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A7D93" w14:textId="036B07BC" w:rsidR="008B5617" w:rsidRDefault="008B5617" w:rsidP="002F187C">
      <w:pPr>
        <w:jc w:val="center"/>
        <w:rPr>
          <w:rFonts w:ascii="Arial" w:hAnsi="Arial" w:cs="Arial"/>
          <w:sz w:val="40"/>
          <w:szCs w:val="40"/>
        </w:rPr>
      </w:pPr>
      <w:r w:rsidRPr="00F1757A">
        <w:rPr>
          <w:rFonts w:ascii="Arial" w:hAnsi="Arial" w:cs="Arial"/>
          <w:sz w:val="40"/>
          <w:szCs w:val="40"/>
        </w:rPr>
        <w:t>DATOS MAESTROS DE ARTÍCULO</w:t>
      </w:r>
    </w:p>
    <w:p w14:paraId="2F67B2D6" w14:textId="33BB1755" w:rsidR="00F1757A" w:rsidRPr="00F1757A" w:rsidRDefault="00F1757A" w:rsidP="00F1757A">
      <w:pPr>
        <w:jc w:val="center"/>
        <w:rPr>
          <w:rFonts w:ascii="Arial" w:hAnsi="Arial" w:cs="Arial"/>
          <w:sz w:val="24"/>
          <w:szCs w:val="24"/>
        </w:rPr>
      </w:pPr>
      <w:r>
        <w:rPr>
          <w:rFonts w:ascii="Arial" w:hAnsi="Arial" w:cs="Arial"/>
          <w:sz w:val="24"/>
          <w:szCs w:val="24"/>
        </w:rPr>
        <w:t>Eneko Hernando Reoyo 45917799R 3º ING. INF + VIDEOJUEGOS</w:t>
      </w:r>
    </w:p>
    <w:p w14:paraId="2F77976E" w14:textId="6B5FAA13" w:rsidR="002F187C" w:rsidRPr="00F1757A" w:rsidRDefault="002F187C" w:rsidP="002F187C">
      <w:pPr>
        <w:jc w:val="both"/>
        <w:rPr>
          <w:rFonts w:ascii="Arial" w:hAnsi="Arial" w:cs="Arial"/>
          <w:b/>
          <w:bCs/>
          <w:sz w:val="20"/>
          <w:szCs w:val="20"/>
        </w:rPr>
      </w:pPr>
      <w:r w:rsidRPr="00F1757A">
        <w:rPr>
          <w:rFonts w:ascii="Arial" w:hAnsi="Arial" w:cs="Arial"/>
          <w:sz w:val="20"/>
          <w:szCs w:val="20"/>
        </w:rPr>
        <w:t>S</w:t>
      </w:r>
      <w:r w:rsidR="008B5617" w:rsidRPr="00F1757A">
        <w:rPr>
          <w:rFonts w:ascii="Arial" w:hAnsi="Arial" w:cs="Arial"/>
          <w:sz w:val="20"/>
          <w:szCs w:val="20"/>
        </w:rPr>
        <w:t>e pueden administrar todos los artículos a través del registro de datos maestros de artículo. Cada producto tiene su propio registro identificado por un código único, donde se almacena información clave como precios, niveles de inventario y planificación de compras. Este registro es esencial en los procesos de ventas, compras, producción, inventario y servicio, ya que el sistema utiliza automáticamente estos datos para garantizar una integración fluida y precisa en todas las áreas del negocio.</w:t>
      </w:r>
    </w:p>
    <w:p w14:paraId="3F8B7B89" w14:textId="4A620D42" w:rsidR="008B5617" w:rsidRPr="00F1757A" w:rsidRDefault="002F187C" w:rsidP="008B5617">
      <w:pPr>
        <w:jc w:val="both"/>
        <w:rPr>
          <w:rFonts w:ascii="Arial" w:hAnsi="Arial" w:cs="Arial"/>
          <w:sz w:val="20"/>
          <w:szCs w:val="20"/>
        </w:rPr>
      </w:pPr>
      <w:r w:rsidRPr="00F1757A">
        <w:rPr>
          <w:rFonts w:ascii="Arial" w:hAnsi="Arial" w:cs="Arial"/>
          <w:sz w:val="20"/>
          <w:szCs w:val="20"/>
        </w:rPr>
        <w:t xml:space="preserve">Los </w:t>
      </w:r>
      <w:r w:rsidR="008B5617" w:rsidRPr="00F1757A">
        <w:rPr>
          <w:rFonts w:ascii="Arial" w:hAnsi="Arial" w:cs="Arial"/>
          <w:sz w:val="20"/>
          <w:szCs w:val="20"/>
        </w:rPr>
        <w:t>registros de datos maestros de artículo no pueden ser eliminados si han sido utilizados en documentos o transacciones. Para manejar artículos obsoletos, en lugar de eliminarlos, se pueden marcar como inactivos para evitar su inclusión en nuevos pedidos de clientes. Estos artículos inactivos también pueden ser excluidos de los informes del sistema. Una vez que los artículos inactivos ya no tengan transacciones relacionadas, pueden ser eliminados de forma segura.</w:t>
      </w:r>
    </w:p>
    <w:p w14:paraId="58FB2EB7" w14:textId="5ADC1BFD" w:rsidR="008B5617" w:rsidRPr="00F1757A" w:rsidRDefault="008B5617" w:rsidP="008B5617">
      <w:pPr>
        <w:jc w:val="both"/>
        <w:rPr>
          <w:rFonts w:ascii="Arial" w:hAnsi="Arial" w:cs="Arial"/>
          <w:sz w:val="20"/>
          <w:szCs w:val="20"/>
        </w:rPr>
      </w:pPr>
      <w:r w:rsidRPr="00F1757A">
        <w:rPr>
          <w:rFonts w:ascii="Arial" w:hAnsi="Arial" w:cs="Arial"/>
          <w:sz w:val="20"/>
          <w:szCs w:val="20"/>
        </w:rPr>
        <w:t>Se pueden asignar categorías a los artículos, lo que determina si pueden comprarse, venderse o almacenarse en el inventario. Un artículo puede pertenecer a múltiples categorías. Al marcar un artículo como "artículo de inventario", se permite su uso en transacciones de inventario. Por otro lado, si se marca para la compra o venta, se habilita su adquisición o venta en documentos de marketing. Al marcar un artículo como "solo inventario", no se puede comprar ni vender. Estas categorías son útiles para controlar y gestionar los diferentes tipos de artículos en el sistema.</w:t>
      </w:r>
    </w:p>
    <w:p w14:paraId="1CB98995" w14:textId="77777777" w:rsidR="002F187C" w:rsidRPr="00F1757A" w:rsidRDefault="008B5617" w:rsidP="00B83786">
      <w:pPr>
        <w:jc w:val="both"/>
        <w:rPr>
          <w:rFonts w:ascii="Arial" w:hAnsi="Arial" w:cs="Arial"/>
          <w:sz w:val="20"/>
          <w:szCs w:val="20"/>
        </w:rPr>
      </w:pPr>
      <w:r w:rsidRPr="00F1757A">
        <w:rPr>
          <w:rFonts w:ascii="Arial" w:hAnsi="Arial" w:cs="Arial"/>
          <w:sz w:val="20"/>
          <w:szCs w:val="20"/>
        </w:rPr>
        <w:t xml:space="preserve">Los grupos de artículos en SAP Business One permiten clasificar y organizar los artículos de manera lógica y facilitan el procesamiento y la generación de informes. Estos grupos pueden ser categorizados según líneas de productos o según el uso de los artículos en el negocio. Por ejemplo, se pueden crear grupos como "materias primas" y "productos terminados", o agruparlos de acuerdo con cómo aparecerían en un catálogo de ventas. Esta funcionalidad es especialmente útil cuando se maneja un gran número de artículos, como en el caso de OEC </w:t>
      </w:r>
      <w:proofErr w:type="spellStart"/>
      <w:r w:rsidRPr="00F1757A">
        <w:rPr>
          <w:rFonts w:ascii="Arial" w:hAnsi="Arial" w:cs="Arial"/>
          <w:sz w:val="20"/>
          <w:szCs w:val="20"/>
        </w:rPr>
        <w:t>Computers</w:t>
      </w:r>
      <w:proofErr w:type="spellEnd"/>
      <w:r w:rsidRPr="00F1757A">
        <w:rPr>
          <w:rFonts w:ascii="Arial" w:hAnsi="Arial" w:cs="Arial"/>
          <w:sz w:val="20"/>
          <w:szCs w:val="20"/>
        </w:rPr>
        <w:t>, que ha agrupado sus artículos en líneas de productos como impresoras, computadoras, accesorios, etc. Esto permite una gestión más eficiente y un análisis más fácil de los datos relacionados con cada grupo de artículos.</w:t>
      </w:r>
    </w:p>
    <w:p w14:paraId="166039F5" w14:textId="77777777" w:rsidR="002F187C" w:rsidRPr="00F1757A" w:rsidRDefault="002F187C" w:rsidP="002F187C">
      <w:pPr>
        <w:spacing w:after="0"/>
        <w:jc w:val="both"/>
        <w:rPr>
          <w:rFonts w:ascii="Arial" w:hAnsi="Arial" w:cs="Arial"/>
          <w:sz w:val="20"/>
          <w:szCs w:val="20"/>
        </w:rPr>
      </w:pPr>
      <w:r w:rsidRPr="00F1757A">
        <w:rPr>
          <w:rFonts w:ascii="Arial" w:hAnsi="Arial" w:cs="Arial"/>
          <w:sz w:val="20"/>
          <w:szCs w:val="20"/>
        </w:rPr>
        <w:t>L</w:t>
      </w:r>
      <w:r w:rsidR="00B83786" w:rsidRPr="00F1757A">
        <w:rPr>
          <w:rFonts w:ascii="Arial" w:hAnsi="Arial" w:cs="Arial"/>
          <w:sz w:val="20"/>
          <w:szCs w:val="20"/>
        </w:rPr>
        <w:t>os valores predeterminados están relacionados con diferentes áreas básicas del artículo:</w:t>
      </w:r>
    </w:p>
    <w:p w14:paraId="22CF3CDE" w14:textId="7058B68D" w:rsidR="00B83786" w:rsidRPr="00F1757A" w:rsidRDefault="00B83786" w:rsidP="002F187C">
      <w:pPr>
        <w:pStyle w:val="Prrafodelista"/>
        <w:numPr>
          <w:ilvl w:val="0"/>
          <w:numId w:val="1"/>
        </w:numPr>
        <w:spacing w:after="0"/>
        <w:jc w:val="both"/>
        <w:rPr>
          <w:rFonts w:ascii="Arial" w:hAnsi="Arial" w:cs="Arial"/>
          <w:sz w:val="20"/>
          <w:szCs w:val="20"/>
        </w:rPr>
      </w:pPr>
      <w:r w:rsidRPr="00F1757A">
        <w:rPr>
          <w:rFonts w:ascii="Arial" w:hAnsi="Arial" w:cs="Arial"/>
          <w:sz w:val="20"/>
          <w:szCs w:val="20"/>
        </w:rPr>
        <w:t>Conceptos básicos del artículo: Esto incluye el tipo de artículo (material o servicio).</w:t>
      </w:r>
    </w:p>
    <w:p w14:paraId="659F70E8" w14:textId="29DF13B6" w:rsidR="00B83786" w:rsidRPr="00F1757A" w:rsidRDefault="00B83786" w:rsidP="002F187C">
      <w:pPr>
        <w:pStyle w:val="Prrafodelista"/>
        <w:numPr>
          <w:ilvl w:val="0"/>
          <w:numId w:val="1"/>
        </w:numPr>
        <w:spacing w:after="0"/>
        <w:jc w:val="both"/>
        <w:rPr>
          <w:rFonts w:ascii="Arial" w:hAnsi="Arial" w:cs="Arial"/>
          <w:sz w:val="20"/>
          <w:szCs w:val="20"/>
        </w:rPr>
      </w:pPr>
      <w:r w:rsidRPr="00F1757A">
        <w:rPr>
          <w:rFonts w:ascii="Arial" w:hAnsi="Arial" w:cs="Arial"/>
          <w:sz w:val="20"/>
          <w:szCs w:val="20"/>
        </w:rPr>
        <w:t>Unidades de medición: Se pueden establecer valores predeterminados para el grupo de unidades de medida y la unidad de medida de inventario.</w:t>
      </w:r>
    </w:p>
    <w:p w14:paraId="208500D6" w14:textId="12B3A5BD" w:rsidR="00B83786" w:rsidRPr="00F1757A" w:rsidRDefault="00B83786" w:rsidP="002F187C">
      <w:pPr>
        <w:pStyle w:val="Prrafodelista"/>
        <w:numPr>
          <w:ilvl w:val="0"/>
          <w:numId w:val="1"/>
        </w:numPr>
        <w:spacing w:after="0"/>
        <w:jc w:val="both"/>
        <w:rPr>
          <w:rFonts w:ascii="Arial" w:hAnsi="Arial" w:cs="Arial"/>
          <w:sz w:val="20"/>
          <w:szCs w:val="20"/>
        </w:rPr>
      </w:pPr>
      <w:r w:rsidRPr="00F1757A">
        <w:rPr>
          <w:rFonts w:ascii="Arial" w:hAnsi="Arial" w:cs="Arial"/>
          <w:sz w:val="20"/>
          <w:szCs w:val="20"/>
        </w:rPr>
        <w:t>Planificación de necesidades de los materiales: Aquí se establecen los valores predeterminados para el método de planificación, el método de aprovisionamiento, el intervalo de pedido, el pedido múltiple, la cantidad mínima de pedido y el plazo.</w:t>
      </w:r>
    </w:p>
    <w:p w14:paraId="08844769" w14:textId="779D3BA6" w:rsidR="00B83786" w:rsidRPr="00F1757A" w:rsidRDefault="00B83786" w:rsidP="002F187C">
      <w:pPr>
        <w:pStyle w:val="Prrafodelista"/>
        <w:numPr>
          <w:ilvl w:val="0"/>
          <w:numId w:val="1"/>
        </w:numPr>
        <w:spacing w:after="0"/>
        <w:jc w:val="both"/>
        <w:rPr>
          <w:rFonts w:ascii="Arial" w:hAnsi="Arial" w:cs="Arial"/>
          <w:sz w:val="20"/>
          <w:szCs w:val="20"/>
        </w:rPr>
      </w:pPr>
      <w:r w:rsidRPr="00F1757A">
        <w:rPr>
          <w:rFonts w:ascii="Arial" w:hAnsi="Arial" w:cs="Arial"/>
          <w:sz w:val="20"/>
          <w:szCs w:val="20"/>
        </w:rPr>
        <w:t>Coste predeterminado: Se puede configurar el método de valoración del inventario a nivel del grupo de artículos.</w:t>
      </w:r>
    </w:p>
    <w:p w14:paraId="1AF0CF1A" w14:textId="77777777" w:rsidR="002F187C" w:rsidRPr="00F1757A" w:rsidRDefault="002F187C" w:rsidP="00B83786">
      <w:pPr>
        <w:jc w:val="both"/>
        <w:rPr>
          <w:rFonts w:ascii="Arial" w:hAnsi="Arial" w:cs="Arial"/>
          <w:sz w:val="20"/>
          <w:szCs w:val="20"/>
        </w:rPr>
      </w:pPr>
    </w:p>
    <w:p w14:paraId="7C8DA099" w14:textId="529F7476" w:rsidR="00B83786" w:rsidRPr="00F1757A" w:rsidRDefault="00B83786" w:rsidP="002F187C">
      <w:pPr>
        <w:spacing w:after="0"/>
        <w:jc w:val="both"/>
        <w:rPr>
          <w:rFonts w:ascii="Arial" w:hAnsi="Arial" w:cs="Arial"/>
          <w:sz w:val="20"/>
          <w:szCs w:val="20"/>
        </w:rPr>
      </w:pPr>
      <w:r w:rsidRPr="00F1757A">
        <w:rPr>
          <w:rFonts w:ascii="Arial" w:hAnsi="Arial" w:cs="Arial"/>
          <w:sz w:val="20"/>
          <w:szCs w:val="20"/>
        </w:rPr>
        <w:t>En un negocio, los artículos pueden venderse en diferentes tipos de embalaje a como se compran. Por ejemplo, en el caso del papel, los proveedores lo venden en cajas o pallets, mientras que nosotros lo vendemos en paquetes, paquetes pequeños o grupos de 6 paquetes.</w:t>
      </w:r>
      <w:r w:rsidR="002F187C" w:rsidRPr="00F1757A">
        <w:rPr>
          <w:rFonts w:ascii="Arial" w:hAnsi="Arial" w:cs="Arial"/>
          <w:sz w:val="20"/>
          <w:szCs w:val="20"/>
        </w:rPr>
        <w:t xml:space="preserve"> Cada</w:t>
      </w:r>
      <w:r w:rsidRPr="00F1757A">
        <w:rPr>
          <w:rFonts w:ascii="Arial" w:hAnsi="Arial" w:cs="Arial"/>
          <w:sz w:val="20"/>
          <w:szCs w:val="20"/>
        </w:rPr>
        <w:t xml:space="preserve"> artículo tiene un registro maestro que incluye las unidades de medida utilizadas para la compra, almacenamiento y venta del artículo. Al configurar un artículo, se asigna un grupo con las unidades de medida más comunes para ese tipo de artículo</w:t>
      </w:r>
      <w:r w:rsidR="002F187C" w:rsidRPr="00F1757A">
        <w:rPr>
          <w:rFonts w:ascii="Arial" w:hAnsi="Arial" w:cs="Arial"/>
          <w:sz w:val="20"/>
          <w:szCs w:val="20"/>
        </w:rPr>
        <w:t>. L</w:t>
      </w:r>
      <w:r w:rsidRPr="00F1757A">
        <w:rPr>
          <w:rFonts w:ascii="Arial" w:hAnsi="Arial" w:cs="Arial"/>
          <w:sz w:val="20"/>
          <w:szCs w:val="20"/>
        </w:rPr>
        <w:t>as unidades de medida se organizan en una tabla global que contiene todas las posibles unidades de medida. Estas unidades de medida globales se agrupan luego en conjuntos llamados grupos de unidades de medida.</w:t>
      </w:r>
    </w:p>
    <w:p w14:paraId="07092626" w14:textId="113DA350" w:rsidR="00B83786" w:rsidRPr="00F1757A" w:rsidRDefault="00B83786" w:rsidP="002F187C">
      <w:pPr>
        <w:spacing w:after="0"/>
        <w:jc w:val="both"/>
        <w:rPr>
          <w:rFonts w:ascii="Arial" w:hAnsi="Arial" w:cs="Arial"/>
          <w:sz w:val="20"/>
          <w:szCs w:val="20"/>
        </w:rPr>
      </w:pPr>
      <w:r w:rsidRPr="00F1757A">
        <w:rPr>
          <w:rFonts w:ascii="Arial" w:hAnsi="Arial" w:cs="Arial"/>
          <w:sz w:val="20"/>
          <w:szCs w:val="20"/>
        </w:rPr>
        <w:t>En nuestro ejemplo, tenemos un grupo de unidades de medida para el papel. Dentro de este grupo, se establecen las relaciones y reglas de conversión entre las diferentes mediciones enumeradas en la tabla global de unidades de medida.</w:t>
      </w:r>
    </w:p>
    <w:p w14:paraId="16EB1888" w14:textId="05093981" w:rsidR="00B83786" w:rsidRPr="00F1757A" w:rsidRDefault="00B83786" w:rsidP="002F187C">
      <w:pPr>
        <w:spacing w:after="0"/>
        <w:jc w:val="both"/>
        <w:rPr>
          <w:rFonts w:ascii="Arial" w:hAnsi="Arial" w:cs="Arial"/>
          <w:sz w:val="20"/>
          <w:szCs w:val="20"/>
        </w:rPr>
      </w:pPr>
      <w:r w:rsidRPr="00F1757A">
        <w:rPr>
          <w:rFonts w:ascii="Arial" w:hAnsi="Arial" w:cs="Arial"/>
          <w:sz w:val="20"/>
          <w:szCs w:val="20"/>
        </w:rPr>
        <w:lastRenderedPageBreak/>
        <w:t>Es importante destacar que las mismas mediciones de la tabla global pueden asignarse a múltiples grupos de unidades de medida, lo que brinda flexibilidad y adaptabilidad en la configuración de las unidades de medida para diferentes tipos de artículos y embalajes.</w:t>
      </w:r>
    </w:p>
    <w:p w14:paraId="24A6BD81" w14:textId="77777777" w:rsidR="002F187C" w:rsidRPr="00F1757A" w:rsidRDefault="002F187C" w:rsidP="00B83786">
      <w:pPr>
        <w:jc w:val="both"/>
        <w:rPr>
          <w:rFonts w:ascii="Arial" w:hAnsi="Arial" w:cs="Arial"/>
          <w:sz w:val="20"/>
          <w:szCs w:val="20"/>
        </w:rPr>
      </w:pPr>
    </w:p>
    <w:p w14:paraId="1E8EAB9F" w14:textId="2BC0C160" w:rsidR="00B83786" w:rsidRPr="00F1757A" w:rsidRDefault="00B83786" w:rsidP="00B83786">
      <w:pPr>
        <w:jc w:val="both"/>
        <w:rPr>
          <w:rFonts w:ascii="Arial" w:hAnsi="Arial" w:cs="Arial"/>
          <w:sz w:val="20"/>
          <w:szCs w:val="20"/>
        </w:rPr>
      </w:pPr>
      <w:r w:rsidRPr="00F1757A">
        <w:rPr>
          <w:rFonts w:ascii="Arial" w:hAnsi="Arial" w:cs="Arial"/>
          <w:sz w:val="20"/>
          <w:szCs w:val="20"/>
        </w:rPr>
        <w:t>La unidad de medida de inventario es "paquete" y la de compra es "caja". Sin embargo, podemos vender el papel en paquetes de 6 unidades. Podemos sobrescribir la unidad de medida en los documentos de marketing y, si es necesario, cambiar la unidad de medida de compra. Las contabilizaciones siempre se realizan en la unidad de medida de inventario. Por ejemplo, un pedido de 1 caja generará una contabilización de 12 paquetes.</w:t>
      </w:r>
    </w:p>
    <w:p w14:paraId="0B7E4D29" w14:textId="76968934" w:rsidR="002F187C" w:rsidRPr="00F1757A" w:rsidRDefault="002F187C" w:rsidP="00B83786">
      <w:pPr>
        <w:jc w:val="both"/>
        <w:rPr>
          <w:rFonts w:ascii="Arial" w:hAnsi="Arial" w:cs="Arial"/>
          <w:b/>
          <w:bCs/>
          <w:sz w:val="20"/>
          <w:szCs w:val="20"/>
        </w:rPr>
      </w:pPr>
      <w:r w:rsidRPr="00F1757A">
        <w:rPr>
          <w:rFonts w:ascii="Arial" w:hAnsi="Arial" w:cs="Arial"/>
          <w:b/>
          <w:bCs/>
          <w:sz w:val="20"/>
          <w:szCs w:val="20"/>
        </w:rPr>
        <w:t>Métodos de Valoración:</w:t>
      </w:r>
    </w:p>
    <w:p w14:paraId="18E39216" w14:textId="76E2962C" w:rsidR="003157FA" w:rsidRPr="00F1757A" w:rsidRDefault="003157FA" w:rsidP="003157FA">
      <w:pPr>
        <w:spacing w:after="0"/>
        <w:jc w:val="both"/>
        <w:rPr>
          <w:rFonts w:ascii="Arial" w:hAnsi="Arial" w:cs="Arial"/>
          <w:sz w:val="20"/>
          <w:szCs w:val="20"/>
        </w:rPr>
      </w:pPr>
      <w:r w:rsidRPr="00F1757A">
        <w:rPr>
          <w:rFonts w:ascii="Arial" w:hAnsi="Arial" w:cs="Arial"/>
          <w:sz w:val="20"/>
          <w:szCs w:val="20"/>
        </w:rPr>
        <w:t>Cuando se utiliza el inventario permanente, los efectos monetarios en el valor del stock de un artículo de inventario se reflejan en la cuenta de inventario.</w:t>
      </w:r>
    </w:p>
    <w:p w14:paraId="4C70C48E" w14:textId="50758D03" w:rsidR="003157FA" w:rsidRPr="00F1757A" w:rsidRDefault="003157FA" w:rsidP="003157FA">
      <w:pPr>
        <w:spacing w:after="0"/>
        <w:jc w:val="both"/>
        <w:rPr>
          <w:rFonts w:ascii="Arial" w:hAnsi="Arial" w:cs="Arial"/>
          <w:sz w:val="20"/>
          <w:szCs w:val="20"/>
        </w:rPr>
      </w:pPr>
      <w:r w:rsidRPr="00F1757A">
        <w:rPr>
          <w:rFonts w:ascii="Arial" w:hAnsi="Arial" w:cs="Arial"/>
          <w:sz w:val="20"/>
          <w:szCs w:val="20"/>
        </w:rPr>
        <w:t>Al comprar artículos de inventario, el saldo de la cuenta de inventario aumenta, ya que se registra el valor de los artículos adquiridos.</w:t>
      </w:r>
    </w:p>
    <w:p w14:paraId="0C1C6071" w14:textId="48AF8A46" w:rsidR="003157FA" w:rsidRPr="00F1757A" w:rsidRDefault="003157FA" w:rsidP="003157FA">
      <w:pPr>
        <w:spacing w:after="0"/>
        <w:jc w:val="both"/>
        <w:rPr>
          <w:rFonts w:ascii="Arial" w:hAnsi="Arial" w:cs="Arial"/>
          <w:sz w:val="20"/>
          <w:szCs w:val="20"/>
        </w:rPr>
      </w:pPr>
      <w:r w:rsidRPr="00F1757A">
        <w:rPr>
          <w:rFonts w:ascii="Arial" w:hAnsi="Arial" w:cs="Arial"/>
          <w:sz w:val="20"/>
          <w:szCs w:val="20"/>
        </w:rPr>
        <w:t xml:space="preserve">Es importante destacar que el valor de un artículo recibido en el inventario se basa en el precio de compra o en un valor fijo predefinido. </w:t>
      </w:r>
    </w:p>
    <w:p w14:paraId="6F888D2E" w14:textId="115885A3" w:rsidR="003157FA" w:rsidRPr="00F1757A" w:rsidRDefault="003157FA" w:rsidP="003157FA">
      <w:pPr>
        <w:spacing w:after="0"/>
        <w:jc w:val="both"/>
        <w:rPr>
          <w:rFonts w:ascii="Arial" w:hAnsi="Arial" w:cs="Arial"/>
          <w:sz w:val="20"/>
          <w:szCs w:val="20"/>
        </w:rPr>
      </w:pPr>
      <w:r w:rsidRPr="00F1757A">
        <w:rPr>
          <w:rFonts w:ascii="Arial" w:hAnsi="Arial" w:cs="Arial"/>
          <w:sz w:val="20"/>
          <w:szCs w:val="20"/>
        </w:rPr>
        <w:t xml:space="preserve">El método de valoración utilizado puede variar según las políticas y prácticas contables de la empresa. </w:t>
      </w:r>
    </w:p>
    <w:p w14:paraId="7E6A16A3" w14:textId="2CB0F503" w:rsidR="002F187C" w:rsidRPr="00F1757A" w:rsidRDefault="003157FA" w:rsidP="003157FA">
      <w:pPr>
        <w:spacing w:after="0"/>
        <w:jc w:val="both"/>
        <w:rPr>
          <w:rFonts w:ascii="Arial" w:hAnsi="Arial" w:cs="Arial"/>
          <w:sz w:val="20"/>
          <w:szCs w:val="20"/>
        </w:rPr>
      </w:pPr>
      <w:r w:rsidRPr="00F1757A">
        <w:rPr>
          <w:rFonts w:ascii="Arial" w:hAnsi="Arial" w:cs="Arial"/>
          <w:sz w:val="20"/>
          <w:szCs w:val="20"/>
        </w:rPr>
        <w:t>La elección del método de valoración puede tener un impacto significativo en el valor de stock y en los informes financieros de la empresa.</w:t>
      </w:r>
    </w:p>
    <w:p w14:paraId="5C9340EB" w14:textId="77777777" w:rsidR="003157FA" w:rsidRPr="00F1757A" w:rsidRDefault="003157FA" w:rsidP="003157FA">
      <w:pPr>
        <w:spacing w:after="0"/>
        <w:jc w:val="both"/>
        <w:rPr>
          <w:rFonts w:ascii="Arial" w:hAnsi="Arial" w:cs="Arial"/>
          <w:sz w:val="20"/>
          <w:szCs w:val="20"/>
        </w:rPr>
      </w:pPr>
    </w:p>
    <w:p w14:paraId="6BBE44D2" w14:textId="4AC86F00" w:rsidR="003157FA" w:rsidRPr="00F1757A" w:rsidRDefault="003157FA" w:rsidP="003157FA">
      <w:pPr>
        <w:pStyle w:val="Prrafodelista"/>
        <w:numPr>
          <w:ilvl w:val="0"/>
          <w:numId w:val="2"/>
        </w:numPr>
        <w:spacing w:after="0"/>
        <w:jc w:val="both"/>
        <w:rPr>
          <w:rFonts w:ascii="Arial" w:hAnsi="Arial" w:cs="Arial"/>
          <w:sz w:val="20"/>
          <w:szCs w:val="20"/>
        </w:rPr>
      </w:pPr>
      <w:r w:rsidRPr="00F1757A">
        <w:rPr>
          <w:rFonts w:ascii="Arial" w:hAnsi="Arial" w:cs="Arial"/>
          <w:sz w:val="20"/>
          <w:szCs w:val="20"/>
        </w:rPr>
        <w:t>El método de la media variable es utilizado para determinar el valor de los artículos en stock y se calcula dividiendo el valor total de las mercancías entre la cantidad en stock.</w:t>
      </w:r>
    </w:p>
    <w:p w14:paraId="46135D96" w14:textId="77777777" w:rsidR="003157FA" w:rsidRPr="00F1757A" w:rsidRDefault="003157FA" w:rsidP="003157FA">
      <w:pPr>
        <w:spacing w:after="0"/>
        <w:jc w:val="both"/>
        <w:rPr>
          <w:rFonts w:ascii="Arial" w:hAnsi="Arial" w:cs="Arial"/>
          <w:sz w:val="20"/>
          <w:szCs w:val="20"/>
        </w:rPr>
      </w:pPr>
    </w:p>
    <w:p w14:paraId="6BF8D862" w14:textId="01A8AB0B" w:rsidR="003157FA" w:rsidRPr="00F1757A" w:rsidRDefault="003157FA" w:rsidP="003157FA">
      <w:pPr>
        <w:pStyle w:val="Prrafodelista"/>
        <w:numPr>
          <w:ilvl w:val="0"/>
          <w:numId w:val="2"/>
        </w:numPr>
        <w:spacing w:after="0"/>
        <w:jc w:val="both"/>
        <w:rPr>
          <w:rFonts w:ascii="Arial" w:hAnsi="Arial" w:cs="Arial"/>
          <w:sz w:val="20"/>
          <w:szCs w:val="20"/>
        </w:rPr>
      </w:pPr>
      <w:r w:rsidRPr="00F1757A">
        <w:rPr>
          <w:rFonts w:ascii="Arial" w:hAnsi="Arial" w:cs="Arial"/>
          <w:sz w:val="20"/>
          <w:szCs w:val="20"/>
        </w:rPr>
        <w:t>El método FIFO asegura que los primeros artículos ingresados al stock sean los primeros en ser vendidos o emitidos, lo cual es útil para garantizar la rotación adecuada de los productos y optimizar la gestión de inventario.</w:t>
      </w:r>
    </w:p>
    <w:p w14:paraId="2E6E2960" w14:textId="77777777" w:rsidR="003157FA" w:rsidRPr="00F1757A" w:rsidRDefault="003157FA" w:rsidP="003157FA">
      <w:pPr>
        <w:pStyle w:val="Prrafodelista"/>
        <w:rPr>
          <w:rFonts w:ascii="Arial" w:hAnsi="Arial" w:cs="Arial"/>
          <w:sz w:val="20"/>
          <w:szCs w:val="20"/>
        </w:rPr>
      </w:pPr>
    </w:p>
    <w:p w14:paraId="4445377A" w14:textId="1DEDA043" w:rsidR="003157FA" w:rsidRPr="00F1757A" w:rsidRDefault="003157FA" w:rsidP="003157FA">
      <w:pPr>
        <w:pStyle w:val="Prrafodelista"/>
        <w:numPr>
          <w:ilvl w:val="0"/>
          <w:numId w:val="2"/>
        </w:numPr>
        <w:spacing w:after="0"/>
        <w:jc w:val="both"/>
        <w:rPr>
          <w:rFonts w:ascii="Arial" w:hAnsi="Arial" w:cs="Arial"/>
          <w:sz w:val="20"/>
          <w:szCs w:val="20"/>
        </w:rPr>
      </w:pPr>
      <w:r w:rsidRPr="00F1757A">
        <w:rPr>
          <w:rFonts w:ascii="Arial" w:hAnsi="Arial" w:cs="Arial"/>
          <w:sz w:val="20"/>
          <w:szCs w:val="20"/>
        </w:rPr>
        <w:t>Cuando se utiliza el método de coste estándar, se establece manualmente un coste de inventario fijo para un artículo y el sistema utiliza este precio fijo en todos los movimientos de stock.</w:t>
      </w:r>
    </w:p>
    <w:p w14:paraId="3F566812" w14:textId="77777777" w:rsidR="00A911C0" w:rsidRPr="00F1757A" w:rsidRDefault="003157FA" w:rsidP="00A911C0">
      <w:pPr>
        <w:spacing w:after="0"/>
        <w:rPr>
          <w:rFonts w:ascii="Arial" w:hAnsi="Arial" w:cs="Arial"/>
          <w:sz w:val="20"/>
          <w:szCs w:val="20"/>
        </w:rPr>
      </w:pPr>
      <w:r w:rsidRPr="00F1757A">
        <w:rPr>
          <w:rFonts w:ascii="Arial" w:hAnsi="Arial" w:cs="Arial"/>
          <w:sz w:val="20"/>
          <w:szCs w:val="20"/>
        </w:rPr>
        <w:t xml:space="preserve">Si un </w:t>
      </w:r>
      <w:r w:rsidR="00A911C0" w:rsidRPr="00F1757A">
        <w:rPr>
          <w:rFonts w:ascii="Arial" w:hAnsi="Arial" w:cs="Arial"/>
          <w:sz w:val="20"/>
          <w:szCs w:val="20"/>
        </w:rPr>
        <w:t>artículo</w:t>
      </w:r>
      <w:r w:rsidRPr="00F1757A">
        <w:rPr>
          <w:rFonts w:ascii="Arial" w:hAnsi="Arial" w:cs="Arial"/>
          <w:sz w:val="20"/>
          <w:szCs w:val="20"/>
        </w:rPr>
        <w:t xml:space="preserve"> se gestiona con valoración de coste estándar, se necesita una cuenta de desviación al contabilizar cualquier entrada de mercancías. La cuenta de desviación recibe la diferencia entre el coste estándar y el coste que figura en el documento.</w:t>
      </w:r>
      <w:r w:rsidR="00A911C0" w:rsidRPr="00F1757A">
        <w:rPr>
          <w:rFonts w:ascii="Arial" w:hAnsi="Arial" w:cs="Arial"/>
          <w:sz w:val="20"/>
          <w:szCs w:val="20"/>
        </w:rPr>
        <w:t xml:space="preserve"> Un informe útil para las empresas es el informe de auditoría de inventario este informe proporciona un seguimiento de auditoria en la relación a las transacciones de inventario contabilizadas en el plan de cuentas.</w:t>
      </w:r>
    </w:p>
    <w:p w14:paraId="62C26696" w14:textId="70E35952" w:rsidR="00A911C0" w:rsidRPr="00F1757A" w:rsidRDefault="00A911C0" w:rsidP="00A911C0">
      <w:pPr>
        <w:spacing w:after="0"/>
        <w:rPr>
          <w:rFonts w:ascii="Arial" w:hAnsi="Arial" w:cs="Arial"/>
          <w:sz w:val="20"/>
          <w:szCs w:val="20"/>
        </w:rPr>
      </w:pPr>
      <w:r w:rsidRPr="00F1757A">
        <w:rPr>
          <w:rFonts w:ascii="Arial" w:hAnsi="Arial" w:cs="Arial"/>
          <w:sz w:val="20"/>
          <w:szCs w:val="20"/>
        </w:rPr>
        <w:t>Un sistema de inventario no permanente es un enfoque de gestión de inventario en el que los costos de inventario no se actualizan constantemente. En este sistema, las transacciones de ventas, compras, inventario y producción no generan asientos monetarios directamente en el libro mayor. En cambio, el saldo de la cuenta de inventario se actualiza manualmente una vez por período contable o después de un recuento físico del inventario. Este enfoque permite mantener un valor constante del inventario hasta que se realice un ajuste manual. Sin embargo, requiere una gestión cuidadosa y ajustes precisos para asegurar la precisión de la cuenta de inventario en el libro mayor.</w:t>
      </w:r>
    </w:p>
    <w:p w14:paraId="56E678CF" w14:textId="77777777" w:rsidR="00A911C0" w:rsidRPr="00F1757A" w:rsidRDefault="00A911C0" w:rsidP="00A911C0">
      <w:pPr>
        <w:rPr>
          <w:rFonts w:ascii="Arial" w:hAnsi="Arial" w:cs="Arial"/>
          <w:sz w:val="20"/>
          <w:szCs w:val="20"/>
        </w:rPr>
      </w:pPr>
    </w:p>
    <w:p w14:paraId="1F98A50C" w14:textId="131EB6A2" w:rsidR="00A911C0" w:rsidRPr="00F1757A" w:rsidRDefault="00A911C0" w:rsidP="00A911C0">
      <w:pPr>
        <w:rPr>
          <w:rFonts w:ascii="Arial" w:hAnsi="Arial" w:cs="Arial"/>
          <w:b/>
          <w:bCs/>
          <w:sz w:val="20"/>
          <w:szCs w:val="20"/>
        </w:rPr>
      </w:pPr>
      <w:r w:rsidRPr="00F1757A">
        <w:rPr>
          <w:rFonts w:ascii="Arial" w:hAnsi="Arial" w:cs="Arial"/>
          <w:b/>
          <w:bCs/>
          <w:sz w:val="20"/>
          <w:szCs w:val="20"/>
        </w:rPr>
        <w:t>Números de serie:</w:t>
      </w:r>
    </w:p>
    <w:p w14:paraId="7EEF9BFB" w14:textId="3047968E" w:rsidR="00A911C0" w:rsidRPr="00F1757A" w:rsidRDefault="00A911C0" w:rsidP="00A911C0">
      <w:pPr>
        <w:rPr>
          <w:rFonts w:ascii="Arial" w:hAnsi="Arial" w:cs="Arial"/>
          <w:sz w:val="20"/>
          <w:szCs w:val="20"/>
        </w:rPr>
      </w:pPr>
      <w:r w:rsidRPr="00F1757A">
        <w:rPr>
          <w:rFonts w:ascii="Arial" w:hAnsi="Arial" w:cs="Arial"/>
          <w:sz w:val="20"/>
          <w:szCs w:val="20"/>
        </w:rPr>
        <w:t xml:space="preserve">Los números de serie pueden ayudarlo a realizar el seguimiento de artículos, de esa manera se sabe que articulo concreto se ha vendido a cada cliente. Sin embargo, los lotes se usan para realizar un seguimiento de la cantidad de un </w:t>
      </w:r>
      <w:proofErr w:type="spellStart"/>
      <w:r w:rsidRPr="00F1757A">
        <w:rPr>
          <w:rFonts w:ascii="Arial" w:hAnsi="Arial" w:cs="Arial"/>
          <w:sz w:val="20"/>
          <w:szCs w:val="20"/>
        </w:rPr>
        <w:t>articulo</w:t>
      </w:r>
      <w:proofErr w:type="spellEnd"/>
      <w:r w:rsidRPr="00F1757A">
        <w:rPr>
          <w:rFonts w:ascii="Arial" w:hAnsi="Arial" w:cs="Arial"/>
          <w:sz w:val="20"/>
          <w:szCs w:val="20"/>
        </w:rPr>
        <w:t xml:space="preserve"> con algo en común, como por ejemplo la marca, color, fechas, modelos… </w:t>
      </w:r>
    </w:p>
    <w:p w14:paraId="25EC7606" w14:textId="3DE48887" w:rsidR="003157FA" w:rsidRDefault="00A911C0" w:rsidP="00A911C0">
      <w:pPr>
        <w:rPr>
          <w:rFonts w:ascii="Arial" w:hAnsi="Arial" w:cs="Arial"/>
          <w:sz w:val="20"/>
          <w:szCs w:val="20"/>
        </w:rPr>
      </w:pPr>
      <w:r w:rsidRPr="00F1757A">
        <w:rPr>
          <w:rFonts w:ascii="Arial" w:hAnsi="Arial" w:cs="Arial"/>
          <w:sz w:val="20"/>
          <w:szCs w:val="20"/>
        </w:rPr>
        <w:t xml:space="preserve">El programa nos ofrece la oportunidad de definir los números de serie o de lote para ello todo eso se controla desde el módulo “método de gestión” y nos da la opción de hacerlo en “toda transacción” (en este caso se cebe asignar atributos de números de serie para cada unidad apenas registre en el </w:t>
      </w:r>
      <w:r w:rsidRPr="00F1757A">
        <w:rPr>
          <w:rFonts w:ascii="Arial" w:hAnsi="Arial" w:cs="Arial"/>
          <w:sz w:val="20"/>
          <w:szCs w:val="20"/>
        </w:rPr>
        <w:lastRenderedPageBreak/>
        <w:t>inventario) y “solo en salida” (los números de serie se necesitan solo en documentos que emiten un artículo de un almacén.</w:t>
      </w:r>
    </w:p>
    <w:p w14:paraId="5349E503" w14:textId="77777777" w:rsidR="00AF4D48" w:rsidRDefault="00AF4D48" w:rsidP="00A911C0">
      <w:pPr>
        <w:rPr>
          <w:rFonts w:ascii="Arial" w:hAnsi="Arial" w:cs="Arial"/>
          <w:sz w:val="20"/>
          <w:szCs w:val="20"/>
        </w:rPr>
      </w:pPr>
    </w:p>
    <w:p w14:paraId="36B64162" w14:textId="1FA1CF3E" w:rsidR="00AF4D48" w:rsidRDefault="00AF4D48" w:rsidP="00A911C0">
      <w:pPr>
        <w:rPr>
          <w:rFonts w:ascii="Arial" w:hAnsi="Arial" w:cs="Arial"/>
          <w:sz w:val="20"/>
          <w:szCs w:val="20"/>
        </w:rPr>
      </w:pPr>
      <w:proofErr w:type="spellStart"/>
      <w:r>
        <w:rPr>
          <w:rFonts w:ascii="Arial" w:hAnsi="Arial" w:cs="Arial"/>
          <w:sz w:val="20"/>
          <w:szCs w:val="20"/>
        </w:rPr>
        <w:t>Erlantz</w:t>
      </w:r>
      <w:proofErr w:type="spellEnd"/>
    </w:p>
    <w:p w14:paraId="769BF0A1" w14:textId="77777777" w:rsidR="00AF4D48" w:rsidRDefault="00AF4D48" w:rsidP="00A911C0">
      <w:pPr>
        <w:rPr>
          <w:rFonts w:ascii="Arial" w:hAnsi="Arial" w:cs="Arial"/>
          <w:sz w:val="20"/>
          <w:szCs w:val="20"/>
        </w:rPr>
      </w:pPr>
    </w:p>
    <w:p w14:paraId="15B530F9" w14:textId="77777777" w:rsidR="00AF4D48" w:rsidRPr="00AF4D48" w:rsidRDefault="00AF4D48" w:rsidP="00AF4D48">
      <w:pPr>
        <w:rPr>
          <w:rFonts w:ascii="Arial" w:hAnsi="Arial" w:cs="Arial"/>
          <w:sz w:val="20"/>
          <w:szCs w:val="20"/>
        </w:rPr>
      </w:pPr>
      <w:r w:rsidRPr="00AF4D48">
        <w:rPr>
          <w:rFonts w:ascii="Arial" w:hAnsi="Arial" w:cs="Arial"/>
          <w:sz w:val="20"/>
          <w:szCs w:val="20"/>
        </w:rPr>
        <w:t>Registro de Datos Maestros de Artículos</w:t>
      </w:r>
    </w:p>
    <w:p w14:paraId="63248F0E" w14:textId="77777777" w:rsidR="00AF4D48" w:rsidRPr="00AF4D48" w:rsidRDefault="00AF4D48" w:rsidP="00AF4D48">
      <w:pPr>
        <w:rPr>
          <w:rFonts w:ascii="Arial" w:hAnsi="Arial" w:cs="Arial"/>
          <w:sz w:val="20"/>
          <w:szCs w:val="20"/>
        </w:rPr>
      </w:pPr>
      <w:r w:rsidRPr="00AF4D48">
        <w:rPr>
          <w:rFonts w:ascii="Arial" w:hAnsi="Arial" w:cs="Arial"/>
          <w:sz w:val="20"/>
          <w:szCs w:val="20"/>
        </w:rPr>
        <w:t>Los datos maestros de artículo en SAP Business One permiten la administración integral de todos los artículos, donde cada uno se identifica mediante un código único y almacena información crucial como precios, niveles de inventario, y detalles de planificación de compras. Este registro es vital para los procesos de ventas, compras, producción, inventario y servicio, asegurando una integración precisa y eficiente en todas las operaciones del negocio.</w:t>
      </w:r>
    </w:p>
    <w:p w14:paraId="0C90FAAF" w14:textId="77777777" w:rsidR="00AF4D48" w:rsidRPr="00AF4D48" w:rsidRDefault="00AF4D48" w:rsidP="00AF4D48">
      <w:pPr>
        <w:rPr>
          <w:rFonts w:ascii="Arial" w:hAnsi="Arial" w:cs="Arial"/>
          <w:sz w:val="20"/>
          <w:szCs w:val="20"/>
        </w:rPr>
      </w:pPr>
    </w:p>
    <w:p w14:paraId="30EDC2F3" w14:textId="77777777" w:rsidR="00AF4D48" w:rsidRPr="00AF4D48" w:rsidRDefault="00AF4D48" w:rsidP="00AF4D48">
      <w:pPr>
        <w:rPr>
          <w:rFonts w:ascii="Arial" w:hAnsi="Arial" w:cs="Arial"/>
          <w:sz w:val="20"/>
          <w:szCs w:val="20"/>
        </w:rPr>
      </w:pPr>
      <w:r w:rsidRPr="00AF4D48">
        <w:rPr>
          <w:rFonts w:ascii="Arial" w:hAnsi="Arial" w:cs="Arial"/>
          <w:sz w:val="20"/>
          <w:szCs w:val="20"/>
        </w:rPr>
        <w:t>Manejo de Artículos Obsoletos</w:t>
      </w:r>
    </w:p>
    <w:p w14:paraId="2C5CA0AC" w14:textId="77777777" w:rsidR="00AF4D48" w:rsidRPr="00AF4D48" w:rsidRDefault="00AF4D48" w:rsidP="00AF4D48">
      <w:pPr>
        <w:rPr>
          <w:rFonts w:ascii="Arial" w:hAnsi="Arial" w:cs="Arial"/>
          <w:sz w:val="20"/>
          <w:szCs w:val="20"/>
        </w:rPr>
      </w:pPr>
      <w:r w:rsidRPr="00AF4D48">
        <w:rPr>
          <w:rFonts w:ascii="Arial" w:hAnsi="Arial" w:cs="Arial"/>
          <w:sz w:val="20"/>
          <w:szCs w:val="20"/>
        </w:rPr>
        <w:t>Los artículos utilizados en transacciones o documentos no pueden eliminarse. Para gestionar artículos obsoletos, se pueden marcar como inactivos, evitando así su inclusión en futuros pedidos y pueden ser excluidos de informes hasta que sea seguro eliminarlos definitivamente del sistema.</w:t>
      </w:r>
    </w:p>
    <w:p w14:paraId="788CA964" w14:textId="77777777" w:rsidR="00AF4D48" w:rsidRPr="00AF4D48" w:rsidRDefault="00AF4D48" w:rsidP="00AF4D48">
      <w:pPr>
        <w:rPr>
          <w:rFonts w:ascii="Arial" w:hAnsi="Arial" w:cs="Arial"/>
          <w:sz w:val="20"/>
          <w:szCs w:val="20"/>
        </w:rPr>
      </w:pPr>
    </w:p>
    <w:p w14:paraId="474B6966" w14:textId="77777777" w:rsidR="00AF4D48" w:rsidRPr="00AF4D48" w:rsidRDefault="00AF4D48" w:rsidP="00AF4D48">
      <w:pPr>
        <w:rPr>
          <w:rFonts w:ascii="Arial" w:hAnsi="Arial" w:cs="Arial"/>
          <w:sz w:val="20"/>
          <w:szCs w:val="20"/>
        </w:rPr>
      </w:pPr>
      <w:r w:rsidRPr="00AF4D48">
        <w:rPr>
          <w:rFonts w:ascii="Arial" w:hAnsi="Arial" w:cs="Arial"/>
          <w:sz w:val="20"/>
          <w:szCs w:val="20"/>
        </w:rPr>
        <w:t>Categorización y Clasificación de Artículos</w:t>
      </w:r>
    </w:p>
    <w:p w14:paraId="33174280" w14:textId="77777777" w:rsidR="00AF4D48" w:rsidRPr="00AF4D48" w:rsidRDefault="00AF4D48" w:rsidP="00AF4D48">
      <w:pPr>
        <w:rPr>
          <w:rFonts w:ascii="Arial" w:hAnsi="Arial" w:cs="Arial"/>
          <w:sz w:val="20"/>
          <w:szCs w:val="20"/>
        </w:rPr>
      </w:pPr>
      <w:r w:rsidRPr="00AF4D48">
        <w:rPr>
          <w:rFonts w:ascii="Arial" w:hAnsi="Arial" w:cs="Arial"/>
          <w:sz w:val="20"/>
          <w:szCs w:val="20"/>
        </w:rPr>
        <w:t>Los artículos pueden asignarse a diversas categorías que definen su elegibilidad para ser comprados, vendidos o almacenados. Es posible categorizar un artículo en múltiples clasificaciones, facilitando su gestión en el sistema según su uso en transacciones específicas de inventario, compra o venta.</w:t>
      </w:r>
    </w:p>
    <w:p w14:paraId="1E5EF72D" w14:textId="77777777" w:rsidR="00AF4D48" w:rsidRPr="00AF4D48" w:rsidRDefault="00AF4D48" w:rsidP="00AF4D48">
      <w:pPr>
        <w:rPr>
          <w:rFonts w:ascii="Arial" w:hAnsi="Arial" w:cs="Arial"/>
          <w:sz w:val="20"/>
          <w:szCs w:val="20"/>
        </w:rPr>
      </w:pPr>
    </w:p>
    <w:p w14:paraId="3C3D488C" w14:textId="77777777" w:rsidR="00AF4D48" w:rsidRPr="00AF4D48" w:rsidRDefault="00AF4D48" w:rsidP="00AF4D48">
      <w:pPr>
        <w:rPr>
          <w:rFonts w:ascii="Arial" w:hAnsi="Arial" w:cs="Arial"/>
          <w:sz w:val="20"/>
          <w:szCs w:val="20"/>
        </w:rPr>
      </w:pPr>
      <w:r w:rsidRPr="00AF4D48">
        <w:rPr>
          <w:rFonts w:ascii="Arial" w:hAnsi="Arial" w:cs="Arial"/>
          <w:sz w:val="20"/>
          <w:szCs w:val="20"/>
        </w:rPr>
        <w:t>Grupos de Artículos</w:t>
      </w:r>
    </w:p>
    <w:p w14:paraId="1614FC7A" w14:textId="77777777" w:rsidR="00AF4D48" w:rsidRPr="00AF4D48" w:rsidRDefault="00AF4D48" w:rsidP="00AF4D48">
      <w:pPr>
        <w:rPr>
          <w:rFonts w:ascii="Arial" w:hAnsi="Arial" w:cs="Arial"/>
          <w:sz w:val="20"/>
          <w:szCs w:val="20"/>
        </w:rPr>
      </w:pPr>
      <w:r w:rsidRPr="00AF4D48">
        <w:rPr>
          <w:rFonts w:ascii="Arial" w:hAnsi="Arial" w:cs="Arial"/>
          <w:sz w:val="20"/>
          <w:szCs w:val="20"/>
        </w:rPr>
        <w:t xml:space="preserve">Los grupos de artículos organizan lógicamente los productos facilitando su procesamiento y generación de informes. Por ejemplo, OEC </w:t>
      </w:r>
      <w:proofErr w:type="spellStart"/>
      <w:r w:rsidRPr="00AF4D48">
        <w:rPr>
          <w:rFonts w:ascii="Arial" w:hAnsi="Arial" w:cs="Arial"/>
          <w:sz w:val="20"/>
          <w:szCs w:val="20"/>
        </w:rPr>
        <w:t>Computers</w:t>
      </w:r>
      <w:proofErr w:type="spellEnd"/>
      <w:r w:rsidRPr="00AF4D48">
        <w:rPr>
          <w:rFonts w:ascii="Arial" w:hAnsi="Arial" w:cs="Arial"/>
          <w:sz w:val="20"/>
          <w:szCs w:val="20"/>
        </w:rPr>
        <w:t xml:space="preserve"> clasifica sus productos en grupos como impresoras, computadoras y accesorios, lo que optimiza la gestión y el análisis de los datos relacionados.</w:t>
      </w:r>
    </w:p>
    <w:p w14:paraId="3E269116" w14:textId="77777777" w:rsidR="00AF4D48" w:rsidRPr="00AF4D48" w:rsidRDefault="00AF4D48" w:rsidP="00AF4D48">
      <w:pPr>
        <w:rPr>
          <w:rFonts w:ascii="Arial" w:hAnsi="Arial" w:cs="Arial"/>
          <w:sz w:val="20"/>
          <w:szCs w:val="20"/>
        </w:rPr>
      </w:pPr>
    </w:p>
    <w:p w14:paraId="6898DEBE" w14:textId="77777777" w:rsidR="00AF4D48" w:rsidRPr="00AF4D48" w:rsidRDefault="00AF4D48" w:rsidP="00AF4D48">
      <w:pPr>
        <w:rPr>
          <w:rFonts w:ascii="Arial" w:hAnsi="Arial" w:cs="Arial"/>
          <w:sz w:val="20"/>
          <w:szCs w:val="20"/>
        </w:rPr>
      </w:pPr>
      <w:r w:rsidRPr="00AF4D48">
        <w:rPr>
          <w:rFonts w:ascii="Arial" w:hAnsi="Arial" w:cs="Arial"/>
          <w:sz w:val="20"/>
          <w:szCs w:val="20"/>
        </w:rPr>
        <w:t>Configuración y Valoración de Artículos</w:t>
      </w:r>
    </w:p>
    <w:p w14:paraId="4BA6127D" w14:textId="77777777" w:rsidR="00AF4D48" w:rsidRPr="00AF4D48" w:rsidRDefault="00AF4D48" w:rsidP="00AF4D48">
      <w:pPr>
        <w:rPr>
          <w:rFonts w:ascii="Arial" w:hAnsi="Arial" w:cs="Arial"/>
          <w:sz w:val="20"/>
          <w:szCs w:val="20"/>
        </w:rPr>
      </w:pPr>
      <w:r w:rsidRPr="00AF4D48">
        <w:rPr>
          <w:rFonts w:ascii="Arial" w:hAnsi="Arial" w:cs="Arial"/>
          <w:sz w:val="20"/>
          <w:szCs w:val="20"/>
        </w:rPr>
        <w:t>Conceptos Básicos y Configuración Predeterminada</w:t>
      </w:r>
    </w:p>
    <w:p w14:paraId="3D201BBA" w14:textId="77777777" w:rsidR="00AF4D48" w:rsidRPr="00AF4D48" w:rsidRDefault="00AF4D48" w:rsidP="00AF4D48">
      <w:pPr>
        <w:rPr>
          <w:rFonts w:ascii="Arial" w:hAnsi="Arial" w:cs="Arial"/>
          <w:sz w:val="20"/>
          <w:szCs w:val="20"/>
        </w:rPr>
      </w:pPr>
      <w:r w:rsidRPr="00AF4D48">
        <w:rPr>
          <w:rFonts w:ascii="Arial" w:hAnsi="Arial" w:cs="Arial"/>
          <w:sz w:val="20"/>
          <w:szCs w:val="20"/>
        </w:rPr>
        <w:t>Tipos de Artículos: Diferenciados en materiales o servicios.</w:t>
      </w:r>
    </w:p>
    <w:p w14:paraId="13D49201" w14:textId="77777777" w:rsidR="00AF4D48" w:rsidRPr="00AF4D48" w:rsidRDefault="00AF4D48" w:rsidP="00AF4D48">
      <w:pPr>
        <w:rPr>
          <w:rFonts w:ascii="Arial" w:hAnsi="Arial" w:cs="Arial"/>
          <w:sz w:val="20"/>
          <w:szCs w:val="20"/>
        </w:rPr>
      </w:pPr>
      <w:r w:rsidRPr="00AF4D48">
        <w:rPr>
          <w:rFonts w:ascii="Arial" w:hAnsi="Arial" w:cs="Arial"/>
          <w:sz w:val="20"/>
          <w:szCs w:val="20"/>
        </w:rPr>
        <w:t>Unidades de Medida: Configuraciones predeterminadas para la unidad de medida del inventario y para compras.</w:t>
      </w:r>
    </w:p>
    <w:p w14:paraId="5CF1E543" w14:textId="77777777" w:rsidR="00AF4D48" w:rsidRPr="00AF4D48" w:rsidRDefault="00AF4D48" w:rsidP="00AF4D48">
      <w:pPr>
        <w:rPr>
          <w:rFonts w:ascii="Arial" w:hAnsi="Arial" w:cs="Arial"/>
          <w:sz w:val="20"/>
          <w:szCs w:val="20"/>
        </w:rPr>
      </w:pPr>
      <w:r w:rsidRPr="00AF4D48">
        <w:rPr>
          <w:rFonts w:ascii="Arial" w:hAnsi="Arial" w:cs="Arial"/>
          <w:sz w:val="20"/>
          <w:szCs w:val="20"/>
        </w:rPr>
        <w:t>Planificación de Necesidades de Materiales: Incluye configuraciones como método de planificación y cantidad mínima de pedido.</w:t>
      </w:r>
    </w:p>
    <w:p w14:paraId="46F51E52" w14:textId="77777777" w:rsidR="00AF4D48" w:rsidRPr="00AF4D48" w:rsidRDefault="00AF4D48" w:rsidP="00AF4D48">
      <w:pPr>
        <w:rPr>
          <w:rFonts w:ascii="Arial" w:hAnsi="Arial" w:cs="Arial"/>
          <w:sz w:val="20"/>
          <w:szCs w:val="20"/>
        </w:rPr>
      </w:pPr>
      <w:r w:rsidRPr="00AF4D48">
        <w:rPr>
          <w:rFonts w:ascii="Arial" w:hAnsi="Arial" w:cs="Arial"/>
          <w:sz w:val="20"/>
          <w:szCs w:val="20"/>
        </w:rPr>
        <w:t>Métodos de Valoración</w:t>
      </w:r>
    </w:p>
    <w:p w14:paraId="4499079B" w14:textId="77777777" w:rsidR="00AF4D48" w:rsidRPr="00AF4D48" w:rsidRDefault="00AF4D48" w:rsidP="00AF4D48">
      <w:pPr>
        <w:rPr>
          <w:rFonts w:ascii="Arial" w:hAnsi="Arial" w:cs="Arial"/>
          <w:sz w:val="20"/>
          <w:szCs w:val="20"/>
        </w:rPr>
      </w:pPr>
      <w:r w:rsidRPr="00AF4D48">
        <w:rPr>
          <w:rFonts w:ascii="Arial" w:hAnsi="Arial" w:cs="Arial"/>
          <w:sz w:val="20"/>
          <w:szCs w:val="20"/>
        </w:rPr>
        <w:t>Los métodos de valoración influyen directamente en el valor del stock y pueden variar según las políticas contables de la empresa:</w:t>
      </w:r>
    </w:p>
    <w:p w14:paraId="3DC59AA7" w14:textId="77777777" w:rsidR="00AF4D48" w:rsidRPr="00AF4D48" w:rsidRDefault="00AF4D48" w:rsidP="00AF4D48">
      <w:pPr>
        <w:rPr>
          <w:rFonts w:ascii="Arial" w:hAnsi="Arial" w:cs="Arial"/>
          <w:sz w:val="20"/>
          <w:szCs w:val="20"/>
        </w:rPr>
      </w:pPr>
    </w:p>
    <w:p w14:paraId="60CACE3C" w14:textId="77777777" w:rsidR="00AF4D48" w:rsidRPr="00AF4D48" w:rsidRDefault="00AF4D48" w:rsidP="00AF4D48">
      <w:pPr>
        <w:rPr>
          <w:rFonts w:ascii="Arial" w:hAnsi="Arial" w:cs="Arial"/>
          <w:sz w:val="20"/>
          <w:szCs w:val="20"/>
        </w:rPr>
      </w:pPr>
      <w:r w:rsidRPr="00AF4D48">
        <w:rPr>
          <w:rFonts w:ascii="Arial" w:hAnsi="Arial" w:cs="Arial"/>
          <w:sz w:val="20"/>
          <w:szCs w:val="20"/>
        </w:rPr>
        <w:lastRenderedPageBreak/>
        <w:t>Método FIFO: Garantiza que los primeros artículos almacenados sean los primeros en salir.</w:t>
      </w:r>
    </w:p>
    <w:p w14:paraId="5F56BE45" w14:textId="77777777" w:rsidR="00AF4D48" w:rsidRPr="00AF4D48" w:rsidRDefault="00AF4D48" w:rsidP="00AF4D48">
      <w:pPr>
        <w:rPr>
          <w:rFonts w:ascii="Arial" w:hAnsi="Arial" w:cs="Arial"/>
          <w:sz w:val="20"/>
          <w:szCs w:val="20"/>
        </w:rPr>
      </w:pPr>
      <w:r w:rsidRPr="00AF4D48">
        <w:rPr>
          <w:rFonts w:ascii="Arial" w:hAnsi="Arial" w:cs="Arial"/>
          <w:sz w:val="20"/>
          <w:szCs w:val="20"/>
        </w:rPr>
        <w:t>Coste Estándar: Establece un coste fijo para el inventario, utilizado en todas las operaciones de stock.</w:t>
      </w:r>
    </w:p>
    <w:p w14:paraId="1DCE3B2E" w14:textId="77777777" w:rsidR="00AF4D48" w:rsidRPr="00AF4D48" w:rsidRDefault="00AF4D48" w:rsidP="00AF4D48">
      <w:pPr>
        <w:rPr>
          <w:rFonts w:ascii="Arial" w:hAnsi="Arial" w:cs="Arial"/>
          <w:sz w:val="20"/>
          <w:szCs w:val="20"/>
        </w:rPr>
      </w:pPr>
      <w:r w:rsidRPr="00AF4D48">
        <w:rPr>
          <w:rFonts w:ascii="Arial" w:hAnsi="Arial" w:cs="Arial"/>
          <w:sz w:val="20"/>
          <w:szCs w:val="20"/>
        </w:rPr>
        <w:t>Media Variable: Calcula el valor del stock dividiendo el valor total de las mercancías por la cantidad disponible.</w:t>
      </w:r>
    </w:p>
    <w:p w14:paraId="0BC10C96" w14:textId="77777777" w:rsidR="00AF4D48" w:rsidRPr="00AF4D48" w:rsidRDefault="00AF4D48" w:rsidP="00AF4D48">
      <w:pPr>
        <w:rPr>
          <w:rFonts w:ascii="Arial" w:hAnsi="Arial" w:cs="Arial"/>
          <w:sz w:val="20"/>
          <w:szCs w:val="20"/>
        </w:rPr>
      </w:pPr>
      <w:r w:rsidRPr="00AF4D48">
        <w:rPr>
          <w:rFonts w:ascii="Arial" w:hAnsi="Arial" w:cs="Arial"/>
          <w:sz w:val="20"/>
          <w:szCs w:val="20"/>
        </w:rPr>
        <w:t>Gestión de Inventarios y Unidades de Medida</w:t>
      </w:r>
    </w:p>
    <w:p w14:paraId="080C84CD" w14:textId="77777777" w:rsidR="00AF4D48" w:rsidRPr="00AF4D48" w:rsidRDefault="00AF4D48" w:rsidP="00AF4D48">
      <w:pPr>
        <w:rPr>
          <w:rFonts w:ascii="Arial" w:hAnsi="Arial" w:cs="Arial"/>
          <w:sz w:val="20"/>
          <w:szCs w:val="20"/>
        </w:rPr>
      </w:pPr>
      <w:r w:rsidRPr="00AF4D48">
        <w:rPr>
          <w:rFonts w:ascii="Arial" w:hAnsi="Arial" w:cs="Arial"/>
          <w:sz w:val="20"/>
          <w:szCs w:val="20"/>
        </w:rPr>
        <w:t>En el ejemplo del papel, se detalla cómo los proveedores venden en cajas o pallets, pero se vende en paquetes o grupos más pequeños. Las unidades de medida como "paquete" para inventario y "caja" para compras, se organizan en una tabla global, permitiendo una gestión flexible y adaptativa.</w:t>
      </w:r>
    </w:p>
    <w:p w14:paraId="634F69B0" w14:textId="77777777" w:rsidR="00AF4D48" w:rsidRPr="00AF4D48" w:rsidRDefault="00AF4D48" w:rsidP="00AF4D48">
      <w:pPr>
        <w:rPr>
          <w:rFonts w:ascii="Arial" w:hAnsi="Arial" w:cs="Arial"/>
          <w:sz w:val="20"/>
          <w:szCs w:val="20"/>
        </w:rPr>
      </w:pPr>
    </w:p>
    <w:p w14:paraId="78966E22" w14:textId="77777777" w:rsidR="00AF4D48" w:rsidRPr="00AF4D48" w:rsidRDefault="00AF4D48" w:rsidP="00AF4D48">
      <w:pPr>
        <w:rPr>
          <w:rFonts w:ascii="Arial" w:hAnsi="Arial" w:cs="Arial"/>
          <w:sz w:val="20"/>
          <w:szCs w:val="20"/>
        </w:rPr>
      </w:pPr>
      <w:r w:rsidRPr="00AF4D48">
        <w:rPr>
          <w:rFonts w:ascii="Arial" w:hAnsi="Arial" w:cs="Arial"/>
          <w:sz w:val="20"/>
          <w:szCs w:val="20"/>
        </w:rPr>
        <w:t>Números de Serie y Lotes</w:t>
      </w:r>
    </w:p>
    <w:p w14:paraId="3E0C0F74" w14:textId="77777777" w:rsidR="00AF4D48" w:rsidRPr="00AF4D48" w:rsidRDefault="00AF4D48" w:rsidP="00AF4D48">
      <w:pPr>
        <w:rPr>
          <w:rFonts w:ascii="Arial" w:hAnsi="Arial" w:cs="Arial"/>
          <w:sz w:val="20"/>
          <w:szCs w:val="20"/>
        </w:rPr>
      </w:pPr>
      <w:r w:rsidRPr="00AF4D48">
        <w:rPr>
          <w:rFonts w:ascii="Arial" w:hAnsi="Arial" w:cs="Arial"/>
          <w:sz w:val="20"/>
          <w:szCs w:val="20"/>
        </w:rPr>
        <w:t>La trazabilidad de los artículos es posible mediante números de serie, que identifican cada artículo vendido a los clientes, y lotes, que agrupan artículos por características comunes como marca o modelo. Esto se gestiona a través del módulo “método de gestión” y puede configurarse para aplicarse en cada transacción o solo al emitir un artículo del almacén.</w:t>
      </w:r>
    </w:p>
    <w:p w14:paraId="6FB9ADC7" w14:textId="77777777" w:rsidR="00AF4D48" w:rsidRPr="00AF4D48" w:rsidRDefault="00AF4D48" w:rsidP="00AF4D48">
      <w:pPr>
        <w:rPr>
          <w:rFonts w:ascii="Arial" w:hAnsi="Arial" w:cs="Arial"/>
          <w:sz w:val="20"/>
          <w:szCs w:val="20"/>
        </w:rPr>
      </w:pPr>
    </w:p>
    <w:p w14:paraId="498DB8DC" w14:textId="414CA6ED" w:rsidR="00AF4D48" w:rsidRDefault="00AF4D48" w:rsidP="00AF4D48">
      <w:pPr>
        <w:rPr>
          <w:rFonts w:ascii="Arial" w:hAnsi="Arial" w:cs="Arial"/>
          <w:sz w:val="20"/>
          <w:szCs w:val="20"/>
        </w:rPr>
      </w:pPr>
      <w:r w:rsidRPr="00AF4D48">
        <w:rPr>
          <w:rFonts w:ascii="Arial" w:hAnsi="Arial" w:cs="Arial"/>
          <w:sz w:val="20"/>
          <w:szCs w:val="20"/>
        </w:rPr>
        <w:t>Este documento reformulado ofrece una visión clara y estructurada de la gestión de artículos en SAP Business One, destacando la importancia de una configuración precisa y una categorización efectiva para optimizar las operaciones del negocio.</w:t>
      </w:r>
    </w:p>
    <w:p w14:paraId="5291B947" w14:textId="77777777" w:rsidR="00AF4D48" w:rsidRDefault="00AF4D48" w:rsidP="00AF4D48">
      <w:pPr>
        <w:rPr>
          <w:rFonts w:ascii="Arial" w:hAnsi="Arial" w:cs="Arial"/>
          <w:sz w:val="20"/>
          <w:szCs w:val="20"/>
        </w:rPr>
      </w:pPr>
    </w:p>
    <w:p w14:paraId="2C7B44E3" w14:textId="77777777" w:rsidR="00AF4D48" w:rsidRPr="00AF4D48" w:rsidRDefault="00AF4D48" w:rsidP="00AF4D48">
      <w:pPr>
        <w:rPr>
          <w:rFonts w:ascii="Arial" w:hAnsi="Arial" w:cs="Arial"/>
          <w:sz w:val="20"/>
          <w:szCs w:val="20"/>
        </w:rPr>
      </w:pPr>
    </w:p>
    <w:p w14:paraId="100E850B" w14:textId="77777777" w:rsidR="00AF4D48" w:rsidRPr="00AF4D48" w:rsidRDefault="00AF4D48" w:rsidP="00AF4D48">
      <w:pPr>
        <w:rPr>
          <w:rFonts w:ascii="Arial" w:hAnsi="Arial" w:cs="Arial"/>
          <w:sz w:val="20"/>
          <w:szCs w:val="20"/>
        </w:rPr>
      </w:pPr>
      <w:r w:rsidRPr="00AF4D48">
        <w:rPr>
          <w:rFonts w:ascii="Arial" w:hAnsi="Arial" w:cs="Arial"/>
          <w:sz w:val="20"/>
          <w:szCs w:val="20"/>
        </w:rPr>
        <w:t>Informes de Auditoría y Gestión de Inventario No Permanente</w:t>
      </w:r>
    </w:p>
    <w:p w14:paraId="1812C2E7" w14:textId="77777777" w:rsidR="00AF4D48" w:rsidRPr="00AF4D48" w:rsidRDefault="00AF4D48" w:rsidP="00AF4D48">
      <w:pPr>
        <w:rPr>
          <w:rFonts w:ascii="Arial" w:hAnsi="Arial" w:cs="Arial"/>
          <w:sz w:val="20"/>
          <w:szCs w:val="20"/>
        </w:rPr>
      </w:pPr>
      <w:r w:rsidRPr="00AF4D48">
        <w:rPr>
          <w:rFonts w:ascii="Arial" w:hAnsi="Arial" w:cs="Arial"/>
          <w:sz w:val="20"/>
          <w:szCs w:val="20"/>
        </w:rPr>
        <w:t>Informes de Auditoría de Inventario</w:t>
      </w:r>
    </w:p>
    <w:p w14:paraId="22CBCB79" w14:textId="77777777" w:rsidR="00AF4D48" w:rsidRPr="00AF4D48" w:rsidRDefault="00AF4D48" w:rsidP="00AF4D48">
      <w:pPr>
        <w:rPr>
          <w:rFonts w:ascii="Arial" w:hAnsi="Arial" w:cs="Arial"/>
          <w:sz w:val="20"/>
          <w:szCs w:val="20"/>
        </w:rPr>
      </w:pPr>
      <w:r w:rsidRPr="00AF4D48">
        <w:rPr>
          <w:rFonts w:ascii="Arial" w:hAnsi="Arial" w:cs="Arial"/>
          <w:sz w:val="20"/>
          <w:szCs w:val="20"/>
        </w:rPr>
        <w:t>El informe de auditoría de inventario es una herramienta crucial para las empresas, proporcionando un seguimiento detallado de las transacciones de inventario que se registran en el plan de cuentas. Este informe facilita la comprensión de las variaciones y ajustes realizados, permitiendo una auditoría precisa del movimiento de inventario.</w:t>
      </w:r>
    </w:p>
    <w:p w14:paraId="7F49933B" w14:textId="77777777" w:rsidR="00AF4D48" w:rsidRPr="00AF4D48" w:rsidRDefault="00AF4D48" w:rsidP="00AF4D48">
      <w:pPr>
        <w:rPr>
          <w:rFonts w:ascii="Arial" w:hAnsi="Arial" w:cs="Arial"/>
          <w:sz w:val="20"/>
          <w:szCs w:val="20"/>
        </w:rPr>
      </w:pPr>
    </w:p>
    <w:p w14:paraId="44A23A11" w14:textId="77777777" w:rsidR="00AF4D48" w:rsidRPr="00AF4D48" w:rsidRDefault="00AF4D48" w:rsidP="00AF4D48">
      <w:pPr>
        <w:rPr>
          <w:rFonts w:ascii="Arial" w:hAnsi="Arial" w:cs="Arial"/>
          <w:sz w:val="20"/>
          <w:szCs w:val="20"/>
        </w:rPr>
      </w:pPr>
      <w:r w:rsidRPr="00AF4D48">
        <w:rPr>
          <w:rFonts w:ascii="Arial" w:hAnsi="Arial" w:cs="Arial"/>
          <w:sz w:val="20"/>
          <w:szCs w:val="20"/>
        </w:rPr>
        <w:t>Gestión de Inventario No Permanente</w:t>
      </w:r>
    </w:p>
    <w:p w14:paraId="1E9A6CEE" w14:textId="77777777" w:rsidR="00AF4D48" w:rsidRPr="00AF4D48" w:rsidRDefault="00AF4D48" w:rsidP="00AF4D48">
      <w:pPr>
        <w:rPr>
          <w:rFonts w:ascii="Arial" w:hAnsi="Arial" w:cs="Arial"/>
          <w:sz w:val="20"/>
          <w:szCs w:val="20"/>
        </w:rPr>
      </w:pPr>
      <w:r w:rsidRPr="00AF4D48">
        <w:rPr>
          <w:rFonts w:ascii="Arial" w:hAnsi="Arial" w:cs="Arial"/>
          <w:sz w:val="20"/>
          <w:szCs w:val="20"/>
        </w:rPr>
        <w:t>En el sistema de gestión de inventario no permanente, los costos de inventario no se actualizan constantemente en el libro mayor. Las transacciones de ventas, compras, inventario y producción no generan automáticamente asientos contables. En cambio, el saldo de la cuenta de inventario se actualiza manualmente en cada período contable o tras un recuento físico. Este método requiere una gestión cuidadosa y ajustes precisos para mantener la exactitud del valor del inventario en los registros contables.</w:t>
      </w:r>
    </w:p>
    <w:p w14:paraId="25519644" w14:textId="77777777" w:rsidR="00AF4D48" w:rsidRPr="00AF4D48" w:rsidRDefault="00AF4D48" w:rsidP="00AF4D48">
      <w:pPr>
        <w:rPr>
          <w:rFonts w:ascii="Arial" w:hAnsi="Arial" w:cs="Arial"/>
          <w:sz w:val="20"/>
          <w:szCs w:val="20"/>
        </w:rPr>
      </w:pPr>
    </w:p>
    <w:p w14:paraId="45FE8432" w14:textId="77777777" w:rsidR="00AF4D48" w:rsidRPr="00AF4D48" w:rsidRDefault="00AF4D48" w:rsidP="00AF4D48">
      <w:pPr>
        <w:rPr>
          <w:rFonts w:ascii="Arial" w:hAnsi="Arial" w:cs="Arial"/>
          <w:sz w:val="20"/>
          <w:szCs w:val="20"/>
        </w:rPr>
      </w:pPr>
      <w:r w:rsidRPr="00AF4D48">
        <w:rPr>
          <w:rFonts w:ascii="Arial" w:hAnsi="Arial" w:cs="Arial"/>
          <w:sz w:val="20"/>
          <w:szCs w:val="20"/>
        </w:rPr>
        <w:t>Flexibilidad en la Gestión de Unidades de Medida</w:t>
      </w:r>
    </w:p>
    <w:p w14:paraId="502255AB" w14:textId="77777777" w:rsidR="00AF4D48" w:rsidRPr="00AF4D48" w:rsidRDefault="00AF4D48" w:rsidP="00AF4D48">
      <w:pPr>
        <w:rPr>
          <w:rFonts w:ascii="Arial" w:hAnsi="Arial" w:cs="Arial"/>
          <w:sz w:val="20"/>
          <w:szCs w:val="20"/>
        </w:rPr>
      </w:pPr>
      <w:r w:rsidRPr="00AF4D48">
        <w:rPr>
          <w:rFonts w:ascii="Arial" w:hAnsi="Arial" w:cs="Arial"/>
          <w:sz w:val="20"/>
          <w:szCs w:val="20"/>
        </w:rPr>
        <w:t>La configuración de las unidades de medida en SAP Business One permite una adaptabilidad significativa. Las mismas unidades de medida de la tabla global pueden asignarse a múltiples grupos de unidades de medida. Esta flexibilidad es esencial para la configuración adecuada de las unidades para diferentes tipos de artículos y embalajes, garantizando que las operaciones de compra, almacenamiento y venta se realicen con precisión y coherencia.</w:t>
      </w:r>
    </w:p>
    <w:p w14:paraId="503D635A" w14:textId="77777777" w:rsidR="00AF4D48" w:rsidRPr="00AF4D48" w:rsidRDefault="00AF4D48" w:rsidP="00AF4D48">
      <w:pPr>
        <w:rPr>
          <w:rFonts w:ascii="Arial" w:hAnsi="Arial" w:cs="Arial"/>
          <w:sz w:val="20"/>
          <w:szCs w:val="20"/>
        </w:rPr>
      </w:pPr>
    </w:p>
    <w:p w14:paraId="5E19528E" w14:textId="77777777" w:rsidR="00AF4D48" w:rsidRPr="00AF4D48" w:rsidRDefault="00AF4D48" w:rsidP="00AF4D48">
      <w:pPr>
        <w:rPr>
          <w:rFonts w:ascii="Arial" w:hAnsi="Arial" w:cs="Arial"/>
          <w:sz w:val="20"/>
          <w:szCs w:val="20"/>
        </w:rPr>
      </w:pPr>
      <w:r w:rsidRPr="00AF4D48">
        <w:rPr>
          <w:rFonts w:ascii="Arial" w:hAnsi="Arial" w:cs="Arial"/>
          <w:sz w:val="20"/>
          <w:szCs w:val="20"/>
        </w:rPr>
        <w:t>Conclusiones</w:t>
      </w:r>
    </w:p>
    <w:p w14:paraId="0C80E9C8" w14:textId="77777777" w:rsidR="00AF4D48" w:rsidRPr="00AF4D48" w:rsidRDefault="00AF4D48" w:rsidP="00AF4D48">
      <w:pPr>
        <w:rPr>
          <w:rFonts w:ascii="Arial" w:hAnsi="Arial" w:cs="Arial"/>
          <w:sz w:val="20"/>
          <w:szCs w:val="20"/>
        </w:rPr>
      </w:pPr>
      <w:r w:rsidRPr="00AF4D48">
        <w:rPr>
          <w:rFonts w:ascii="Arial" w:hAnsi="Arial" w:cs="Arial"/>
          <w:sz w:val="20"/>
          <w:szCs w:val="20"/>
        </w:rPr>
        <w:t>La gestión de artículos en SAP Business One ofrece una serie de herramientas y configuraciones que facilitan la eficiencia operativa y la precisión en la contabilidad y el manejo de inventario. Desde la categorización de productos hasta la configuración de métodos de valoración y unidades de medida, cada aspecto está diseñado para adaptarse a las necesidades específicas del negocio, asegurando que cada operación refleje la realidad del entorno empresarial. Además, las capacidades de auditoría y la flexibilidad en la gestión de inventarios permiten a las empresas mantener el control y la integridad de sus operaciones financieras y de inventario.</w:t>
      </w:r>
    </w:p>
    <w:p w14:paraId="4895491D" w14:textId="77777777" w:rsidR="00AF4D48" w:rsidRPr="00AF4D48" w:rsidRDefault="00AF4D48" w:rsidP="00AF4D48">
      <w:pPr>
        <w:rPr>
          <w:rFonts w:ascii="Arial" w:hAnsi="Arial" w:cs="Arial"/>
          <w:sz w:val="20"/>
          <w:szCs w:val="20"/>
        </w:rPr>
      </w:pPr>
    </w:p>
    <w:p w14:paraId="617CB40A" w14:textId="2222C4DD" w:rsidR="00AF4D48" w:rsidRPr="00F1757A" w:rsidRDefault="00AF4D48" w:rsidP="00AF4D48">
      <w:pPr>
        <w:rPr>
          <w:rFonts w:ascii="Arial" w:hAnsi="Arial" w:cs="Arial"/>
          <w:sz w:val="20"/>
          <w:szCs w:val="20"/>
        </w:rPr>
      </w:pPr>
      <w:r w:rsidRPr="00AF4D48">
        <w:rPr>
          <w:rFonts w:ascii="Arial" w:hAnsi="Arial" w:cs="Arial"/>
          <w:sz w:val="20"/>
          <w:szCs w:val="20"/>
        </w:rPr>
        <w:t>Este documento proporciona una visión exhaustiva de las capacidades de gestión de artículos dentro de SAP Business One, subrayando la importancia de una configuración y gestión efectivas para maximizar la productividad y la precisión en un entorno empresarial dinámico.</w:t>
      </w:r>
    </w:p>
    <w:sectPr w:rsidR="00AF4D48" w:rsidRPr="00F17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561A5"/>
    <w:multiLevelType w:val="hybridMultilevel"/>
    <w:tmpl w:val="807CB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3C1D47"/>
    <w:multiLevelType w:val="hybridMultilevel"/>
    <w:tmpl w:val="E8768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363069">
    <w:abstractNumId w:val="1"/>
  </w:num>
  <w:num w:numId="2" w16cid:durableId="1706980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2A3"/>
    <w:rsid w:val="002F187C"/>
    <w:rsid w:val="003157FA"/>
    <w:rsid w:val="0043604B"/>
    <w:rsid w:val="005202A3"/>
    <w:rsid w:val="005B4D31"/>
    <w:rsid w:val="008B5617"/>
    <w:rsid w:val="00A01AF5"/>
    <w:rsid w:val="00A911C0"/>
    <w:rsid w:val="00AF4D48"/>
    <w:rsid w:val="00B83786"/>
    <w:rsid w:val="00BB68BA"/>
    <w:rsid w:val="00F175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643D5"/>
  <w15:chartTrackingRefBased/>
  <w15:docId w15:val="{90CA2BE4-15BB-4A97-B59E-8B4911129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1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3322">
      <w:bodyDiv w:val="1"/>
      <w:marLeft w:val="0"/>
      <w:marRight w:val="0"/>
      <w:marTop w:val="0"/>
      <w:marBottom w:val="0"/>
      <w:divBdr>
        <w:top w:val="none" w:sz="0" w:space="0" w:color="auto"/>
        <w:left w:val="none" w:sz="0" w:space="0" w:color="auto"/>
        <w:bottom w:val="none" w:sz="0" w:space="0" w:color="auto"/>
        <w:right w:val="none" w:sz="0" w:space="0" w:color="auto"/>
      </w:divBdr>
    </w:div>
    <w:div w:id="452870624">
      <w:bodyDiv w:val="1"/>
      <w:marLeft w:val="0"/>
      <w:marRight w:val="0"/>
      <w:marTop w:val="0"/>
      <w:marBottom w:val="0"/>
      <w:divBdr>
        <w:top w:val="none" w:sz="0" w:space="0" w:color="auto"/>
        <w:left w:val="none" w:sz="0" w:space="0" w:color="auto"/>
        <w:bottom w:val="none" w:sz="0" w:space="0" w:color="auto"/>
        <w:right w:val="none" w:sz="0" w:space="0" w:color="auto"/>
      </w:divBdr>
    </w:div>
    <w:div w:id="736780626">
      <w:bodyDiv w:val="1"/>
      <w:marLeft w:val="0"/>
      <w:marRight w:val="0"/>
      <w:marTop w:val="0"/>
      <w:marBottom w:val="0"/>
      <w:divBdr>
        <w:top w:val="none" w:sz="0" w:space="0" w:color="auto"/>
        <w:left w:val="none" w:sz="0" w:space="0" w:color="auto"/>
        <w:bottom w:val="none" w:sz="0" w:space="0" w:color="auto"/>
        <w:right w:val="none" w:sz="0" w:space="0" w:color="auto"/>
      </w:divBdr>
    </w:div>
    <w:div w:id="1013217031">
      <w:bodyDiv w:val="1"/>
      <w:marLeft w:val="0"/>
      <w:marRight w:val="0"/>
      <w:marTop w:val="0"/>
      <w:marBottom w:val="0"/>
      <w:divBdr>
        <w:top w:val="none" w:sz="0" w:space="0" w:color="auto"/>
        <w:left w:val="none" w:sz="0" w:space="0" w:color="auto"/>
        <w:bottom w:val="none" w:sz="0" w:space="0" w:color="auto"/>
        <w:right w:val="none" w:sz="0" w:space="0" w:color="auto"/>
      </w:divBdr>
    </w:div>
    <w:div w:id="1191837734">
      <w:bodyDiv w:val="1"/>
      <w:marLeft w:val="0"/>
      <w:marRight w:val="0"/>
      <w:marTop w:val="0"/>
      <w:marBottom w:val="0"/>
      <w:divBdr>
        <w:top w:val="none" w:sz="0" w:space="0" w:color="auto"/>
        <w:left w:val="none" w:sz="0" w:space="0" w:color="auto"/>
        <w:bottom w:val="none" w:sz="0" w:space="0" w:color="auto"/>
        <w:right w:val="none" w:sz="0" w:space="0" w:color="auto"/>
      </w:divBdr>
    </w:div>
    <w:div w:id="2054844355">
      <w:bodyDiv w:val="1"/>
      <w:marLeft w:val="0"/>
      <w:marRight w:val="0"/>
      <w:marTop w:val="0"/>
      <w:marBottom w:val="0"/>
      <w:divBdr>
        <w:top w:val="none" w:sz="0" w:space="0" w:color="auto"/>
        <w:left w:val="none" w:sz="0" w:space="0" w:color="auto"/>
        <w:bottom w:val="none" w:sz="0" w:space="0" w:color="auto"/>
        <w:right w:val="none" w:sz="0" w:space="0" w:color="auto"/>
      </w:divBdr>
      <w:divsChild>
        <w:div w:id="88234197">
          <w:marLeft w:val="0"/>
          <w:marRight w:val="0"/>
          <w:marTop w:val="0"/>
          <w:marBottom w:val="0"/>
          <w:divBdr>
            <w:top w:val="single" w:sz="2" w:space="0" w:color="auto"/>
            <w:left w:val="single" w:sz="2" w:space="0" w:color="auto"/>
            <w:bottom w:val="single" w:sz="6" w:space="0" w:color="auto"/>
            <w:right w:val="single" w:sz="2" w:space="0" w:color="auto"/>
          </w:divBdr>
          <w:divsChild>
            <w:div w:id="1180393792">
              <w:marLeft w:val="0"/>
              <w:marRight w:val="0"/>
              <w:marTop w:val="100"/>
              <w:marBottom w:val="100"/>
              <w:divBdr>
                <w:top w:val="single" w:sz="2" w:space="0" w:color="D9D9E3"/>
                <w:left w:val="single" w:sz="2" w:space="0" w:color="D9D9E3"/>
                <w:bottom w:val="single" w:sz="2" w:space="0" w:color="D9D9E3"/>
                <w:right w:val="single" w:sz="2" w:space="0" w:color="D9D9E3"/>
              </w:divBdr>
              <w:divsChild>
                <w:div w:id="550305964">
                  <w:marLeft w:val="0"/>
                  <w:marRight w:val="0"/>
                  <w:marTop w:val="0"/>
                  <w:marBottom w:val="0"/>
                  <w:divBdr>
                    <w:top w:val="single" w:sz="2" w:space="0" w:color="D9D9E3"/>
                    <w:left w:val="single" w:sz="2" w:space="0" w:color="D9D9E3"/>
                    <w:bottom w:val="single" w:sz="2" w:space="0" w:color="D9D9E3"/>
                    <w:right w:val="single" w:sz="2" w:space="0" w:color="D9D9E3"/>
                  </w:divBdr>
                  <w:divsChild>
                    <w:div w:id="1014302968">
                      <w:marLeft w:val="0"/>
                      <w:marRight w:val="0"/>
                      <w:marTop w:val="0"/>
                      <w:marBottom w:val="0"/>
                      <w:divBdr>
                        <w:top w:val="single" w:sz="2" w:space="0" w:color="D9D9E3"/>
                        <w:left w:val="single" w:sz="2" w:space="0" w:color="D9D9E3"/>
                        <w:bottom w:val="single" w:sz="2" w:space="0" w:color="D9D9E3"/>
                        <w:right w:val="single" w:sz="2" w:space="0" w:color="D9D9E3"/>
                      </w:divBdr>
                      <w:divsChild>
                        <w:div w:id="1421214675">
                          <w:marLeft w:val="0"/>
                          <w:marRight w:val="0"/>
                          <w:marTop w:val="0"/>
                          <w:marBottom w:val="0"/>
                          <w:divBdr>
                            <w:top w:val="single" w:sz="2" w:space="0" w:color="D9D9E3"/>
                            <w:left w:val="single" w:sz="2" w:space="0" w:color="D9D9E3"/>
                            <w:bottom w:val="single" w:sz="2" w:space="0" w:color="D9D9E3"/>
                            <w:right w:val="single" w:sz="2" w:space="0" w:color="D9D9E3"/>
                          </w:divBdr>
                          <w:divsChild>
                            <w:div w:id="777721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2097</Words>
  <Characters>11538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Eneko Hernando Reoyo</dc:creator>
  <cp:keywords/>
  <dc:description/>
  <cp:lastModifiedBy>Eneko Hernando Reoyo</cp:lastModifiedBy>
  <cp:revision>7</cp:revision>
  <dcterms:created xsi:type="dcterms:W3CDTF">2023-05-31T14:31:00Z</dcterms:created>
  <dcterms:modified xsi:type="dcterms:W3CDTF">2024-05-05T17:34:00Z</dcterms:modified>
</cp:coreProperties>
</file>