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DEFINICIONES. SISTEMAS DE INFORMACIÓN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ERP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Enterprise resource planning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 (CLIENTES!)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Relationship Management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Puede implantarse por sí solo o con el ERP.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Supply Chain Management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 Management System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Learning Management System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Geographic Information System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Management information systems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Manufacturing Execution System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la gestión de la planta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 MAESTRO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un dato que por lo general suele ser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casi estático.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Compartido en todo el sistema.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 TRANSACCIONAL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Datos temporales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 respecto a las transacciones de la empresa. 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Business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Intelligence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PLC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Cerebro de la máquina.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Órdenes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fabricación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Servicios Aplicaciones Productos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Empresa Alemana enorme a nivel Mundial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Centro de procesamiento de datos (Data Process Center)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IAAS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Infraestructuras bajo servicios.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as a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 Marketing Automation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Force Automation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de interacción con el Cliente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 Relationship Management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Telephony Integration, integra información obtenida tanto por internet como por teléfono.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 Call Distribution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encamina la llamada en función de sus características.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Interactive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Voice Response,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de voz a través del que el usuario se puede mover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KPI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Performance Indicators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CMI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Cuadro de Mando Integral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EIS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Información Ejecutiva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DSS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Soporte a la Decisión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B2C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UXDL3QfwayeLqu5ujlixdrh1NA==">AMUW2mXzLXWP0UMHoyYCJhbrsyVsnclFtXkqhLpAbZDWetIIVrSmk8A3bojuPe265FrguKn7LeISZqTWCkJfe+eQQ/HvamER1RIRWBJVAbaJi5b3Yq/5zvM=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2023-02-10T09:22:00Z</dcterms:created>
  <dc:creator>Eneko Hernando</dc:creator>
</cp:coreProperties>
</file>