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13CE" w14:textId="3484BACB" w:rsidR="00A01AF5" w:rsidRDefault="00101C9B" w:rsidP="00DC10CE">
      <w:pPr>
        <w:spacing w:after="0"/>
        <w:jc w:val="center"/>
        <w:rPr>
          <w:rFonts w:ascii="Arial" w:hAnsi="Arial" w:cs="Arial"/>
          <w:sz w:val="40"/>
          <w:szCs w:val="40"/>
        </w:rPr>
      </w:pPr>
      <w:r>
        <w:rPr>
          <w:rFonts w:ascii="Arial" w:hAnsi="Arial" w:cs="Arial"/>
          <w:sz w:val="40"/>
          <w:szCs w:val="40"/>
        </w:rPr>
        <w:t>Ubicaciones</w:t>
      </w:r>
    </w:p>
    <w:p w14:paraId="62572D0E" w14:textId="13AEA677" w:rsidR="00101C9B" w:rsidRDefault="00101C9B" w:rsidP="00101C9B">
      <w:pPr>
        <w:jc w:val="center"/>
        <w:rPr>
          <w:rFonts w:ascii="Arial" w:hAnsi="Arial" w:cs="Arial"/>
          <w:sz w:val="24"/>
          <w:szCs w:val="24"/>
        </w:rPr>
      </w:pPr>
      <w:r>
        <w:rPr>
          <w:rFonts w:ascii="Arial" w:hAnsi="Arial" w:cs="Arial"/>
          <w:sz w:val="24"/>
          <w:szCs w:val="24"/>
        </w:rPr>
        <w:t>Eneko Hernando Reoyo 45917799R</w:t>
      </w:r>
      <w:r w:rsidR="00DC10CE">
        <w:rPr>
          <w:rFonts w:ascii="Arial" w:hAnsi="Arial" w:cs="Arial"/>
          <w:sz w:val="24"/>
          <w:szCs w:val="24"/>
        </w:rPr>
        <w:t xml:space="preserve"> Ing. </w:t>
      </w:r>
      <w:proofErr w:type="spellStart"/>
      <w:r w:rsidR="00DC10CE">
        <w:rPr>
          <w:rFonts w:ascii="Arial" w:hAnsi="Arial" w:cs="Arial"/>
          <w:sz w:val="24"/>
          <w:szCs w:val="24"/>
        </w:rPr>
        <w:t>Inf</w:t>
      </w:r>
      <w:proofErr w:type="spellEnd"/>
      <w:r w:rsidR="00DC10CE">
        <w:rPr>
          <w:rFonts w:ascii="Arial" w:hAnsi="Arial" w:cs="Arial"/>
          <w:sz w:val="24"/>
          <w:szCs w:val="24"/>
        </w:rPr>
        <w:t>. + Videojuegos</w:t>
      </w:r>
    </w:p>
    <w:p w14:paraId="3330A5E1" w14:textId="504B3C1F" w:rsidR="00101C9B" w:rsidRDefault="00AB2862" w:rsidP="00101C9B">
      <w:pPr>
        <w:spacing w:after="0"/>
        <w:jc w:val="both"/>
        <w:rPr>
          <w:rFonts w:ascii="Arial" w:hAnsi="Arial" w:cs="Arial"/>
          <w:sz w:val="20"/>
          <w:szCs w:val="20"/>
        </w:rPr>
      </w:pPr>
      <w:r w:rsidRPr="00AB2862">
        <w:rPr>
          <w:rFonts w:ascii="Arial" w:hAnsi="Arial" w:cs="Arial"/>
          <w:sz w:val="20"/>
          <w:szCs w:val="20"/>
        </w:rPr>
        <w:t xml:space="preserve">La solución de </w:t>
      </w:r>
      <w:r>
        <w:rPr>
          <w:rFonts w:ascii="Arial" w:hAnsi="Arial" w:cs="Arial"/>
          <w:sz w:val="20"/>
          <w:szCs w:val="20"/>
        </w:rPr>
        <w:t>ubicaciones que se presentó se diseñó para ayudar a los clientes de SAP a gestionar de forma eficaz sus almacenes y procesos de inventario. Ventajas de la solución:</w:t>
      </w:r>
    </w:p>
    <w:p w14:paraId="7AA19182" w14:textId="11C9B82C" w:rsidR="00AB2862" w:rsidRDefault="00AB2862" w:rsidP="00AB2862">
      <w:pPr>
        <w:pStyle w:val="Prrafodelista"/>
        <w:numPr>
          <w:ilvl w:val="0"/>
          <w:numId w:val="1"/>
        </w:numPr>
        <w:spacing w:after="0"/>
        <w:jc w:val="both"/>
        <w:rPr>
          <w:rFonts w:ascii="Arial" w:hAnsi="Arial" w:cs="Arial"/>
          <w:sz w:val="20"/>
          <w:szCs w:val="20"/>
        </w:rPr>
      </w:pPr>
      <w:r>
        <w:rPr>
          <w:rFonts w:ascii="Arial" w:hAnsi="Arial" w:cs="Arial"/>
          <w:sz w:val="20"/>
          <w:szCs w:val="20"/>
        </w:rPr>
        <w:t xml:space="preserve">Se reduce considerablemente el tiempo de </w:t>
      </w:r>
      <w:proofErr w:type="spellStart"/>
      <w:r>
        <w:rPr>
          <w:rFonts w:ascii="Arial" w:hAnsi="Arial" w:cs="Arial"/>
          <w:sz w:val="20"/>
          <w:szCs w:val="20"/>
        </w:rPr>
        <w:t>picking</w:t>
      </w:r>
      <w:proofErr w:type="spellEnd"/>
    </w:p>
    <w:p w14:paraId="79DE1EA6" w14:textId="0F5877E4" w:rsidR="00AB2862" w:rsidRDefault="00AB2862" w:rsidP="00AB2862">
      <w:pPr>
        <w:pStyle w:val="Prrafodelista"/>
        <w:numPr>
          <w:ilvl w:val="0"/>
          <w:numId w:val="1"/>
        </w:numPr>
        <w:spacing w:after="0"/>
        <w:jc w:val="both"/>
        <w:rPr>
          <w:rFonts w:ascii="Arial" w:hAnsi="Arial" w:cs="Arial"/>
          <w:sz w:val="20"/>
          <w:szCs w:val="20"/>
        </w:rPr>
      </w:pPr>
      <w:r>
        <w:rPr>
          <w:rFonts w:ascii="Arial" w:hAnsi="Arial" w:cs="Arial"/>
          <w:sz w:val="20"/>
          <w:szCs w:val="20"/>
        </w:rPr>
        <w:t xml:space="preserve">Facilita y ayuda en los distintos procesos y requisitos de </w:t>
      </w:r>
      <w:proofErr w:type="spellStart"/>
      <w:r>
        <w:rPr>
          <w:rFonts w:ascii="Arial" w:hAnsi="Arial" w:cs="Arial"/>
          <w:sz w:val="20"/>
          <w:szCs w:val="20"/>
        </w:rPr>
        <w:t>picking</w:t>
      </w:r>
      <w:proofErr w:type="spellEnd"/>
    </w:p>
    <w:p w14:paraId="189F71C4" w14:textId="3175F2E3" w:rsidR="00AB2862" w:rsidRDefault="00AB2862" w:rsidP="00AB2862">
      <w:pPr>
        <w:pStyle w:val="Prrafodelista"/>
        <w:numPr>
          <w:ilvl w:val="0"/>
          <w:numId w:val="1"/>
        </w:numPr>
        <w:spacing w:after="0"/>
        <w:jc w:val="both"/>
        <w:rPr>
          <w:rFonts w:ascii="Arial" w:hAnsi="Arial" w:cs="Arial"/>
          <w:sz w:val="20"/>
          <w:szCs w:val="20"/>
        </w:rPr>
      </w:pPr>
      <w:r>
        <w:rPr>
          <w:rFonts w:ascii="Arial" w:hAnsi="Arial" w:cs="Arial"/>
          <w:sz w:val="20"/>
          <w:szCs w:val="20"/>
        </w:rPr>
        <w:t>La contabilización de inventarios en tiempo real ayuda a las empresas a decidir mejor</w:t>
      </w:r>
    </w:p>
    <w:p w14:paraId="437D2C01" w14:textId="14F3B5F3" w:rsidR="00AB2862" w:rsidRDefault="00AB2862" w:rsidP="00AB2862">
      <w:pPr>
        <w:pStyle w:val="Prrafodelista"/>
        <w:numPr>
          <w:ilvl w:val="0"/>
          <w:numId w:val="1"/>
        </w:numPr>
        <w:spacing w:after="0"/>
        <w:jc w:val="both"/>
        <w:rPr>
          <w:rFonts w:ascii="Arial" w:hAnsi="Arial" w:cs="Arial"/>
          <w:sz w:val="20"/>
          <w:szCs w:val="20"/>
        </w:rPr>
      </w:pPr>
      <w:r>
        <w:rPr>
          <w:rFonts w:ascii="Arial" w:hAnsi="Arial" w:cs="Arial"/>
          <w:sz w:val="20"/>
          <w:szCs w:val="20"/>
        </w:rPr>
        <w:t>Mejor gestión de informes de almacén que proporcionan información de referencia para establecer indicadores clave de rendimiento.</w:t>
      </w:r>
    </w:p>
    <w:p w14:paraId="2F8C7323" w14:textId="41C410D8" w:rsidR="00AB2862" w:rsidRDefault="00AB2862" w:rsidP="00AB2862">
      <w:pPr>
        <w:pStyle w:val="Prrafodelista"/>
        <w:numPr>
          <w:ilvl w:val="0"/>
          <w:numId w:val="1"/>
        </w:numPr>
        <w:spacing w:after="0"/>
        <w:jc w:val="both"/>
        <w:rPr>
          <w:rFonts w:ascii="Arial" w:hAnsi="Arial" w:cs="Arial"/>
          <w:sz w:val="20"/>
          <w:szCs w:val="20"/>
        </w:rPr>
      </w:pPr>
      <w:r>
        <w:rPr>
          <w:rFonts w:ascii="Arial" w:hAnsi="Arial" w:cs="Arial"/>
          <w:sz w:val="20"/>
          <w:szCs w:val="20"/>
        </w:rPr>
        <w:t xml:space="preserve">Los recuentos de inventario son mas precisos y se hacen </w:t>
      </w:r>
      <w:r w:rsidR="00A9131C">
        <w:rPr>
          <w:rFonts w:ascii="Arial" w:hAnsi="Arial" w:cs="Arial"/>
          <w:sz w:val="20"/>
          <w:szCs w:val="20"/>
        </w:rPr>
        <w:t>más</w:t>
      </w:r>
      <w:r>
        <w:rPr>
          <w:rFonts w:ascii="Arial" w:hAnsi="Arial" w:cs="Arial"/>
          <w:sz w:val="20"/>
          <w:szCs w:val="20"/>
        </w:rPr>
        <w:t xml:space="preserve"> rápido.</w:t>
      </w:r>
    </w:p>
    <w:p w14:paraId="62D4E21B" w14:textId="4992DDE2" w:rsidR="00AB2862" w:rsidRDefault="00AB2862" w:rsidP="00AB2862">
      <w:pPr>
        <w:pStyle w:val="Prrafodelista"/>
        <w:numPr>
          <w:ilvl w:val="0"/>
          <w:numId w:val="1"/>
        </w:numPr>
        <w:spacing w:after="0"/>
        <w:jc w:val="both"/>
        <w:rPr>
          <w:rFonts w:ascii="Arial" w:hAnsi="Arial" w:cs="Arial"/>
          <w:sz w:val="20"/>
          <w:szCs w:val="20"/>
        </w:rPr>
      </w:pPr>
      <w:r>
        <w:rPr>
          <w:rFonts w:ascii="Arial" w:hAnsi="Arial" w:cs="Arial"/>
          <w:sz w:val="20"/>
          <w:szCs w:val="20"/>
        </w:rPr>
        <w:t>Los usuarios pueden trabajar con el sistema mientras configuran las ubicaciones.</w:t>
      </w:r>
    </w:p>
    <w:p w14:paraId="7EBD8FDE" w14:textId="12E380E5" w:rsidR="00AB2862" w:rsidRDefault="00AB2862" w:rsidP="00A9131C">
      <w:pPr>
        <w:pStyle w:val="Prrafodelista"/>
        <w:numPr>
          <w:ilvl w:val="0"/>
          <w:numId w:val="1"/>
        </w:numPr>
        <w:jc w:val="both"/>
        <w:rPr>
          <w:rFonts w:ascii="Arial" w:hAnsi="Arial" w:cs="Arial"/>
          <w:sz w:val="20"/>
          <w:szCs w:val="20"/>
        </w:rPr>
      </w:pPr>
      <w:r>
        <w:rPr>
          <w:rFonts w:ascii="Arial" w:hAnsi="Arial" w:cs="Arial"/>
          <w:sz w:val="20"/>
          <w:szCs w:val="20"/>
        </w:rPr>
        <w:t>Los procesos automáticos permiten, procesar rápidamente las transacciones en las que usan ubicaciones, optimizar el almacenamiento/</w:t>
      </w:r>
      <w:proofErr w:type="spellStart"/>
      <w:r>
        <w:rPr>
          <w:rFonts w:ascii="Arial" w:hAnsi="Arial" w:cs="Arial"/>
          <w:sz w:val="20"/>
          <w:szCs w:val="20"/>
        </w:rPr>
        <w:t>picking</w:t>
      </w:r>
      <w:proofErr w:type="spellEnd"/>
      <w:r>
        <w:rPr>
          <w:rFonts w:ascii="Arial" w:hAnsi="Arial" w:cs="Arial"/>
          <w:sz w:val="20"/>
          <w:szCs w:val="20"/>
        </w:rPr>
        <w:t xml:space="preserve"> de inventario, reducir al mínimo los posibles errores humanos y asignar automáticamente artículos </w:t>
      </w:r>
      <w:r w:rsidR="00A9131C">
        <w:rPr>
          <w:rFonts w:ascii="Arial" w:hAnsi="Arial" w:cs="Arial"/>
          <w:sz w:val="20"/>
          <w:szCs w:val="20"/>
        </w:rPr>
        <w:t>gestionados</w:t>
      </w:r>
      <w:r>
        <w:rPr>
          <w:rFonts w:ascii="Arial" w:hAnsi="Arial" w:cs="Arial"/>
          <w:sz w:val="20"/>
          <w:szCs w:val="20"/>
        </w:rPr>
        <w:t xml:space="preserve"> mediante números de serie y lotes.</w:t>
      </w:r>
    </w:p>
    <w:p w14:paraId="5F43A1BF" w14:textId="06089CBB" w:rsidR="00A9131C" w:rsidRDefault="00A9131C" w:rsidP="00A9131C">
      <w:pPr>
        <w:spacing w:after="0"/>
        <w:jc w:val="both"/>
        <w:rPr>
          <w:rFonts w:ascii="Arial" w:hAnsi="Arial" w:cs="Arial"/>
          <w:sz w:val="20"/>
          <w:szCs w:val="20"/>
        </w:rPr>
      </w:pPr>
      <w:r>
        <w:rPr>
          <w:rFonts w:ascii="Arial" w:hAnsi="Arial" w:cs="Arial"/>
          <w:sz w:val="20"/>
          <w:szCs w:val="20"/>
        </w:rPr>
        <w:t xml:space="preserve">La estructura de un almacén suele consisten en una combinación de distintos niveles, como islas, estanterías o plantas, un tipo de zona puede ser un subnivel de otro tipo de zona, lo que significa que una fila contiene varias estanterías. Cada ubicación tiene un registro de datos maestros de la ubicación. </w:t>
      </w:r>
    </w:p>
    <w:p w14:paraId="7FE1EF18" w14:textId="4BA73BDD" w:rsidR="00A9131C" w:rsidRDefault="00A9131C" w:rsidP="00A9131C">
      <w:pPr>
        <w:spacing w:after="0"/>
        <w:jc w:val="both"/>
        <w:rPr>
          <w:rFonts w:ascii="Arial" w:hAnsi="Arial" w:cs="Arial"/>
          <w:sz w:val="20"/>
          <w:szCs w:val="20"/>
        </w:rPr>
      </w:pPr>
      <w:r>
        <w:rPr>
          <w:rFonts w:ascii="Arial" w:hAnsi="Arial" w:cs="Arial"/>
          <w:sz w:val="20"/>
          <w:szCs w:val="20"/>
        </w:rPr>
        <w:t>Hay 4 fases para la configuración de las ubicaciones:</w:t>
      </w:r>
    </w:p>
    <w:p w14:paraId="2F79A7E9" w14:textId="3EE8DC1E" w:rsidR="00A9131C" w:rsidRDefault="00A9131C" w:rsidP="00A9131C">
      <w:pPr>
        <w:pStyle w:val="Prrafodelista"/>
        <w:numPr>
          <w:ilvl w:val="0"/>
          <w:numId w:val="2"/>
        </w:numPr>
        <w:spacing w:after="0"/>
        <w:jc w:val="both"/>
        <w:rPr>
          <w:rFonts w:ascii="Arial" w:hAnsi="Arial" w:cs="Arial"/>
          <w:sz w:val="20"/>
          <w:szCs w:val="20"/>
        </w:rPr>
      </w:pPr>
      <w:r>
        <w:rPr>
          <w:rFonts w:ascii="Arial" w:hAnsi="Arial" w:cs="Arial"/>
          <w:sz w:val="20"/>
          <w:szCs w:val="20"/>
        </w:rPr>
        <w:t>Fase 1: L</w:t>
      </w:r>
      <w:r w:rsidRPr="00A9131C">
        <w:rPr>
          <w:rFonts w:ascii="Arial" w:hAnsi="Arial" w:cs="Arial"/>
          <w:sz w:val="20"/>
          <w:szCs w:val="20"/>
        </w:rPr>
        <w:t>as solicitudes de traslado de inventario permiten mover artículos de un almacén a otro sin afectar los registros de inventario o los estados financieros. Después de cerrar la solicitud, se realiza el traslado del stock y se llevan a cabo las contabilizaciones financieras necesarias.</w:t>
      </w:r>
    </w:p>
    <w:p w14:paraId="76485E05" w14:textId="43C90748" w:rsidR="00A9131C" w:rsidRDefault="00A9131C" w:rsidP="00A9131C">
      <w:pPr>
        <w:pStyle w:val="Prrafodelista"/>
        <w:numPr>
          <w:ilvl w:val="0"/>
          <w:numId w:val="2"/>
        </w:numPr>
        <w:spacing w:after="0"/>
        <w:jc w:val="both"/>
        <w:rPr>
          <w:rFonts w:ascii="Arial" w:hAnsi="Arial" w:cs="Arial"/>
          <w:sz w:val="20"/>
          <w:szCs w:val="20"/>
        </w:rPr>
      </w:pPr>
      <w:r>
        <w:rPr>
          <w:rFonts w:ascii="Arial" w:hAnsi="Arial" w:cs="Arial"/>
          <w:sz w:val="20"/>
          <w:szCs w:val="20"/>
        </w:rPr>
        <w:t>Fase 2: Definimos los atributos y subniveles de almacén.</w:t>
      </w:r>
    </w:p>
    <w:p w14:paraId="52F3C7AD" w14:textId="5559A424" w:rsidR="00A9131C" w:rsidRDefault="00A9131C" w:rsidP="00A9131C">
      <w:pPr>
        <w:pStyle w:val="Prrafodelista"/>
        <w:numPr>
          <w:ilvl w:val="0"/>
          <w:numId w:val="2"/>
        </w:numPr>
        <w:spacing w:after="0"/>
        <w:jc w:val="both"/>
        <w:rPr>
          <w:rFonts w:ascii="Arial" w:hAnsi="Arial" w:cs="Arial"/>
          <w:sz w:val="20"/>
          <w:szCs w:val="20"/>
        </w:rPr>
      </w:pPr>
      <w:r>
        <w:rPr>
          <w:rFonts w:ascii="Arial" w:hAnsi="Arial" w:cs="Arial"/>
          <w:sz w:val="20"/>
          <w:szCs w:val="20"/>
        </w:rPr>
        <w:t>Fase 3: Definimos los códigos de deposito y las ubicaciones y receptoras.</w:t>
      </w:r>
    </w:p>
    <w:p w14:paraId="0E9F9D44" w14:textId="00CDF13C" w:rsidR="00A9131C" w:rsidRDefault="00A9131C" w:rsidP="00A9131C">
      <w:pPr>
        <w:pStyle w:val="Prrafodelista"/>
        <w:numPr>
          <w:ilvl w:val="0"/>
          <w:numId w:val="2"/>
        </w:numPr>
        <w:rPr>
          <w:rFonts w:ascii="Arial" w:hAnsi="Arial" w:cs="Arial"/>
          <w:sz w:val="20"/>
          <w:szCs w:val="20"/>
        </w:rPr>
      </w:pPr>
      <w:r>
        <w:rPr>
          <w:rFonts w:ascii="Arial" w:hAnsi="Arial" w:cs="Arial"/>
          <w:sz w:val="20"/>
          <w:szCs w:val="20"/>
        </w:rPr>
        <w:t>Fase 4: Podemos definir estrategias de asignación automática.</w:t>
      </w:r>
    </w:p>
    <w:p w14:paraId="24F81559" w14:textId="72E2874F" w:rsidR="00A9131C" w:rsidRDefault="00A9131C" w:rsidP="00A9131C">
      <w:pPr>
        <w:spacing w:after="0"/>
        <w:jc w:val="both"/>
        <w:rPr>
          <w:rFonts w:ascii="Arial" w:hAnsi="Arial" w:cs="Arial"/>
          <w:sz w:val="20"/>
          <w:szCs w:val="20"/>
        </w:rPr>
      </w:pPr>
      <w:r>
        <w:rPr>
          <w:rFonts w:ascii="Arial" w:hAnsi="Arial" w:cs="Arial"/>
          <w:sz w:val="20"/>
          <w:szCs w:val="20"/>
        </w:rPr>
        <w:t>En las asignaciones automáticas entrantes</w:t>
      </w:r>
      <w:r w:rsidR="0081357D">
        <w:rPr>
          <w:rFonts w:ascii="Arial" w:hAnsi="Arial" w:cs="Arial"/>
          <w:sz w:val="20"/>
          <w:szCs w:val="20"/>
        </w:rPr>
        <w:t xml:space="preserve">, los artículos se asignan automáticamente a las ubicaciones receptoras. Las estrategias de asignación automática son documentos de asignación de entrada en los cuales los artículos se asignan automáticamente a las ubicaciones de almacenamiento. </w:t>
      </w:r>
    </w:p>
    <w:p w14:paraId="4A4A11A7" w14:textId="5231E643" w:rsidR="0081357D" w:rsidRDefault="0081357D" w:rsidP="00A9131C">
      <w:pPr>
        <w:spacing w:after="0"/>
        <w:jc w:val="both"/>
        <w:rPr>
          <w:rFonts w:ascii="Arial" w:hAnsi="Arial" w:cs="Arial"/>
          <w:sz w:val="20"/>
          <w:szCs w:val="20"/>
        </w:rPr>
      </w:pPr>
      <w:r>
        <w:rPr>
          <w:rFonts w:ascii="Arial" w:hAnsi="Arial" w:cs="Arial"/>
          <w:sz w:val="20"/>
          <w:szCs w:val="20"/>
        </w:rPr>
        <w:t>Los informes de ubicación por un lado muestran una lista de ubicaciones y una serie de campos informativos de cada ubicación como subniveles de almacén, por otro lado, el informe con la lista del contenido de las ubicaciones muestra la cantidad que hay en cada ubicación por artículo. El documento de traslado de inventario se ha adaptado para gestionar el traslado de inventario entre ubicaciones, es posible hacer el traslado dentro de un almacén, de una ubicación a otra.</w:t>
      </w:r>
    </w:p>
    <w:p w14:paraId="7173F84E" w14:textId="22AB1E1C" w:rsidR="0081357D" w:rsidRDefault="0081357D" w:rsidP="00A9131C">
      <w:pPr>
        <w:spacing w:after="0"/>
        <w:jc w:val="both"/>
        <w:rPr>
          <w:rFonts w:ascii="Arial" w:hAnsi="Arial" w:cs="Arial"/>
          <w:sz w:val="20"/>
          <w:szCs w:val="20"/>
        </w:rPr>
      </w:pPr>
      <w:r>
        <w:rPr>
          <w:rFonts w:ascii="Arial" w:hAnsi="Arial" w:cs="Arial"/>
          <w:sz w:val="20"/>
          <w:szCs w:val="20"/>
        </w:rPr>
        <w:t xml:space="preserve">Contar con una lista de </w:t>
      </w:r>
      <w:proofErr w:type="spellStart"/>
      <w:r>
        <w:rPr>
          <w:rFonts w:ascii="Arial" w:hAnsi="Arial" w:cs="Arial"/>
          <w:sz w:val="20"/>
          <w:szCs w:val="20"/>
        </w:rPr>
        <w:t>picking</w:t>
      </w:r>
      <w:proofErr w:type="spellEnd"/>
      <w:r>
        <w:rPr>
          <w:rFonts w:ascii="Arial" w:hAnsi="Arial" w:cs="Arial"/>
          <w:sz w:val="20"/>
          <w:szCs w:val="20"/>
        </w:rPr>
        <w:t xml:space="preserve"> ordenada por subniveles de almacén y ubicaciones permite que el proceso de </w:t>
      </w:r>
      <w:proofErr w:type="spellStart"/>
      <w:r>
        <w:rPr>
          <w:rFonts w:ascii="Arial" w:hAnsi="Arial" w:cs="Arial"/>
          <w:sz w:val="20"/>
          <w:szCs w:val="20"/>
        </w:rPr>
        <w:t>picking</w:t>
      </w:r>
      <w:proofErr w:type="spellEnd"/>
      <w:r>
        <w:rPr>
          <w:rFonts w:ascii="Arial" w:hAnsi="Arial" w:cs="Arial"/>
          <w:sz w:val="20"/>
          <w:szCs w:val="20"/>
        </w:rPr>
        <w:t xml:space="preserve"> se desarrolle con rapidez.</w:t>
      </w:r>
    </w:p>
    <w:p w14:paraId="62F26386" w14:textId="6B828172" w:rsidR="0081357D" w:rsidRDefault="0081357D" w:rsidP="00A9131C">
      <w:pPr>
        <w:spacing w:after="0"/>
        <w:jc w:val="both"/>
        <w:rPr>
          <w:rFonts w:ascii="Arial" w:hAnsi="Arial" w:cs="Arial"/>
          <w:sz w:val="20"/>
          <w:szCs w:val="20"/>
        </w:rPr>
      </w:pPr>
      <w:r>
        <w:rPr>
          <w:rFonts w:ascii="Arial" w:hAnsi="Arial" w:cs="Arial"/>
          <w:sz w:val="20"/>
          <w:szCs w:val="20"/>
        </w:rPr>
        <w:t xml:space="preserve">En todos los documentos de emisión de inventario que se generan en un almacén gestionado mediante ubicaciones es necesario la asignación de los artículos desde ubicaciones concretas. </w:t>
      </w:r>
    </w:p>
    <w:p w14:paraId="6C6EB9F5" w14:textId="59C6F0C0" w:rsidR="0081357D" w:rsidRDefault="0081357D" w:rsidP="00A9131C">
      <w:pPr>
        <w:spacing w:after="0"/>
        <w:jc w:val="both"/>
        <w:rPr>
          <w:rFonts w:ascii="Arial" w:hAnsi="Arial" w:cs="Arial"/>
          <w:sz w:val="20"/>
          <w:szCs w:val="20"/>
        </w:rPr>
      </w:pPr>
      <w:r>
        <w:rPr>
          <w:rFonts w:ascii="Arial" w:hAnsi="Arial" w:cs="Arial"/>
          <w:sz w:val="20"/>
          <w:szCs w:val="20"/>
        </w:rPr>
        <w:t xml:space="preserve">En el proceso de asignación de artículos gestionados mediante números de serie o lotes, asignamos los artículos de acuerdo con el numero de serie o lote, hay 2 </w:t>
      </w:r>
      <w:r w:rsidR="001D02AC">
        <w:rPr>
          <w:rFonts w:ascii="Arial" w:hAnsi="Arial" w:cs="Arial"/>
          <w:sz w:val="20"/>
          <w:szCs w:val="20"/>
        </w:rPr>
        <w:t>métodos</w:t>
      </w:r>
      <w:r>
        <w:rPr>
          <w:rFonts w:ascii="Arial" w:hAnsi="Arial" w:cs="Arial"/>
          <w:sz w:val="20"/>
          <w:szCs w:val="20"/>
        </w:rPr>
        <w:t xml:space="preserve"> para realizar asignaciones con números de serie y lotes: </w:t>
      </w:r>
    </w:p>
    <w:p w14:paraId="3A580DD6" w14:textId="0CFF2AD1" w:rsidR="001D02AC" w:rsidRDefault="001D02AC" w:rsidP="001D02AC">
      <w:pPr>
        <w:pStyle w:val="Prrafodelista"/>
        <w:numPr>
          <w:ilvl w:val="0"/>
          <w:numId w:val="3"/>
        </w:numPr>
        <w:spacing w:after="0"/>
        <w:jc w:val="both"/>
        <w:rPr>
          <w:rFonts w:ascii="Arial" w:hAnsi="Arial" w:cs="Arial"/>
          <w:sz w:val="20"/>
          <w:szCs w:val="20"/>
        </w:rPr>
      </w:pPr>
      <w:r>
        <w:rPr>
          <w:rFonts w:ascii="Arial" w:hAnsi="Arial" w:cs="Arial"/>
          <w:sz w:val="20"/>
          <w:szCs w:val="20"/>
        </w:rPr>
        <w:t>El primero consiste en seleccionar la ubicación en primer lugar y después dentro de dicha ubicación, seleccionar los números de serie o lotes concretos.</w:t>
      </w:r>
    </w:p>
    <w:p w14:paraId="6D12C488" w14:textId="301C17EE" w:rsidR="001D02AC" w:rsidRDefault="001D02AC" w:rsidP="001D02AC">
      <w:pPr>
        <w:pStyle w:val="Prrafodelista"/>
        <w:numPr>
          <w:ilvl w:val="0"/>
          <w:numId w:val="3"/>
        </w:numPr>
        <w:jc w:val="both"/>
        <w:rPr>
          <w:rFonts w:ascii="Arial" w:hAnsi="Arial" w:cs="Arial"/>
          <w:sz w:val="20"/>
          <w:szCs w:val="20"/>
        </w:rPr>
      </w:pPr>
      <w:r>
        <w:rPr>
          <w:rFonts w:ascii="Arial" w:hAnsi="Arial" w:cs="Arial"/>
          <w:sz w:val="20"/>
          <w:szCs w:val="20"/>
        </w:rPr>
        <w:t>El segundo método consiste en seleccionar en primer lugar el numero de serie o lote concreto y después seleccionar la ubicación en la que se almacena el articulo seleccionado.</w:t>
      </w:r>
    </w:p>
    <w:p w14:paraId="1366E3B8" w14:textId="58B372FE" w:rsidR="001D02AC" w:rsidRPr="001D02AC" w:rsidRDefault="001D02AC" w:rsidP="001D02AC">
      <w:pPr>
        <w:spacing w:after="0"/>
        <w:jc w:val="both"/>
        <w:rPr>
          <w:rFonts w:ascii="Arial" w:hAnsi="Arial" w:cs="Arial"/>
          <w:sz w:val="20"/>
          <w:szCs w:val="20"/>
        </w:rPr>
      </w:pPr>
      <w:r>
        <w:rPr>
          <w:rFonts w:ascii="Arial" w:hAnsi="Arial" w:cs="Arial"/>
          <w:sz w:val="20"/>
          <w:szCs w:val="20"/>
        </w:rPr>
        <w:t>El proceso de recuento de inventario tambien se ve afectado por la solución de ubicaciones, en las ventanas recuento de inventario y contabilización de stocks, la lista de artículos se divide en almacén y ubicación.</w:t>
      </w:r>
    </w:p>
    <w:sectPr w:rsidR="001D02AC" w:rsidRPr="001D0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91948"/>
    <w:multiLevelType w:val="hybridMultilevel"/>
    <w:tmpl w:val="0D4A4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671D6D"/>
    <w:multiLevelType w:val="hybridMultilevel"/>
    <w:tmpl w:val="4C306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E5B3242"/>
    <w:multiLevelType w:val="hybridMultilevel"/>
    <w:tmpl w:val="77545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7255763">
    <w:abstractNumId w:val="2"/>
  </w:num>
  <w:num w:numId="2" w16cid:durableId="947544583">
    <w:abstractNumId w:val="0"/>
  </w:num>
  <w:num w:numId="3" w16cid:durableId="944382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ED"/>
    <w:rsid w:val="00054AED"/>
    <w:rsid w:val="00101C9B"/>
    <w:rsid w:val="001D02AC"/>
    <w:rsid w:val="005B4D31"/>
    <w:rsid w:val="0081357D"/>
    <w:rsid w:val="00A01AF5"/>
    <w:rsid w:val="00A9131C"/>
    <w:rsid w:val="00AB2862"/>
    <w:rsid w:val="00BB68BA"/>
    <w:rsid w:val="00DC10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6E46"/>
  <w15:chartTrackingRefBased/>
  <w15:docId w15:val="{F5C2E09F-CF5E-4307-B063-3D5A5352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2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572</Words>
  <Characters>3148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Eneko Hernando Reoyo</dc:creator>
  <cp:keywords/>
  <dc:description/>
  <cp:lastModifiedBy>Eneko Hernando Reoyo</cp:lastModifiedBy>
  <cp:revision>5</cp:revision>
  <cp:lastPrinted>2023-06-02T11:24:00Z</cp:lastPrinted>
  <dcterms:created xsi:type="dcterms:W3CDTF">2023-06-01T08:29:00Z</dcterms:created>
  <dcterms:modified xsi:type="dcterms:W3CDTF">2023-06-02T11:24:00Z</dcterms:modified>
</cp:coreProperties>
</file>