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0"/>
          <w:szCs w:val="30"/>
        </w:rPr>
        <w:t xml:space="preserve">Aplicaciones reales de tablas hash, matrices dispersas y árboles balanceados (AVL y Red-Black)</w:t>
      </w:r>
    </w:p>
    <w:p>
      <w:pPr>
        <w:spacing w:after="20"/>
        <w:jc w:val="center"/>
      </w:pPr>
      <w:r>
        <w:rPr>
          <w:i/>
          <w:iCs/>
          <w:sz w:val="20"/>
          <w:szCs w:val="20"/>
        </w:rPr>
        <w:t xml:space="preserve">Universidad Nacional del Altiplano — Escuela Profesional de Ingeniería de Sistemas</w:t>
      </w:r>
    </w:p>
    <w:p>
      <w:pPr>
        <w:spacing w:after="20"/>
        <w:jc w:val="center"/>
      </w:pPr>
      <w:r>
        <w:rPr>
          <w:i/>
          <w:iCs/>
          <w:sz w:val="20"/>
          <w:szCs w:val="20"/>
        </w:rPr>
        <w:t xml:space="preserve">Curso: Algoritmos y Estructuras de Datos — Docente: Mg. Aldo Hernán Zanabria Gálvez</w:t>
      </w:r>
    </w:p>
    <w:p>
      <w:pPr>
        <w:spacing w:after="240"/>
        <w:jc w:val="center"/>
      </w:pPr>
      <w:r>
        <w:rPr>
          <w:sz w:val="20"/>
          <w:szCs w:val="20"/>
        </w:rPr>
        <w:t xml:space="preserve">Trabajo de investigación — Práctica de Tablas Hash, Matrices Dispersas y Árboles Balanceados</w:t>
      </w:r>
    </w:p>
    <w:p>
      <w:pPr>
        <w:pStyle w:val="Heading1"/>
      </w:pPr>
      <w:r>
        <w:t xml:space="preserve">1. Introducción</w:t>
      </w:r>
    </w:p>
    <w:p>
      <w:pPr>
        <w:spacing w:after="160"/>
      </w:pPr>
      <w:r>
        <w:t xml:space="preserve">Las estructuras de datos avanzadas permiten resolver problemas de gran escala con eficiencia computacional. Este informe presenta una revisión de aplicaciones reales de tres estructuras trabajadas en la práctica de laboratorio: tablas hash, matrices dispersas y árboles balanceados (AVL y Red-Black). El objetivo es vincular la teoría y el código implementado con casos de uso vigentes en bases de datos, ciberseguridad, machine learning, motores de búsqueda y compiladores.</w:t>
      </w:r>
    </w:p>
    <w:p>
      <w:pPr>
        <w:pStyle w:val="Heading1"/>
      </w:pPr>
      <w:r>
        <w:t xml:space="preserve">2. Tablas hash en bases de datos y criptografía</w:t>
      </w:r>
    </w:p>
    <w:p>
      <w:pPr>
        <w:spacing w:after="100"/>
      </w:pPr>
      <w:r>
        <w:t xml:space="preserve">En los motores de bases de datos, el hashing se utiliza para construir índices que aceleran la recuperación de registros: una función hash traduce la clave de búsqueda en una posición del índice, evitando recorrer secuencialmente toda la tabla (GeeksforGeeks, 2026). Esta misma idea se aplica al particionamiento de datos (sharding), donde el valor hash de una clave determina a qué nodo o fragmento de un sistema distribuido pertenece un registro (DataForge, s.f.).</w:t>
      </w:r>
    </w:p>
    <w:p>
      <w:pPr>
        <w:spacing w:after="100"/>
      </w:pPr>
      <w:r>
        <w:t xml:space="preserve">En criptografía, las funciones hash criptográficas (como SHA-256) cumplen un rol distinto: en lugar de optimizar la velocidad de búsqueda, garantizan irreversibilidad e integridad. Se emplean para almacenar contraseñas de forma segura —de modo que, si una base de datos es vulnerada, el atacante solo obtiene valores hash y no las contraseñas originales—, así como para generar firmas digitales y verificar que un archivo no ha sido alterado (Wikipedia, 2026; TechTarget, s.f.).</w:t>
      </w:r>
    </w:p>
    <w:p>
      <w:pPr>
        <w:spacing w:after="160"/>
      </w:pPr>
      <w:r>
        <w:t xml:space="preserve">En la práctica de laboratorio se observó experimentalmente este principio: al insertar el mismo conjunto de 10 claves en tablas con 5, 7 y 13 buckets, el número de colisiones bajó de 5 a 2 conforme creció el tamaño de la tabla y disminuyó el factor de carga (de 2.0 a 0.77), confirmando que un buen dimensionamiento de la tabla —y no solo la función hash— es clave para mantener el tiempo de acceso cercano a O(1).</w:t>
      </w:r>
    </w:p>
    <w:p>
      <w:pPr>
        <w:pStyle w:val="Heading1"/>
      </w:pPr>
      <w:r>
        <w:t xml:space="preserve">3. Matrices dispersas en machine learning (TF-IDF en NLP)</w:t>
      </w:r>
    </w:p>
    <w:p>
      <w:pPr>
        <w:spacing w:after="100"/>
      </w:pPr>
      <w:r>
        <w:t xml:space="preserve">En procesamiento de lenguaje natural, cada documento se representa como un vector cuya dimensión es el tamaño del vocabulario del corpus; dado que un documento solo usa una fracción mínima de ese vocabulario, la inmensa mayoría de las entradas del vector son cero (Geevarughese, 2026). Por ejemplo, de 10 000 palabras posibles, un documento corto puede activar apenas una decena, es decir, más del 99% de las entradas son nulas.</w:t>
      </w:r>
    </w:p>
    <w:p>
      <w:pPr>
        <w:spacing w:after="100"/>
      </w:pPr>
      <w:r>
        <w:t xml:space="preserve">TF-IDF (Term Frequency–Inverse Document Frequency) pondera la relevancia de cada término en un documento respecto al corpus completo, y librerías como scikit-learn devuelven directamente esta matriz en formato disperso (CSR de SciPy) para ahorrar memoria y acelerar el cómputo (Marques, 2024). Esta representación es la entrada habitual de modelos clásicos de clasificación de texto, motores de búsqueda y sistemas de recomendación, y muchos algoritmos —como Naive Bayes o regresión logística— están optimizados para operar directamente sobre datos dispersos sin necesidad de "densificarlos".</w:t>
      </w:r>
    </w:p>
    <w:p>
      <w:pPr>
        <w:spacing w:after="160"/>
      </w:pPr>
      <w:r>
        <w:t xml:space="preserve">El mismo principio se verificó en la práctica: una matriz densa de 1000×1000 (un millón de celdas) con solo 20 valores no nulos se representó en formato COO almacenando apenas 60 números (fila, columna y valor por cada entrada), lo que equivale a un ahorro de memoria superior al 99.99% frente a la representación densa.</w:t>
      </w:r>
    </w:p>
    <w:p>
      <w:pPr>
        <w:pStyle w:val="Heading1"/>
      </w:pPr>
      <w:r>
        <w:t xml:space="preserve">4. Árboles AVL y Red-Black en motores de búsqueda y compiladores</w:t>
      </w:r>
    </w:p>
    <w:p>
      <w:pPr>
        <w:spacing w:after="100"/>
      </w:pPr>
      <w:r>
        <w:t xml:space="preserve">Ambos árboles garantizan O(log n) en búsqueda, inserción y eliminación, pero difieren en la estrategia de balanceo: el AVL exige que la diferencia de alturas entre subárboles no supere 1, lo que produce un árbol más "plano" pero con más rotaciones; el Red-Black tolera un desbalance mayor a cambio de rotaciones menos frecuentes (GeeksforGeeks, 2026; Baeldung, 2024).</w:t>
      </w:r>
    </w:p>
    <w:p>
      <w:pPr>
        <w:spacing w:after="100"/>
      </w:pPr>
      <w:r>
        <w:t xml:space="preserve">Esta diferencia tiene implicancias prácticas claras. Cuando las búsquedas dominan sobre las modificaciones —como en índices de bases de datos o diccionarios en memoria que rara vez cambian—, el AVL resulta más eficiente porque su altura más controlada reduce el número de comparaciones por búsqueda (GeeksforGeeks, 2026). En cambio, cuando hay inserciones y eliminaciones frecuentes, el Red-Black suele preferirse: por eso estructuras como std::map y std::set de C++ STL, TreeMap de Java, o el planificador de procesos del kernel de Linux, se implementan con árboles Red-Black (GeeksforGeeks, 2026; Fiveable, 2026).</w:t>
      </w:r>
    </w:p>
    <w:p>
      <w:pPr>
        <w:spacing w:after="160"/>
      </w:pPr>
      <w:r>
        <w:t xml:space="preserve">En la práctica de laboratorio, al insertar 15 valores en un AVL se generaron rotaciones simples e incluso dobles (izquierda-derecha y derecha-izquierda) en varios puntos de la secuencia, evidenciando que cada inserción que rompe el balance dispara de inmediato una corrección, a diferencia del comportamiento más "perezoso" de un árbol Red-Black.</w:t>
      </w:r>
    </w:p>
    <w:p>
      <w:pPr>
        <w:pStyle w:val="Heading1"/>
      </w:pPr>
      <w:r>
        <w:t xml:space="preserve">5. Conclusiones</w:t>
      </w:r>
    </w:p>
    <w:p>
      <w:pPr>
        <w:pStyle w:val="ListParagraph"/>
        <w:numPr>
          <w:ilvl w:val="0"/>
          <w:numId w:val="2"/>
        </w:numPr>
        <w:spacing w:after="40"/>
      </w:pPr>
      <w:r>
        <w:t xml:space="preserve">Las tablas hash logran acceso casi constante, pero su rendimiento depende críticamente del tamaño de la tabla y del manejo de colisiones, como se comprobó al variar el número de buckets.</w:t>
      </w:r>
    </w:p>
    <w:p>
      <w:pPr>
        <w:pStyle w:val="ListParagraph"/>
        <w:numPr>
          <w:ilvl w:val="0"/>
          <w:numId w:val="2"/>
        </w:numPr>
        <w:spacing w:after="40"/>
      </w:pPr>
      <w:r>
        <w:t xml:space="preserve">Las matrices dispersas en formato COO son indispensables en machine learning y NLP, donde representaciones como TF-IDF generan vectores con más del 90% de ceros.</w:t>
      </w:r>
    </w:p>
    <w:p>
      <w:pPr>
        <w:pStyle w:val="ListParagraph"/>
        <w:numPr>
          <w:ilvl w:val="0"/>
          <w:numId w:val="2"/>
        </w:numPr>
        <w:spacing w:after="160"/>
      </w:pPr>
      <w:r>
        <w:t xml:space="preserve">AVL y Red-Black resuelven el mismo problema con distintos compromisos: el primero favorece búsquedas intensivas y el segundo, escenarios con muchas escrituras.</w:t>
      </w:r>
    </w:p>
    <w:p>
      <w:pPr>
        <w:pStyle w:val="Heading1"/>
      </w:pPr>
      <w:r>
        <w:t xml:space="preserve">Referencias</w:t>
      </w:r>
    </w:p>
    <w:p>
      <w:pPr>
        <w:spacing w:after="80"/>
        <w:ind w:left="360" w:hanging="360"/>
      </w:pPr>
      <w:r>
        <w:t xml:space="preserve">Baeldung. (2024). Red-Black tree vs. AVL tree. https://www.baeldung.com/cs/red-black-tree-vs-avl-tree</w:t>
      </w:r>
    </w:p>
    <w:p>
      <w:pPr>
        <w:spacing w:after="80"/>
        <w:ind w:left="360" w:hanging="360"/>
      </w:pPr>
      <w:r>
        <w:t xml:space="preserve">DataForge. (s.f.). Hash in data engineering: Key concepts. https://www.dataforgelabs.com/advanced-sql-concepts/hash-in-sql</w:t>
      </w:r>
    </w:p>
    <w:p>
      <w:pPr>
        <w:spacing w:after="80"/>
        <w:ind w:left="360" w:hanging="360"/>
      </w:pPr>
      <w:r>
        <w:t xml:space="preserve">Fiveable. (2026). Comparison of AVL and Red-Black trees. https://fiveable.me/data-structures/unit-7/comparison-avl-red-black-trees/study-guide/</w:t>
      </w:r>
    </w:p>
    <w:p>
      <w:pPr>
        <w:spacing w:after="80"/>
        <w:ind w:left="360" w:hanging="360"/>
      </w:pPr>
      <w:r>
        <w:t xml:space="preserve">Geevarughese, J. (2026). TF-IDF: Sparse vectors and high dimensionality. En From words to intelligence: A complete guide to large language models. https://geevarughesejohn.github.io/llmbook/</w:t>
      </w:r>
    </w:p>
    <w:p>
      <w:pPr>
        <w:spacing w:after="80"/>
        <w:ind w:left="360" w:hanging="360"/>
      </w:pPr>
      <w:r>
        <w:t xml:space="preserve">GeeksforGeeks. (2026). Red-Black tree vs AVL tree. https://www.geeksforgeeks.org/dsa/red-black-tree-vs-avl-tree/</w:t>
      </w:r>
    </w:p>
    <w:p>
      <w:pPr>
        <w:spacing w:after="80"/>
        <w:ind w:left="360" w:hanging="360"/>
      </w:pPr>
      <w:r>
        <w:t xml:space="preserve">Marques, M. (2024). Extracting key words: A practical guide with TF-IDF and sparse structures. Medium. https://mmauricio.medium.com/extracting-key-words-a-practical-guide-with-tf-idf-and-sparse-structures-ed5446b0d2d6</w:t>
      </w:r>
    </w:p>
    <w:p>
      <w:pPr>
        <w:spacing w:after="80"/>
        <w:ind w:left="360" w:hanging="360"/>
      </w:pPr>
      <w:r>
        <w:t xml:space="preserve">TechTarget. (s.f.). ¿Qué es el hash y cómo funciona? https://www.techtarget.com/searchdatamanagement/definition/hashing</w:t>
      </w:r>
    </w:p>
    <w:p>
      <w:pPr>
        <w:spacing w:after="80"/>
        <w:ind w:left="360" w:hanging="360"/>
      </w:pPr>
      <w:r>
        <w:t xml:space="preserve">Wikipedia. (2026). Cryptographic hash function. https://en.wikipedia.org/wiki/Cryptographic_hash_function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160"/>
      <w:outlineLvl w:val="1"/>
    </w:pPr>
    <w:rPr>
      <w:rFonts w:ascii="Arial" w:cs="Arial" w:eastAsia="Arial" w:hAnsi="Arial"/>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2026-06-30T19:18:52.044Z</dcterms:created>
  <dcterms:modified xsi:type="dcterms:W3CDTF">2026-06-30T19:18:52.044Z</dcterms:modified>
</cp:coreProperties>
</file>

<file path=docProps/custom.xml><?xml version="1.0" encoding="utf-8"?>
<Properties xmlns="http://schemas.openxmlformats.org/officeDocument/2006/custom-properties" xmlns:vt="http://schemas.openxmlformats.org/officeDocument/2006/docPropsVTypes"/>
</file>