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25C07" w:sz="12" w:space="6"/>
        </w:pBdr>
        <w:spacing w:after="40"/>
      </w:pPr>
      <w:r>
        <w:rPr>
          <w:rFonts w:ascii="Calibri" w:cs="Calibri" w:eastAsia="Calibri" w:hAnsi="Calibri"/>
          <w:b/>
          <w:bCs/>
          <w:color w:val="07111F"/>
          <w:sz w:val="34"/>
          <w:szCs w:val="34"/>
        </w:rPr>
        <w:t xml:space="preserve">ZEÑA INDUSTRIAL</w:t>
      </w:r>
    </w:p>
    <w:p>
      <w:pPr>
        <w:spacing w:after="40"/>
      </w:pPr>
      <w:r>
        <w:rPr>
          <w:rFonts w:ascii="Calibri" w:cs="Calibri" w:eastAsia="Calibri" w:hAnsi="Calibri"/>
          <w:color w:val="68758A"/>
          <w:sz w:val="20"/>
          <w:szCs w:val="20"/>
        </w:rPr>
        <w:t xml:space="preserve">Informe de revisión y corrección del sitio web · zena-industrial</w:t>
      </w:r>
    </w:p>
    <w:p>
      <w:pPr>
        <w:spacing w:after="40"/>
      </w:pPr>
      <w:r>
        <w:rPr>
          <w:rFonts w:ascii="Calibri" w:cs="Calibri" w:eastAsia="Calibri" w:hAnsi="Calibri"/>
          <w:color w:val="68758A"/>
          <w:sz w:val="18"/>
          <w:szCs w:val="18"/>
        </w:rPr>
        <w:t xml:space="preserve">URL revisada: https://energeticos2023.github.io/energeticos/zena-industrial/</w:t>
      </w:r>
    </w:p>
    <w:p>
      <w:pPr>
        <w:spacing w:after="260"/>
      </w:pPr>
      <w:r>
        <w:rPr>
          <w:rFonts w:ascii="Calibri" w:cs="Calibri" w:eastAsia="Calibri" w:hAnsi="Calibri"/>
          <w:color w:val="68758A"/>
          <w:sz w:val="18"/>
          <w:szCs w:val="18"/>
        </w:rPr>
        <w:t xml:space="preserve">Fecha: 22 de agosto de 2026 · Revisión de código fuente (HTML, CSS, JavaScript, manifest, service worker y archivos de imagen)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7111F"/>
        </w:rPr>
        <w:t xml:space="preserve">1. Resumen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Se detectaron 20 errores y defectos. Diecinueve quedaron corregidos en los archivos entregados. Uno requiere acción del cliente: la resolución de las fotografías.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Los tres hallazgos más relevantes por su impacto comercial son: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• Texto de trabajo interno visible al público en la sección de trabajos reales.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• Fotografías a 480 × 360 px, insuficientes para un sitio cuya propuesta es la evidencia fotográfica.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• Ausencia de etiquetas Open Graph: al compartir el enlace por WhatsApp o Facebook no se mostraba imagen ni descripción.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7111F"/>
        </w:rPr>
        <w:t xml:space="preserve">2. Detalle de errores y correcciones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500"/>
        <w:gridCol w:w="4100"/>
        <w:gridCol w:w="3120"/>
      </w:tblGrid>
      <w:tr>
        <w:trPr>
          <w:tblHeader/>
        </w:trPr>
        <w:tc>
          <w:tcPr>
            <w:tcW w:type="dxa" w:w="640"/>
            <w:shd w:fill="0B142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1500"/>
            <w:shd w:fill="0B142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100"/>
            <w:shd w:fill="0B142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Error detectado</w:t>
            </w:r>
          </w:p>
        </w:tc>
        <w:tc>
          <w:tcPr>
            <w:tcW w:type="dxa" w:w="3120"/>
            <w:shd w:fill="0B142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Corrección aplicada</w:t>
            </w:r>
          </w:p>
        </w:tc>
      </w:tr>
      <w:tr>
        <w:trPr>
          <w:tblHeader w:val="false"/>
        </w:trPr>
        <w:tc>
          <w:tcPr>
            <w:tcW w:type="dxa" w:w="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Contenido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Texto de trabajo interno publicado: «Eliminamos el collage. Cada imagen se presenta ahora de manera independiente…». Es una nota de desarrollo, no un mensaje al cliente.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Reemplazado por texto comercial orientado al cliente.</w:t>
            </w:r>
          </w:p>
        </w:tc>
      </w:tr>
      <w:tr>
        <w:trPr>
          <w:tblHeader w:val="false"/>
        </w:trPr>
        <w:tc>
          <w:tcPr>
            <w:tcW w:type="dxa" w:w="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Imágenes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Las 4 fotografías están a 480 × 360 px. La del encabezado se estira a pantalla completa y se ve pixelada; contradice la promesa de «evidencia real».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PENDIENTE: se deben resubir los originales (mín. 1600 px de ancho).</w:t>
            </w:r>
          </w:p>
        </w:tc>
      </w:tr>
      <w:tr>
        <w:trPr>
          <w:tblHeader w:val="false"/>
        </w:trPr>
        <w:tc>
          <w:tcPr>
            <w:tcW w:type="dxa" w:w="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Imágenes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La foto 05-soldadura-excavadora.jpg se repetía 3 veces (portada, galería y sección del experto).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La sección del experto ahora usa otra imagen. Ideal: foto real de Ángel Humberto.</w:t>
            </w:r>
          </w:p>
        </w:tc>
      </w:tr>
      <w:tr>
        <w:trPr>
          <w:tblHeader w:val="false"/>
        </w:trPr>
        <w:tc>
          <w:tcPr>
            <w:tcW w:type="dxa" w:w="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Datos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«Ing. José Rafael Zeña» — nombre incompleto y sin colegiatura, en 2 lugares.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Corregido a «Ing. José Rafael Zeña Peche, CIP 85540».</w:t>
            </w:r>
          </w:p>
        </w:tc>
      </w:tr>
      <w:tr>
        <w:trPr>
          <w:tblHeader w:val="false"/>
        </w:trPr>
        <w:tc>
          <w:tcPr>
            <w:tcW w:type="dxa" w:w="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Técnico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«Soldadura eléctrica» es impreciso; «3G / 4G» se presentaba como si fuera un proceso.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Ahora dice «SMAW (electrodo revestido)» y «posiciones 3G y 4G».</w:t>
            </w:r>
          </w:p>
        </w:tc>
      </w:tr>
      <w:tr>
        <w:trPr>
          <w:tblHeader w:val="false"/>
        </w:trPr>
        <w:tc>
          <w:tcPr>
            <w:tcW w:type="dxa" w:w="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PWA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manifest.webmanifest declaraba "icons": [] (vacío). La app no era instalable y generaba error en consola.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Manifest completo + iconos 192, 512 y maskable generados.</w:t>
            </w:r>
          </w:p>
        </w:tc>
      </w:tr>
      <w:tr>
        <w:trPr>
          <w:tblHeader w:val="false"/>
        </w:trPr>
        <w:tc>
          <w:tcPr>
            <w:tcW w:type="dxa" w:w="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SEO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No existía favicon (error 404 en cada visita).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Añadido favicon.svg y apple-touch-icon.</w:t>
            </w:r>
          </w:p>
        </w:tc>
      </w:tr>
      <w:tr>
        <w:trPr>
          <w:tblHeader w:val="false"/>
        </w:trPr>
        <w:tc>
          <w:tcPr>
            <w:tcW w:type="dxa" w:w="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Difusión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Sin etiquetas Open Graph ni Twitter Card: al compartir el enlace por WhatsApp o Facebook no aparecía imagen ni descripción.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Añadidas OG, Twitter Card, canonical y datos estructurados LocalBusiness.</w:t>
            </w:r>
          </w:p>
        </w:tc>
      </w:tr>
      <w:tr>
        <w:trPr>
          <w:tblHeader w:val="false"/>
        </w:trPr>
        <w:tc>
          <w:tcPr>
            <w:tcW w:type="dxa" w:w="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Seguridad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9 enlaces con target="_blank" sin rel="noopener".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Añadido rel="noopener noreferrer" en todos.</w:t>
            </w:r>
          </w:p>
        </w:tc>
      </w:tr>
      <w:tr>
        <w:trPr>
          <w:tblHeader w:val="false"/>
        </w:trPr>
        <w:tc>
          <w:tcPr>
            <w:tcW w:type="dxa" w:w="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Accesibilidad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Las 4 etiquetas del formulario no tenían atributo for; los campos quedaban sin etiqueta asociada.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Vinculadas con for/id y autocompletado.</w:t>
            </w:r>
          </w:p>
        </w:tc>
      </w:tr>
      <w:tr>
        <w:trPr>
          <w:tblHeader w:val="false"/>
        </w:trPr>
        <w:tc>
          <w:tcPr>
            <w:tcW w:type="dxa" w:w="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Accesibilidad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El botón de menú no informaba su estado (aria-expanded); la ventana de foto ampliada no era un diálogo accesible.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Añadidos aria-expanded, role="dialog", aria-modal y control del foco.</w:t>
            </w:r>
          </w:p>
        </w:tc>
      </w:tr>
      <w:tr>
        <w:trPr>
          <w:tblHeader w:val="false"/>
        </w:trPr>
        <w:tc>
          <w:tcPr>
            <w:tcW w:type="dxa" w:w="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Móvil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El botón × de cerrar la foto ampliada se ubicaba en top:-48px: en pantallas pequeñas quedaba fuera de la pantalla y no se podía cerrar.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Reposicionado como elemento fijo, siempre visible.</w:t>
            </w:r>
          </w:p>
        </w:tc>
      </w:tr>
      <w:tr>
        <w:trPr>
          <w:tblHeader w:val="false"/>
        </w:trPr>
        <w:tc>
          <w:tcPr>
            <w:tcW w:type="dxa" w:w="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JavaScript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Función closePhoto() con lógica frágil de propagación de eventos y manejadores onclick embebidos en el HTML.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Reescrito con detectores de eventos, data-attributes y ámbito aislado.</w:t>
            </w:r>
          </w:p>
        </w:tc>
      </w:tr>
      <w:tr>
        <w:trPr>
          <w:tblHeader w:val="false"/>
        </w:trPr>
        <w:tc>
          <w:tcPr>
            <w:tcW w:type="dxa" w:w="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Diseño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Las secciones «Experiencia» y «Ecosistema» tenían ambas fondo gris (clase alt), eliminando la alternancia visual.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Se restituyó la alternancia de fondos.</w:t>
            </w:r>
          </w:p>
        </w:tc>
      </w:tr>
      <w:tr>
        <w:trPr>
          <w:tblHeader w:val="false"/>
        </w:trPr>
        <w:tc>
          <w:tcPr>
            <w:tcW w:type="dxa" w:w="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Contacto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Teléfono y correo eran texto plano, no se podía llamar ni escribir desde el móvil.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Convertidos en enlaces tel: y mailto:.</w:t>
            </w:r>
          </w:p>
        </w:tc>
      </w:tr>
      <w:tr>
        <w:trPr>
          <w:tblHeader w:val="false"/>
        </w:trPr>
        <w:tc>
          <w:tcPr>
            <w:tcW w:type="dxa" w:w="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CSS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font-family:'Barlow Condensed' sin fuente de respaldo en 4 reglas: si la fuente no carga, el diseño se rompe.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Definida la variable --head con alternativas.</w:t>
            </w:r>
          </w:p>
        </w:tc>
      </w:tr>
      <w:tr>
        <w:trPr>
          <w:tblHeader w:val="false"/>
        </w:trPr>
        <w:tc>
          <w:tcPr>
            <w:tcW w:type="dxa" w:w="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Rendimiento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Imágenes sin width/height (salto de maquetación) y sin prioridad de carga en la portada.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Añadidos width, height, decoding y fetchpriority.</w:t>
            </w:r>
          </w:p>
        </w:tc>
      </w:tr>
      <w:tr>
        <w:trPr>
          <w:tblHeader w:val="false"/>
        </w:trPr>
        <w:tc>
          <w:tcPr>
            <w:tcW w:type="dxa" w:w="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Service worker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Solo precargaba 3 archivos y podía fallar por completo si uno no existía; interceptaba también dominios externos.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Precarga tolerante a fallos, solo mismo origen, versión de caché v4.</w:t>
            </w:r>
          </w:p>
        </w:tc>
      </w:tr>
      <w:tr>
        <w:trPr>
          <w:tblHeader w:val="false"/>
        </w:trPr>
        <w:tc>
          <w:tcPr>
            <w:tcW w:type="dxa" w:w="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Legal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«© 2026» fijo en el código: quedará desactualizado el 1 de enero.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Se calcula automáticamente el año en curso.</w:t>
            </w:r>
          </w:p>
        </w:tc>
      </w:tr>
      <w:tr>
        <w:trPr>
          <w:tblHeader w:val="false"/>
        </w:trPr>
        <w:tc>
          <w:tcPr>
            <w:tcW w:type="dxa" w:w="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Redacción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Mezcla de tuteo («Cuéntanos», «Completa los datos») con trato formal en el resto del sitio.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Unificado al trato formal de usted en el formulario.</w:t>
            </w:r>
          </w:p>
        </w:tc>
      </w:tr>
    </w:tbl>
    <w:p>
      <w:pPr>
        <w:spacing w:before="300"/>
      </w:pP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7111F"/>
        </w:rPr>
        <w:t xml:space="preserve">3. Acción pendiente a cargo del cliente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Fotografías. Los cuatro archivos de la carpeta assets/ están a 480 × 360 px. Es la única corrección que no puede hacerse desde el código: se necesitan los originales.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Recomendación: resubir cada fotografía con un ancho mínimo de 1600 px, manteniendo los mismos nombres de archivo (01-planta-minera.jpg, 03-montaje-estructura.jpg, 04-reparacion-maquinaria.jpg, 05-soldadura-excavadora.jpg) para que no haya que tocar el código. Conviene además incorporar una fotografía real del Sr. Ángel Humberto Zeña Peche trabajando, para la sección de experiencia, y sumar 3 o 4 trabajos adicionales a la galería.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Observación: la numeración de los archivos salta del 01 al 03 (no existe el 02), lo que sugiere que se perdió una fotografía en la carga original.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7111F"/>
        </w:rPr>
        <w:t xml:space="preserve">4. Archivos entregados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index.html — página corregida (reemplaza la actual).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manifest.webmanifest — manifiesto PWA con iconos declarados.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sw.js — service worker corregido, caché v4.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favicon.svg, icon-192.png, icon-512.png, icon-maskable-512.png — iconos nuevos.</w:t>
      </w:r>
    </w:p>
    <w:p>
      <w:pPr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>Se suben a la raíz de la carpeta zena-industrial del repositorio, junto a la carpeta assets/. Tras publicar, conviene abrir la página con Ctrl+F5 para que el service worker anterior libere la caché.</w:t>
      </w:r>
    </w:p>
    <w:p>
      <w:pPr>
        <w:pBdr>
          <w:top w:val="single" w:color="DBE2EA" w:sz="8" w:space="8"/>
        </w:pBdr>
        <w:spacing w:before="300"/>
      </w:pPr>
      <w:r>
        <w:rPr>
          <w:rFonts w:ascii="Calibri" w:cs="Calibri" w:eastAsia="Calibri" w:hAnsi="Calibri"/>
          <w:color w:val="68758A"/>
          <w:sz w:val="16"/>
          <w:szCs w:val="16"/>
        </w:rPr>
        <w:t xml:space="preserve">ENERGÉTICOS · Corporación R y C Contratistas Generales S.A.C. · Huaraz, Áncash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2026-08-23T02:28:48.371Z</dcterms:created>
  <dcterms:modified xsi:type="dcterms:W3CDTF">2026-08-23T02:28:48.382Z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