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AEC" w:rsidRDefault="00C7374A" w:rsidP="00C7374A">
      <w:pPr>
        <w:pStyle w:val="Title"/>
        <w:rPr>
          <w:lang w:val="en-US"/>
        </w:rPr>
      </w:pPr>
      <w:proofErr w:type="spellStart"/>
      <w:r>
        <w:rPr>
          <w:lang w:val="en-US"/>
        </w:rPr>
        <w:t>PowerMatcher</w:t>
      </w:r>
      <w:proofErr w:type="spellEnd"/>
      <w:r>
        <w:rPr>
          <w:lang w:val="en-US"/>
        </w:rPr>
        <w:t xml:space="preserve"> Protocol Evolution</w:t>
      </w:r>
    </w:p>
    <w:p w:rsidR="00C7374A" w:rsidRPr="00A8746E" w:rsidRDefault="00C7374A" w:rsidP="00087741">
      <w:pPr>
        <w:pStyle w:val="Subtitle"/>
        <w:rPr>
          <w:lang w:val="en-US"/>
        </w:rPr>
      </w:pPr>
      <w:r w:rsidRPr="00C7374A">
        <w:rPr>
          <w:rStyle w:val="SubtleEmphasis"/>
          <w:lang w:val="en-US"/>
        </w:rPr>
        <w:t xml:space="preserve">Mark Bastiaans (TNO) – </w:t>
      </w:r>
      <w:bookmarkStart w:id="0" w:name="_GoBack"/>
      <w:r w:rsidR="0060425E">
        <w:rPr>
          <w:rStyle w:val="SubtleEmphasis"/>
          <w:lang w:val="en-US"/>
        </w:rPr>
        <w:t>January</w:t>
      </w:r>
      <w:bookmarkEnd w:id="0"/>
      <w:r w:rsidR="0060425E">
        <w:rPr>
          <w:rStyle w:val="SubtleEmphasis"/>
          <w:lang w:val="en-US"/>
        </w:rPr>
        <w:t xml:space="preserve"> 2013</w:t>
      </w:r>
      <w:r w:rsidR="00C46A0A">
        <w:rPr>
          <w:rStyle w:val="SubtleEmphasis"/>
          <w:lang w:val="en-US"/>
        </w:rPr>
        <w:t xml:space="preserve"> – v00</w:t>
      </w:r>
      <w:r w:rsidR="00C62C45">
        <w:rPr>
          <w:rStyle w:val="SubtleEmphasis"/>
          <w:lang w:val="en-US"/>
        </w:rPr>
        <w:t>7</w:t>
      </w:r>
    </w:p>
    <w:p w:rsidR="00346866" w:rsidRDefault="00C7374A">
      <w:pPr>
        <w:rPr>
          <w:lang w:val="en-US"/>
        </w:rPr>
      </w:pPr>
      <w:r>
        <w:rPr>
          <w:lang w:val="en-US"/>
        </w:rPr>
        <w:t>The “</w:t>
      </w:r>
      <w:proofErr w:type="spellStart"/>
      <w:r>
        <w:rPr>
          <w:lang w:val="en-US"/>
        </w:rPr>
        <w:t>PowerMatcher</w:t>
      </w:r>
      <w:proofErr w:type="spellEnd"/>
      <w:r>
        <w:rPr>
          <w:lang w:val="en-US"/>
        </w:rPr>
        <w:t xml:space="preserve"> Protocol” is a term loosely used to cover a wide range of </w:t>
      </w:r>
      <w:proofErr w:type="spellStart"/>
      <w:r>
        <w:rPr>
          <w:lang w:val="en-US"/>
        </w:rPr>
        <w:t>PowerMatcher</w:t>
      </w:r>
      <w:proofErr w:type="spellEnd"/>
      <w:r>
        <w:rPr>
          <w:lang w:val="en-US"/>
        </w:rPr>
        <w:t xml:space="preserve">-related implementation details. The most apt definition is that it describes the way in which </w:t>
      </w:r>
      <w:proofErr w:type="spellStart"/>
      <w:r>
        <w:rPr>
          <w:lang w:val="en-US"/>
        </w:rPr>
        <w:t>PowerMatcher</w:t>
      </w:r>
      <w:proofErr w:type="spellEnd"/>
      <w:r>
        <w:rPr>
          <w:lang w:val="en-US"/>
        </w:rPr>
        <w:t xml:space="preserve"> core components interact.</w:t>
      </w:r>
      <w:r w:rsidR="00346866">
        <w:rPr>
          <w:lang w:val="en-US"/>
        </w:rPr>
        <w:t xml:space="preserve"> It is specified in the “</w:t>
      </w:r>
      <w:proofErr w:type="spellStart"/>
      <w:r w:rsidR="00346866" w:rsidRPr="00346866">
        <w:rPr>
          <w:lang w:val="en-US"/>
        </w:rPr>
        <w:t>PowerMatcher</w:t>
      </w:r>
      <w:proofErr w:type="spellEnd"/>
      <w:r w:rsidR="00346866" w:rsidRPr="00346866">
        <w:rPr>
          <w:lang w:val="en-US"/>
        </w:rPr>
        <w:t xml:space="preserve"> - Communication Protocol Specification</w:t>
      </w:r>
      <w:r w:rsidR="00346866">
        <w:rPr>
          <w:lang w:val="en-US"/>
        </w:rPr>
        <w:t>” document.</w:t>
      </w:r>
    </w:p>
    <w:p w:rsidR="00C7374A" w:rsidRDefault="00C7374A">
      <w:pPr>
        <w:rPr>
          <w:lang w:val="en-US"/>
        </w:rPr>
      </w:pPr>
      <w:r>
        <w:rPr>
          <w:lang w:val="en-US"/>
        </w:rPr>
        <w:t xml:space="preserve">During the course of developing the Java version </w:t>
      </w:r>
      <w:proofErr w:type="spellStart"/>
      <w:r>
        <w:rPr>
          <w:lang w:val="en-US"/>
        </w:rPr>
        <w:t>PowerMatcher</w:t>
      </w:r>
      <w:proofErr w:type="spellEnd"/>
      <w:r>
        <w:rPr>
          <w:lang w:val="en-US"/>
        </w:rPr>
        <w:t xml:space="preserve"> for </w:t>
      </w:r>
      <w:proofErr w:type="spellStart"/>
      <w:r>
        <w:rPr>
          <w:lang w:val="en-US"/>
        </w:rPr>
        <w:t>Alliander</w:t>
      </w:r>
      <w:proofErr w:type="spellEnd"/>
      <w:r>
        <w:rPr>
          <w:lang w:val="en-US"/>
        </w:rPr>
        <w:t xml:space="preserve"> in</w:t>
      </w:r>
      <w:r w:rsidR="00074B5C">
        <w:rPr>
          <w:lang w:val="en-US"/>
        </w:rPr>
        <w:t xml:space="preserve"> 2012, </w:t>
      </w:r>
      <w:r w:rsidR="00AB2606">
        <w:rPr>
          <w:lang w:val="en-US"/>
        </w:rPr>
        <w:t>two</w:t>
      </w:r>
      <w:r w:rsidR="00E37010">
        <w:rPr>
          <w:lang w:val="en-US"/>
        </w:rPr>
        <w:t xml:space="preserve"> </w:t>
      </w:r>
      <w:r w:rsidR="00E863E3">
        <w:rPr>
          <w:lang w:val="en-US"/>
        </w:rPr>
        <w:t xml:space="preserve">major evolutions </w:t>
      </w:r>
      <w:r w:rsidR="00074B5C">
        <w:rPr>
          <w:lang w:val="en-US"/>
        </w:rPr>
        <w:t>were identified:</w:t>
      </w:r>
    </w:p>
    <w:p w:rsidR="00E37010" w:rsidRPr="00E37010" w:rsidRDefault="00074B5C" w:rsidP="00E37010">
      <w:pPr>
        <w:pStyle w:val="ListParagraph"/>
        <w:numPr>
          <w:ilvl w:val="0"/>
          <w:numId w:val="1"/>
        </w:numPr>
        <w:rPr>
          <w:lang w:val="en-US"/>
        </w:rPr>
      </w:pPr>
      <w:r>
        <w:rPr>
          <w:b/>
          <w:color w:val="4F81BD" w:themeColor="accent1"/>
          <w:lang w:val="en-US"/>
        </w:rPr>
        <w:t xml:space="preserve">Increasing Bid </w:t>
      </w:r>
      <w:r w:rsidR="00AA68D6">
        <w:rPr>
          <w:b/>
          <w:color w:val="4F81BD" w:themeColor="accent1"/>
          <w:lang w:val="en-US"/>
        </w:rPr>
        <w:t>Accur</w:t>
      </w:r>
      <w:r w:rsidR="009212E9">
        <w:rPr>
          <w:b/>
          <w:color w:val="4F81BD" w:themeColor="accent1"/>
          <w:lang w:val="en-US"/>
        </w:rPr>
        <w:t>acy</w:t>
      </w:r>
      <w:r>
        <w:rPr>
          <w:lang w:val="en-US"/>
        </w:rPr>
        <w:t xml:space="preserve">: </w:t>
      </w:r>
      <w:r w:rsidR="00E37010">
        <w:rPr>
          <w:lang w:val="en-US"/>
        </w:rPr>
        <w:t>originally</w:t>
      </w:r>
      <w:r w:rsidR="00C7374A">
        <w:rPr>
          <w:lang w:val="en-US"/>
        </w:rPr>
        <w:t>, bids</w:t>
      </w:r>
      <w:r w:rsidR="00087741">
        <w:rPr>
          <w:lang w:val="en-US"/>
        </w:rPr>
        <w:t xml:space="preserve"> are limited to </w:t>
      </w:r>
      <w:r w:rsidR="00225458">
        <w:rPr>
          <w:lang w:val="en-US"/>
        </w:rPr>
        <w:t>a fixed, market-defined number of price steps</w:t>
      </w:r>
      <w:r w:rsidR="00087741">
        <w:rPr>
          <w:lang w:val="en-US"/>
        </w:rPr>
        <w:t xml:space="preserve">; </w:t>
      </w:r>
      <w:r w:rsidR="00E37010">
        <w:rPr>
          <w:lang w:val="en-US"/>
        </w:rPr>
        <w:t xml:space="preserve">the current version of the </w:t>
      </w:r>
      <w:proofErr w:type="spellStart"/>
      <w:r w:rsidR="00E37010">
        <w:rPr>
          <w:lang w:val="en-US"/>
        </w:rPr>
        <w:t>PowerMatcher</w:t>
      </w:r>
      <w:proofErr w:type="spellEnd"/>
      <w:r w:rsidR="00E37010">
        <w:rPr>
          <w:lang w:val="en-US"/>
        </w:rPr>
        <w:t xml:space="preserve"> supports variable-resolution bids. </w:t>
      </w:r>
      <w:r w:rsidR="0077288F">
        <w:rPr>
          <w:lang w:val="en-US"/>
        </w:rPr>
        <w:t>However, there are still imposed limits on the accuracy of the bid, such as price bounds, price steps and significance.</w:t>
      </w:r>
    </w:p>
    <w:p w:rsidR="00C7374A" w:rsidRPr="00E37010" w:rsidRDefault="00E37010" w:rsidP="00E37010">
      <w:pPr>
        <w:pStyle w:val="ListParagraph"/>
        <w:numPr>
          <w:ilvl w:val="0"/>
          <w:numId w:val="1"/>
        </w:numPr>
        <w:rPr>
          <w:lang w:val="en-US"/>
        </w:rPr>
      </w:pPr>
      <w:r>
        <w:rPr>
          <w:b/>
          <w:color w:val="4F81BD" w:themeColor="accent1"/>
          <w:lang w:val="en-US"/>
        </w:rPr>
        <w:t>Improving Configuration Protocol</w:t>
      </w:r>
      <w:r w:rsidR="00074B5C">
        <w:rPr>
          <w:lang w:val="en-US"/>
        </w:rPr>
        <w:t xml:space="preserve">: </w:t>
      </w:r>
      <w:r w:rsidR="005C6C91">
        <w:rPr>
          <w:lang w:val="en-US"/>
        </w:rPr>
        <w:t xml:space="preserve">currently, the Market Basis is shared between </w:t>
      </w:r>
      <w:proofErr w:type="spellStart"/>
      <w:r w:rsidR="005C6C91">
        <w:rPr>
          <w:lang w:val="en-US"/>
        </w:rPr>
        <w:t>PowerMatcher</w:t>
      </w:r>
      <w:proofErr w:type="spellEnd"/>
      <w:r w:rsidR="005C6C91">
        <w:rPr>
          <w:lang w:val="en-US"/>
        </w:rPr>
        <w:t xml:space="preserve"> components as a semi-fixed configuration for – amongst other parameters – pricing bounds (minimum and maximum). </w:t>
      </w:r>
      <w:r>
        <w:rPr>
          <w:lang w:val="en-US"/>
        </w:rPr>
        <w:t>With a number of changes pending in the configuration parameters needed to run a market, t</w:t>
      </w:r>
      <w:r w:rsidR="007922BE" w:rsidRPr="00E37010">
        <w:rPr>
          <w:lang w:val="en-US"/>
        </w:rPr>
        <w:t xml:space="preserve">he </w:t>
      </w:r>
      <w:r w:rsidR="004D33F7" w:rsidRPr="00E37010">
        <w:rPr>
          <w:lang w:val="en-US"/>
        </w:rPr>
        <w:t xml:space="preserve">Market Basis in itself </w:t>
      </w:r>
      <w:r w:rsidR="003F3C6D" w:rsidRPr="00E37010">
        <w:rPr>
          <w:lang w:val="en-US"/>
        </w:rPr>
        <w:t xml:space="preserve">might </w:t>
      </w:r>
      <w:r w:rsidR="004D33F7" w:rsidRPr="00E37010">
        <w:rPr>
          <w:lang w:val="en-US"/>
        </w:rPr>
        <w:t>not the right mechanism for e</w:t>
      </w:r>
      <w:r w:rsidR="003F3C6D" w:rsidRPr="00E37010">
        <w:rPr>
          <w:lang w:val="en-US"/>
        </w:rPr>
        <w:t>nforcing market-wide parameters</w:t>
      </w:r>
      <w:r w:rsidR="00E81D4C" w:rsidRPr="00E37010">
        <w:rPr>
          <w:lang w:val="en-US"/>
        </w:rPr>
        <w:t>.</w:t>
      </w:r>
    </w:p>
    <w:p w:rsidR="005A6C61" w:rsidRDefault="00E863E3" w:rsidP="00E863E3">
      <w:pPr>
        <w:rPr>
          <w:lang w:val="en-US"/>
        </w:rPr>
      </w:pPr>
      <w:r>
        <w:rPr>
          <w:lang w:val="en-US"/>
        </w:rPr>
        <w:t>Both evolut</w:t>
      </w:r>
      <w:r w:rsidR="001E5354">
        <w:rPr>
          <w:lang w:val="en-US"/>
        </w:rPr>
        <w:t>ions have implications for the protocol</w:t>
      </w:r>
      <w:r>
        <w:rPr>
          <w:lang w:val="en-US"/>
        </w:rPr>
        <w:t xml:space="preserve">, but also for internal core component behavior. This documents </w:t>
      </w:r>
      <w:r w:rsidR="001E5354">
        <w:rPr>
          <w:lang w:val="en-US"/>
        </w:rPr>
        <w:t xml:space="preserve">therefore </w:t>
      </w:r>
      <w:r w:rsidR="00F25780">
        <w:rPr>
          <w:lang w:val="en-US"/>
        </w:rPr>
        <w:t>explicitly defines</w:t>
      </w:r>
      <w:r w:rsidR="001E5354">
        <w:rPr>
          <w:lang w:val="en-US"/>
        </w:rPr>
        <w:t xml:space="preserve"> both bid interpretation and representation and recommends a course of action for the </w:t>
      </w:r>
      <w:proofErr w:type="spellStart"/>
      <w:r w:rsidR="001E5354">
        <w:rPr>
          <w:lang w:val="en-US"/>
        </w:rPr>
        <w:t>PowerMatcher</w:t>
      </w:r>
      <w:proofErr w:type="spellEnd"/>
      <w:r w:rsidR="001E5354">
        <w:rPr>
          <w:lang w:val="en-US"/>
        </w:rPr>
        <w:t xml:space="preserve"> Protocol</w:t>
      </w:r>
      <w:r>
        <w:rPr>
          <w:lang w:val="en-US"/>
        </w:rPr>
        <w:t>.</w:t>
      </w:r>
    </w:p>
    <w:p w:rsidR="005A6C61" w:rsidRDefault="005A6C61">
      <w:pPr>
        <w:rPr>
          <w:lang w:val="en-US"/>
        </w:rPr>
      </w:pPr>
      <w:r>
        <w:rPr>
          <w:lang w:val="en-US"/>
        </w:rPr>
        <w:br w:type="page"/>
      </w:r>
    </w:p>
    <w:sdt>
      <w:sdtPr>
        <w:rPr>
          <w:rFonts w:asciiTheme="minorHAnsi" w:eastAsiaTheme="minorHAnsi" w:hAnsiTheme="minorHAnsi" w:cstheme="minorBidi"/>
          <w:b w:val="0"/>
          <w:bCs w:val="0"/>
          <w:color w:val="auto"/>
          <w:sz w:val="22"/>
          <w:szCs w:val="22"/>
          <w:lang w:val="nl-NL" w:eastAsia="nl-NL"/>
        </w:rPr>
        <w:id w:val="1055204750"/>
        <w:docPartObj>
          <w:docPartGallery w:val="Table of Contents"/>
          <w:docPartUnique/>
        </w:docPartObj>
      </w:sdtPr>
      <w:sdtEndPr>
        <w:rPr>
          <w:noProof/>
        </w:rPr>
      </w:sdtEndPr>
      <w:sdtContent>
        <w:p w:rsidR="00E5642E" w:rsidRDefault="00E5642E">
          <w:pPr>
            <w:pStyle w:val="TOCHeading"/>
          </w:pPr>
          <w:r>
            <w:t>Table of Contents</w:t>
          </w:r>
        </w:p>
        <w:p w:rsidR="003128B3" w:rsidRDefault="00E5642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47760057" w:history="1">
            <w:r w:rsidR="003128B3" w:rsidRPr="00C16879">
              <w:rPr>
                <w:rStyle w:val="Hyperlink"/>
                <w:noProof/>
                <w:lang w:val="en-US"/>
              </w:rPr>
              <w:t>Bid Interpretation and Representation</w:t>
            </w:r>
            <w:r w:rsidR="003128B3">
              <w:rPr>
                <w:noProof/>
                <w:webHidden/>
              </w:rPr>
              <w:tab/>
            </w:r>
            <w:r w:rsidR="003128B3">
              <w:rPr>
                <w:noProof/>
                <w:webHidden/>
              </w:rPr>
              <w:fldChar w:fldCharType="begin"/>
            </w:r>
            <w:r w:rsidR="003128B3">
              <w:rPr>
                <w:noProof/>
                <w:webHidden/>
              </w:rPr>
              <w:instrText xml:space="preserve"> PAGEREF _Toc347760057 \h </w:instrText>
            </w:r>
            <w:r w:rsidR="003128B3">
              <w:rPr>
                <w:noProof/>
                <w:webHidden/>
              </w:rPr>
            </w:r>
            <w:r w:rsidR="003128B3">
              <w:rPr>
                <w:noProof/>
                <w:webHidden/>
              </w:rPr>
              <w:fldChar w:fldCharType="separate"/>
            </w:r>
            <w:r w:rsidR="007203E6">
              <w:rPr>
                <w:noProof/>
                <w:webHidden/>
              </w:rPr>
              <w:t>3</w:t>
            </w:r>
            <w:r w:rsidR="003128B3">
              <w:rPr>
                <w:noProof/>
                <w:webHidden/>
              </w:rPr>
              <w:fldChar w:fldCharType="end"/>
            </w:r>
          </w:hyperlink>
        </w:p>
        <w:p w:rsidR="003128B3" w:rsidRDefault="003128B3">
          <w:pPr>
            <w:pStyle w:val="TOC2"/>
            <w:tabs>
              <w:tab w:val="right" w:leader="dot" w:pos="9016"/>
            </w:tabs>
            <w:rPr>
              <w:rFonts w:eastAsiaTheme="minorEastAsia"/>
              <w:noProof/>
            </w:rPr>
          </w:pPr>
          <w:hyperlink w:anchor="_Toc347760058" w:history="1">
            <w:r w:rsidRPr="00C16879">
              <w:rPr>
                <w:rStyle w:val="Hyperlink"/>
                <w:noProof/>
                <w:lang w:val="en-US"/>
              </w:rPr>
              <w:t>Bid Interpretation</w:t>
            </w:r>
            <w:r>
              <w:rPr>
                <w:noProof/>
                <w:webHidden/>
              </w:rPr>
              <w:tab/>
            </w:r>
            <w:r>
              <w:rPr>
                <w:noProof/>
                <w:webHidden/>
              </w:rPr>
              <w:fldChar w:fldCharType="begin"/>
            </w:r>
            <w:r>
              <w:rPr>
                <w:noProof/>
                <w:webHidden/>
              </w:rPr>
              <w:instrText xml:space="preserve"> PAGEREF _Toc347760058 \h </w:instrText>
            </w:r>
            <w:r>
              <w:rPr>
                <w:noProof/>
                <w:webHidden/>
              </w:rPr>
            </w:r>
            <w:r>
              <w:rPr>
                <w:noProof/>
                <w:webHidden/>
              </w:rPr>
              <w:fldChar w:fldCharType="separate"/>
            </w:r>
            <w:r w:rsidR="007203E6">
              <w:rPr>
                <w:noProof/>
                <w:webHidden/>
              </w:rPr>
              <w:t>3</w:t>
            </w:r>
            <w:r>
              <w:rPr>
                <w:noProof/>
                <w:webHidden/>
              </w:rPr>
              <w:fldChar w:fldCharType="end"/>
            </w:r>
          </w:hyperlink>
        </w:p>
        <w:p w:rsidR="003128B3" w:rsidRDefault="003128B3">
          <w:pPr>
            <w:pStyle w:val="TOC3"/>
            <w:tabs>
              <w:tab w:val="right" w:leader="dot" w:pos="9016"/>
            </w:tabs>
            <w:rPr>
              <w:rFonts w:eastAsiaTheme="minorEastAsia"/>
              <w:noProof/>
            </w:rPr>
          </w:pPr>
          <w:hyperlink w:anchor="_Toc347760059" w:history="1">
            <w:r w:rsidRPr="00C16879">
              <w:rPr>
                <w:rStyle w:val="Hyperlink"/>
                <w:noProof/>
                <w:lang w:val="en-US"/>
              </w:rPr>
              <w:t>Stepwise and Interpolated</w:t>
            </w:r>
            <w:r>
              <w:rPr>
                <w:noProof/>
                <w:webHidden/>
              </w:rPr>
              <w:tab/>
            </w:r>
            <w:r>
              <w:rPr>
                <w:noProof/>
                <w:webHidden/>
              </w:rPr>
              <w:fldChar w:fldCharType="begin"/>
            </w:r>
            <w:r>
              <w:rPr>
                <w:noProof/>
                <w:webHidden/>
              </w:rPr>
              <w:instrText xml:space="preserve"> PAGEREF _Toc347760059 \h </w:instrText>
            </w:r>
            <w:r>
              <w:rPr>
                <w:noProof/>
                <w:webHidden/>
              </w:rPr>
            </w:r>
            <w:r>
              <w:rPr>
                <w:noProof/>
                <w:webHidden/>
              </w:rPr>
              <w:fldChar w:fldCharType="separate"/>
            </w:r>
            <w:r w:rsidR="007203E6">
              <w:rPr>
                <w:noProof/>
                <w:webHidden/>
              </w:rPr>
              <w:t>3</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0" w:history="1">
            <w:r w:rsidRPr="00C16879">
              <w:rPr>
                <w:rStyle w:val="Hyperlink"/>
                <w:noProof/>
                <w:lang w:val="en-US"/>
              </w:rPr>
              <w:t>Equilibrium Calculation</w:t>
            </w:r>
            <w:r>
              <w:rPr>
                <w:noProof/>
                <w:webHidden/>
              </w:rPr>
              <w:tab/>
            </w:r>
            <w:r>
              <w:rPr>
                <w:noProof/>
                <w:webHidden/>
              </w:rPr>
              <w:fldChar w:fldCharType="begin"/>
            </w:r>
            <w:r>
              <w:rPr>
                <w:noProof/>
                <w:webHidden/>
              </w:rPr>
              <w:instrText xml:space="preserve"> PAGEREF _Toc347760060 \h </w:instrText>
            </w:r>
            <w:r>
              <w:rPr>
                <w:noProof/>
                <w:webHidden/>
              </w:rPr>
            </w:r>
            <w:r>
              <w:rPr>
                <w:noProof/>
                <w:webHidden/>
              </w:rPr>
              <w:fldChar w:fldCharType="separate"/>
            </w:r>
            <w:r w:rsidR="007203E6">
              <w:rPr>
                <w:noProof/>
                <w:webHidden/>
              </w:rPr>
              <w:t>3</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1" w:history="1">
            <w:r w:rsidRPr="00C16879">
              <w:rPr>
                <w:rStyle w:val="Hyperlink"/>
                <w:noProof/>
                <w:lang w:val="en-US"/>
              </w:rPr>
              <w:t>Aggregation and Price Statistics</w:t>
            </w:r>
            <w:r>
              <w:rPr>
                <w:noProof/>
                <w:webHidden/>
              </w:rPr>
              <w:tab/>
            </w:r>
            <w:r>
              <w:rPr>
                <w:noProof/>
                <w:webHidden/>
              </w:rPr>
              <w:fldChar w:fldCharType="begin"/>
            </w:r>
            <w:r>
              <w:rPr>
                <w:noProof/>
                <w:webHidden/>
              </w:rPr>
              <w:instrText xml:space="preserve"> PAGEREF _Toc347760061 \h </w:instrText>
            </w:r>
            <w:r>
              <w:rPr>
                <w:noProof/>
                <w:webHidden/>
              </w:rPr>
            </w:r>
            <w:r>
              <w:rPr>
                <w:noProof/>
                <w:webHidden/>
              </w:rPr>
              <w:fldChar w:fldCharType="separate"/>
            </w:r>
            <w:r w:rsidR="007203E6">
              <w:rPr>
                <w:noProof/>
                <w:webHidden/>
              </w:rPr>
              <w:t>5</w:t>
            </w:r>
            <w:r>
              <w:rPr>
                <w:noProof/>
                <w:webHidden/>
              </w:rPr>
              <w:fldChar w:fldCharType="end"/>
            </w:r>
          </w:hyperlink>
        </w:p>
        <w:p w:rsidR="003128B3" w:rsidRDefault="003128B3">
          <w:pPr>
            <w:pStyle w:val="TOC2"/>
            <w:tabs>
              <w:tab w:val="right" w:leader="dot" w:pos="9016"/>
            </w:tabs>
            <w:rPr>
              <w:rFonts w:eastAsiaTheme="minorEastAsia"/>
              <w:noProof/>
            </w:rPr>
          </w:pPr>
          <w:hyperlink w:anchor="_Toc347760062" w:history="1">
            <w:r w:rsidRPr="00C16879">
              <w:rPr>
                <w:rStyle w:val="Hyperlink"/>
                <w:noProof/>
                <w:lang w:val="en-US"/>
              </w:rPr>
              <w:t>Bid Representation</w:t>
            </w:r>
            <w:r>
              <w:rPr>
                <w:noProof/>
                <w:webHidden/>
              </w:rPr>
              <w:tab/>
            </w:r>
            <w:r>
              <w:rPr>
                <w:noProof/>
                <w:webHidden/>
              </w:rPr>
              <w:fldChar w:fldCharType="begin"/>
            </w:r>
            <w:r>
              <w:rPr>
                <w:noProof/>
                <w:webHidden/>
              </w:rPr>
              <w:instrText xml:space="preserve"> PAGEREF _Toc347760062 \h </w:instrText>
            </w:r>
            <w:r>
              <w:rPr>
                <w:noProof/>
                <w:webHidden/>
              </w:rPr>
            </w:r>
            <w:r>
              <w:rPr>
                <w:noProof/>
                <w:webHidden/>
              </w:rPr>
              <w:fldChar w:fldCharType="separate"/>
            </w:r>
            <w:r w:rsidR="007203E6">
              <w:rPr>
                <w:noProof/>
                <w:webHidden/>
              </w:rPr>
              <w:t>6</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3" w:history="1">
            <w:r w:rsidRPr="00C16879">
              <w:rPr>
                <w:rStyle w:val="Hyperlink"/>
                <w:noProof/>
                <w:lang w:val="en-US"/>
              </w:rPr>
              <w:t>Bid Data Structure</w:t>
            </w:r>
            <w:r>
              <w:rPr>
                <w:noProof/>
                <w:webHidden/>
              </w:rPr>
              <w:tab/>
            </w:r>
            <w:r>
              <w:rPr>
                <w:noProof/>
                <w:webHidden/>
              </w:rPr>
              <w:fldChar w:fldCharType="begin"/>
            </w:r>
            <w:r>
              <w:rPr>
                <w:noProof/>
                <w:webHidden/>
              </w:rPr>
              <w:instrText xml:space="preserve"> PAGEREF _Toc347760063 \h </w:instrText>
            </w:r>
            <w:r>
              <w:rPr>
                <w:noProof/>
                <w:webHidden/>
              </w:rPr>
            </w:r>
            <w:r>
              <w:rPr>
                <w:noProof/>
                <w:webHidden/>
              </w:rPr>
              <w:fldChar w:fldCharType="separate"/>
            </w:r>
            <w:r w:rsidR="007203E6">
              <w:rPr>
                <w:noProof/>
                <w:webHidden/>
              </w:rPr>
              <w:t>7</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4" w:history="1">
            <w:r w:rsidRPr="00C16879">
              <w:rPr>
                <w:rStyle w:val="Hyperlink"/>
                <w:noProof/>
                <w:lang w:val="en-US"/>
              </w:rPr>
              <w:t>Bid Data Types: Significance and Infinity</w:t>
            </w:r>
            <w:r>
              <w:rPr>
                <w:noProof/>
                <w:webHidden/>
              </w:rPr>
              <w:tab/>
            </w:r>
            <w:r>
              <w:rPr>
                <w:noProof/>
                <w:webHidden/>
              </w:rPr>
              <w:fldChar w:fldCharType="begin"/>
            </w:r>
            <w:r>
              <w:rPr>
                <w:noProof/>
                <w:webHidden/>
              </w:rPr>
              <w:instrText xml:space="preserve"> PAGEREF _Toc347760064 \h </w:instrText>
            </w:r>
            <w:r>
              <w:rPr>
                <w:noProof/>
                <w:webHidden/>
              </w:rPr>
            </w:r>
            <w:r>
              <w:rPr>
                <w:noProof/>
                <w:webHidden/>
              </w:rPr>
              <w:fldChar w:fldCharType="separate"/>
            </w:r>
            <w:r w:rsidR="007203E6">
              <w:rPr>
                <w:noProof/>
                <w:webHidden/>
              </w:rPr>
              <w:t>8</w:t>
            </w:r>
            <w:r>
              <w:rPr>
                <w:noProof/>
                <w:webHidden/>
              </w:rPr>
              <w:fldChar w:fldCharType="end"/>
            </w:r>
          </w:hyperlink>
        </w:p>
        <w:p w:rsidR="003128B3" w:rsidRDefault="003128B3">
          <w:pPr>
            <w:pStyle w:val="TOC1"/>
            <w:tabs>
              <w:tab w:val="right" w:leader="dot" w:pos="9016"/>
            </w:tabs>
            <w:rPr>
              <w:rFonts w:eastAsiaTheme="minorEastAsia"/>
              <w:noProof/>
            </w:rPr>
          </w:pPr>
          <w:hyperlink w:anchor="_Toc347760065" w:history="1">
            <w:r w:rsidRPr="00C16879">
              <w:rPr>
                <w:rStyle w:val="Hyperlink"/>
                <w:noProof/>
                <w:lang w:val="en-US"/>
              </w:rPr>
              <w:t>Recommendations for PowerMatcher Protocol</w:t>
            </w:r>
            <w:r>
              <w:rPr>
                <w:noProof/>
                <w:webHidden/>
              </w:rPr>
              <w:tab/>
            </w:r>
            <w:r>
              <w:rPr>
                <w:noProof/>
                <w:webHidden/>
              </w:rPr>
              <w:fldChar w:fldCharType="begin"/>
            </w:r>
            <w:r>
              <w:rPr>
                <w:noProof/>
                <w:webHidden/>
              </w:rPr>
              <w:instrText xml:space="preserve"> PAGEREF _Toc347760065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2"/>
            <w:tabs>
              <w:tab w:val="right" w:leader="dot" w:pos="9016"/>
            </w:tabs>
            <w:rPr>
              <w:rFonts w:eastAsiaTheme="minorEastAsia"/>
              <w:noProof/>
            </w:rPr>
          </w:pPr>
          <w:hyperlink w:anchor="_Toc347760066" w:history="1">
            <w:r w:rsidRPr="00C16879">
              <w:rPr>
                <w:rStyle w:val="Hyperlink"/>
                <w:noProof/>
                <w:lang w:val="en-US"/>
              </w:rPr>
              <w:t>Bid Interpretation</w:t>
            </w:r>
            <w:r>
              <w:rPr>
                <w:noProof/>
                <w:webHidden/>
              </w:rPr>
              <w:tab/>
            </w:r>
            <w:r>
              <w:rPr>
                <w:noProof/>
                <w:webHidden/>
              </w:rPr>
              <w:fldChar w:fldCharType="begin"/>
            </w:r>
            <w:r>
              <w:rPr>
                <w:noProof/>
                <w:webHidden/>
              </w:rPr>
              <w:instrText xml:space="preserve"> PAGEREF _Toc347760066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7" w:history="1">
            <w:r w:rsidRPr="00C16879">
              <w:rPr>
                <w:rStyle w:val="Hyperlink"/>
                <w:noProof/>
                <w:lang w:val="en-US"/>
              </w:rPr>
              <w:t>Specify Algorithms</w:t>
            </w:r>
            <w:r>
              <w:rPr>
                <w:noProof/>
                <w:webHidden/>
              </w:rPr>
              <w:tab/>
            </w:r>
            <w:r>
              <w:rPr>
                <w:noProof/>
                <w:webHidden/>
              </w:rPr>
              <w:fldChar w:fldCharType="begin"/>
            </w:r>
            <w:r>
              <w:rPr>
                <w:noProof/>
                <w:webHidden/>
              </w:rPr>
              <w:instrText xml:space="preserve"> PAGEREF _Toc347760067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3"/>
            <w:tabs>
              <w:tab w:val="right" w:leader="dot" w:pos="9016"/>
            </w:tabs>
            <w:rPr>
              <w:rFonts w:eastAsiaTheme="minorEastAsia"/>
              <w:noProof/>
            </w:rPr>
          </w:pPr>
          <w:hyperlink w:anchor="_Toc347760068" w:history="1">
            <w:r w:rsidRPr="00C16879">
              <w:rPr>
                <w:rStyle w:val="Hyperlink"/>
                <w:noProof/>
                <w:lang w:val="en-US"/>
              </w:rPr>
              <w:t>Specify Significance</w:t>
            </w:r>
            <w:r>
              <w:rPr>
                <w:noProof/>
                <w:webHidden/>
              </w:rPr>
              <w:tab/>
            </w:r>
            <w:r>
              <w:rPr>
                <w:noProof/>
                <w:webHidden/>
              </w:rPr>
              <w:fldChar w:fldCharType="begin"/>
            </w:r>
            <w:r>
              <w:rPr>
                <w:noProof/>
                <w:webHidden/>
              </w:rPr>
              <w:instrText xml:space="preserve"> PAGEREF _Toc347760068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2"/>
            <w:tabs>
              <w:tab w:val="right" w:leader="dot" w:pos="9016"/>
            </w:tabs>
            <w:rPr>
              <w:rFonts w:eastAsiaTheme="minorEastAsia"/>
              <w:noProof/>
            </w:rPr>
          </w:pPr>
          <w:hyperlink w:anchor="_Toc347760069" w:history="1">
            <w:r w:rsidRPr="00C16879">
              <w:rPr>
                <w:rStyle w:val="Hyperlink"/>
                <w:noProof/>
                <w:lang w:val="en-US"/>
              </w:rPr>
              <w:t>Bid and Price Representation</w:t>
            </w:r>
            <w:r>
              <w:rPr>
                <w:noProof/>
                <w:webHidden/>
              </w:rPr>
              <w:tab/>
            </w:r>
            <w:r>
              <w:rPr>
                <w:noProof/>
                <w:webHidden/>
              </w:rPr>
              <w:fldChar w:fldCharType="begin"/>
            </w:r>
            <w:r>
              <w:rPr>
                <w:noProof/>
                <w:webHidden/>
              </w:rPr>
              <w:instrText xml:space="preserve"> PAGEREF _Toc347760069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3"/>
            <w:tabs>
              <w:tab w:val="right" w:leader="dot" w:pos="9016"/>
            </w:tabs>
            <w:rPr>
              <w:rFonts w:eastAsiaTheme="minorEastAsia"/>
              <w:noProof/>
            </w:rPr>
          </w:pPr>
          <w:hyperlink w:anchor="_Toc347760070" w:history="1">
            <w:r w:rsidRPr="00C16879">
              <w:rPr>
                <w:rStyle w:val="Hyperlink"/>
                <w:noProof/>
                <w:lang w:val="en-US"/>
              </w:rPr>
              <w:t>Distinguish Between Protocol and Encoding Scheme</w:t>
            </w:r>
            <w:r>
              <w:rPr>
                <w:noProof/>
                <w:webHidden/>
              </w:rPr>
              <w:tab/>
            </w:r>
            <w:r>
              <w:rPr>
                <w:noProof/>
                <w:webHidden/>
              </w:rPr>
              <w:fldChar w:fldCharType="begin"/>
            </w:r>
            <w:r>
              <w:rPr>
                <w:noProof/>
                <w:webHidden/>
              </w:rPr>
              <w:instrText xml:space="preserve"> PAGEREF _Toc347760070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3"/>
            <w:tabs>
              <w:tab w:val="right" w:leader="dot" w:pos="9016"/>
            </w:tabs>
            <w:rPr>
              <w:rFonts w:eastAsiaTheme="minorEastAsia"/>
              <w:noProof/>
            </w:rPr>
          </w:pPr>
          <w:hyperlink w:anchor="_Toc347760071" w:history="1">
            <w:r w:rsidRPr="00C16879">
              <w:rPr>
                <w:rStyle w:val="Hyperlink"/>
                <w:noProof/>
                <w:lang w:val="en-US"/>
              </w:rPr>
              <w:t>Incorporate Significance and Infinity</w:t>
            </w:r>
            <w:r>
              <w:rPr>
                <w:noProof/>
                <w:webHidden/>
              </w:rPr>
              <w:tab/>
            </w:r>
            <w:r>
              <w:rPr>
                <w:noProof/>
                <w:webHidden/>
              </w:rPr>
              <w:fldChar w:fldCharType="begin"/>
            </w:r>
            <w:r>
              <w:rPr>
                <w:noProof/>
                <w:webHidden/>
              </w:rPr>
              <w:instrText xml:space="preserve"> PAGEREF _Toc347760071 \h </w:instrText>
            </w:r>
            <w:r>
              <w:rPr>
                <w:noProof/>
                <w:webHidden/>
              </w:rPr>
            </w:r>
            <w:r>
              <w:rPr>
                <w:noProof/>
                <w:webHidden/>
              </w:rPr>
              <w:fldChar w:fldCharType="separate"/>
            </w:r>
            <w:r w:rsidR="007203E6">
              <w:rPr>
                <w:noProof/>
                <w:webHidden/>
              </w:rPr>
              <w:t>9</w:t>
            </w:r>
            <w:r>
              <w:rPr>
                <w:noProof/>
                <w:webHidden/>
              </w:rPr>
              <w:fldChar w:fldCharType="end"/>
            </w:r>
          </w:hyperlink>
        </w:p>
        <w:p w:rsidR="003128B3" w:rsidRDefault="003128B3">
          <w:pPr>
            <w:pStyle w:val="TOC2"/>
            <w:tabs>
              <w:tab w:val="right" w:leader="dot" w:pos="9016"/>
            </w:tabs>
            <w:rPr>
              <w:rFonts w:eastAsiaTheme="minorEastAsia"/>
              <w:noProof/>
            </w:rPr>
          </w:pPr>
          <w:hyperlink w:anchor="_Toc347760072" w:history="1">
            <w:r w:rsidRPr="00C16879">
              <w:rPr>
                <w:rStyle w:val="Hyperlink"/>
                <w:noProof/>
                <w:lang w:val="en-US"/>
              </w:rPr>
              <w:t>Matcher Configuration</w:t>
            </w:r>
            <w:r>
              <w:rPr>
                <w:noProof/>
                <w:webHidden/>
              </w:rPr>
              <w:tab/>
            </w:r>
            <w:r>
              <w:rPr>
                <w:noProof/>
                <w:webHidden/>
              </w:rPr>
              <w:fldChar w:fldCharType="begin"/>
            </w:r>
            <w:r>
              <w:rPr>
                <w:noProof/>
                <w:webHidden/>
              </w:rPr>
              <w:instrText xml:space="preserve"> PAGEREF _Toc347760072 \h </w:instrText>
            </w:r>
            <w:r>
              <w:rPr>
                <w:noProof/>
                <w:webHidden/>
              </w:rPr>
            </w:r>
            <w:r>
              <w:rPr>
                <w:noProof/>
                <w:webHidden/>
              </w:rPr>
              <w:fldChar w:fldCharType="separate"/>
            </w:r>
            <w:r w:rsidR="007203E6">
              <w:rPr>
                <w:noProof/>
                <w:webHidden/>
              </w:rPr>
              <w:t>10</w:t>
            </w:r>
            <w:r>
              <w:rPr>
                <w:noProof/>
                <w:webHidden/>
              </w:rPr>
              <w:fldChar w:fldCharType="end"/>
            </w:r>
          </w:hyperlink>
        </w:p>
        <w:p w:rsidR="003128B3" w:rsidRDefault="003128B3">
          <w:pPr>
            <w:pStyle w:val="TOC3"/>
            <w:tabs>
              <w:tab w:val="right" w:leader="dot" w:pos="9016"/>
            </w:tabs>
            <w:rPr>
              <w:rFonts w:eastAsiaTheme="minorEastAsia"/>
              <w:noProof/>
            </w:rPr>
          </w:pPr>
          <w:hyperlink w:anchor="_Toc347760073" w:history="1">
            <w:r w:rsidRPr="00C16879">
              <w:rPr>
                <w:rStyle w:val="Hyperlink"/>
                <w:noProof/>
                <w:lang w:val="en-US"/>
              </w:rPr>
              <w:t>Keep On Piggybacking</w:t>
            </w:r>
            <w:r>
              <w:rPr>
                <w:noProof/>
                <w:webHidden/>
              </w:rPr>
              <w:tab/>
            </w:r>
            <w:r>
              <w:rPr>
                <w:noProof/>
                <w:webHidden/>
              </w:rPr>
              <w:fldChar w:fldCharType="begin"/>
            </w:r>
            <w:r>
              <w:rPr>
                <w:noProof/>
                <w:webHidden/>
              </w:rPr>
              <w:instrText xml:space="preserve"> PAGEREF _Toc347760073 \h </w:instrText>
            </w:r>
            <w:r>
              <w:rPr>
                <w:noProof/>
                <w:webHidden/>
              </w:rPr>
            </w:r>
            <w:r>
              <w:rPr>
                <w:noProof/>
                <w:webHidden/>
              </w:rPr>
              <w:fldChar w:fldCharType="separate"/>
            </w:r>
            <w:r w:rsidR="007203E6">
              <w:rPr>
                <w:noProof/>
                <w:webHidden/>
              </w:rPr>
              <w:t>10</w:t>
            </w:r>
            <w:r>
              <w:rPr>
                <w:noProof/>
                <w:webHidden/>
              </w:rPr>
              <w:fldChar w:fldCharType="end"/>
            </w:r>
          </w:hyperlink>
        </w:p>
        <w:p w:rsidR="003128B3" w:rsidRDefault="003128B3">
          <w:pPr>
            <w:pStyle w:val="TOC3"/>
            <w:tabs>
              <w:tab w:val="right" w:leader="dot" w:pos="9016"/>
            </w:tabs>
            <w:rPr>
              <w:rFonts w:eastAsiaTheme="minorEastAsia"/>
              <w:noProof/>
            </w:rPr>
          </w:pPr>
          <w:hyperlink w:anchor="_Toc347760074" w:history="1">
            <w:r w:rsidRPr="00C16879">
              <w:rPr>
                <w:rStyle w:val="Hyperlink"/>
                <w:noProof/>
                <w:lang w:val="en-US"/>
              </w:rPr>
              <w:t>Introduce a Price Duration Curve and Price History Service</w:t>
            </w:r>
            <w:r>
              <w:rPr>
                <w:noProof/>
                <w:webHidden/>
              </w:rPr>
              <w:tab/>
            </w:r>
            <w:r>
              <w:rPr>
                <w:noProof/>
                <w:webHidden/>
              </w:rPr>
              <w:fldChar w:fldCharType="begin"/>
            </w:r>
            <w:r>
              <w:rPr>
                <w:noProof/>
                <w:webHidden/>
              </w:rPr>
              <w:instrText xml:space="preserve"> PAGEREF _Toc347760074 \h </w:instrText>
            </w:r>
            <w:r>
              <w:rPr>
                <w:noProof/>
                <w:webHidden/>
              </w:rPr>
            </w:r>
            <w:r>
              <w:rPr>
                <w:noProof/>
                <w:webHidden/>
              </w:rPr>
              <w:fldChar w:fldCharType="separate"/>
            </w:r>
            <w:r w:rsidR="007203E6">
              <w:rPr>
                <w:noProof/>
                <w:webHidden/>
              </w:rPr>
              <w:t>11</w:t>
            </w:r>
            <w:r>
              <w:rPr>
                <w:noProof/>
                <w:webHidden/>
              </w:rPr>
              <w:fldChar w:fldCharType="end"/>
            </w:r>
          </w:hyperlink>
        </w:p>
        <w:p w:rsidR="003128B3" w:rsidRDefault="003128B3">
          <w:pPr>
            <w:pStyle w:val="TOC3"/>
            <w:tabs>
              <w:tab w:val="right" w:leader="dot" w:pos="9016"/>
            </w:tabs>
            <w:rPr>
              <w:rFonts w:eastAsiaTheme="minorEastAsia"/>
              <w:noProof/>
            </w:rPr>
          </w:pPr>
          <w:hyperlink w:anchor="_Toc347760075" w:history="1">
            <w:r w:rsidRPr="00C16879">
              <w:rPr>
                <w:rStyle w:val="Hyperlink"/>
                <w:noProof/>
                <w:lang w:val="en-US"/>
              </w:rPr>
              <w:t>Send Localized Commodity, Currency and Price Duration Curve</w:t>
            </w:r>
            <w:r>
              <w:rPr>
                <w:noProof/>
                <w:webHidden/>
              </w:rPr>
              <w:tab/>
            </w:r>
            <w:r>
              <w:rPr>
                <w:noProof/>
                <w:webHidden/>
              </w:rPr>
              <w:fldChar w:fldCharType="begin"/>
            </w:r>
            <w:r>
              <w:rPr>
                <w:noProof/>
                <w:webHidden/>
              </w:rPr>
              <w:instrText xml:space="preserve"> PAGEREF _Toc347760075 \h </w:instrText>
            </w:r>
            <w:r>
              <w:rPr>
                <w:noProof/>
                <w:webHidden/>
              </w:rPr>
            </w:r>
            <w:r>
              <w:rPr>
                <w:noProof/>
                <w:webHidden/>
              </w:rPr>
              <w:fldChar w:fldCharType="separate"/>
            </w:r>
            <w:r w:rsidR="007203E6">
              <w:rPr>
                <w:noProof/>
                <w:webHidden/>
              </w:rPr>
              <w:t>11</w:t>
            </w:r>
            <w:r>
              <w:rPr>
                <w:noProof/>
                <w:webHidden/>
              </w:rPr>
              <w:fldChar w:fldCharType="end"/>
            </w:r>
          </w:hyperlink>
        </w:p>
        <w:p w:rsidR="003128B3" w:rsidRDefault="003128B3">
          <w:pPr>
            <w:pStyle w:val="TOC1"/>
            <w:tabs>
              <w:tab w:val="right" w:leader="dot" w:pos="9016"/>
            </w:tabs>
            <w:rPr>
              <w:rFonts w:eastAsiaTheme="minorEastAsia"/>
              <w:noProof/>
            </w:rPr>
          </w:pPr>
          <w:hyperlink w:anchor="_Toc347760076" w:history="1">
            <w:r w:rsidRPr="00C16879">
              <w:rPr>
                <w:rStyle w:val="Hyperlink"/>
                <w:noProof/>
                <w:lang w:val="en-US"/>
              </w:rPr>
              <w:t>References</w:t>
            </w:r>
            <w:r>
              <w:rPr>
                <w:noProof/>
                <w:webHidden/>
              </w:rPr>
              <w:tab/>
            </w:r>
            <w:r>
              <w:rPr>
                <w:noProof/>
                <w:webHidden/>
              </w:rPr>
              <w:fldChar w:fldCharType="begin"/>
            </w:r>
            <w:r>
              <w:rPr>
                <w:noProof/>
                <w:webHidden/>
              </w:rPr>
              <w:instrText xml:space="preserve"> PAGEREF _Toc347760076 \h </w:instrText>
            </w:r>
            <w:r>
              <w:rPr>
                <w:noProof/>
                <w:webHidden/>
              </w:rPr>
            </w:r>
            <w:r>
              <w:rPr>
                <w:noProof/>
                <w:webHidden/>
              </w:rPr>
              <w:fldChar w:fldCharType="separate"/>
            </w:r>
            <w:r w:rsidR="007203E6">
              <w:rPr>
                <w:noProof/>
                <w:webHidden/>
              </w:rPr>
              <w:t>12</w:t>
            </w:r>
            <w:r>
              <w:rPr>
                <w:noProof/>
                <w:webHidden/>
              </w:rPr>
              <w:fldChar w:fldCharType="end"/>
            </w:r>
          </w:hyperlink>
        </w:p>
        <w:p w:rsidR="00E5642E" w:rsidRDefault="00E5642E">
          <w:r>
            <w:rPr>
              <w:b/>
              <w:bCs/>
              <w:noProof/>
            </w:rPr>
            <w:fldChar w:fldCharType="end"/>
          </w:r>
        </w:p>
      </w:sdtContent>
    </w:sdt>
    <w:p w:rsidR="005A6C61" w:rsidRDefault="005A6C61">
      <w:pPr>
        <w:rPr>
          <w:rFonts w:asciiTheme="majorHAnsi" w:eastAsiaTheme="majorEastAsia" w:hAnsiTheme="majorHAnsi" w:cstheme="majorBidi"/>
          <w:b/>
          <w:bCs/>
          <w:color w:val="365F91" w:themeColor="accent1" w:themeShade="BF"/>
          <w:sz w:val="28"/>
          <w:szCs w:val="28"/>
          <w:lang w:val="en-US"/>
        </w:rPr>
      </w:pPr>
      <w:r>
        <w:rPr>
          <w:lang w:val="en-US"/>
        </w:rPr>
        <w:br w:type="page"/>
      </w:r>
    </w:p>
    <w:p w:rsidR="00C7374A" w:rsidRDefault="00DC00EA" w:rsidP="00C7374A">
      <w:pPr>
        <w:pStyle w:val="Heading1"/>
        <w:rPr>
          <w:lang w:val="en-US"/>
        </w:rPr>
      </w:pPr>
      <w:bookmarkStart w:id="1" w:name="_Toc347760057"/>
      <w:r>
        <w:rPr>
          <w:lang w:val="en-US"/>
        </w:rPr>
        <w:lastRenderedPageBreak/>
        <w:t>Bid Interpretation</w:t>
      </w:r>
      <w:r w:rsidR="009C7249">
        <w:rPr>
          <w:lang w:val="en-US"/>
        </w:rPr>
        <w:t xml:space="preserve"> and Representation</w:t>
      </w:r>
      <w:bookmarkEnd w:id="1"/>
    </w:p>
    <w:p w:rsidR="00057529" w:rsidRDefault="00057529" w:rsidP="0032685D">
      <w:pPr>
        <w:rPr>
          <w:lang w:val="en-US"/>
        </w:rPr>
      </w:pPr>
      <w:r w:rsidRPr="00160BD8">
        <w:rPr>
          <w:b/>
          <w:color w:val="4F81BD" w:themeColor="accent1"/>
          <w:lang w:val="en-US"/>
        </w:rPr>
        <w:t>Bids</w:t>
      </w:r>
      <w:r>
        <w:rPr>
          <w:lang w:val="en-US"/>
        </w:rPr>
        <w:t xml:space="preserve"> are series of power values based on price</w:t>
      </w:r>
      <w:r w:rsidR="005C747E">
        <w:rPr>
          <w:lang w:val="en-US"/>
        </w:rPr>
        <w:t>. They</w:t>
      </w:r>
      <w:r w:rsidR="00160BD8">
        <w:rPr>
          <w:lang w:val="en-US"/>
        </w:rPr>
        <w:t xml:space="preserve"> have an important property: they are always </w:t>
      </w:r>
      <w:r w:rsidR="00160BD8" w:rsidRPr="000202B7">
        <w:rPr>
          <w:i/>
          <w:lang w:val="en-US"/>
        </w:rPr>
        <w:t>descending</w:t>
      </w:r>
      <w:r w:rsidR="005451A7" w:rsidRPr="000202B7">
        <w:rPr>
          <w:lang w:val="en-US"/>
        </w:rPr>
        <w:t xml:space="preserve"> </w:t>
      </w:r>
      <w:r w:rsidR="005451A7">
        <w:rPr>
          <w:lang w:val="en-US"/>
        </w:rPr>
        <w:t xml:space="preserve">(every </w:t>
      </w:r>
      <w:proofErr w:type="spellStart"/>
      <w:r w:rsidR="005451A7">
        <w:rPr>
          <w:lang w:val="en-US"/>
        </w:rPr>
        <w:t>consequtive</w:t>
      </w:r>
      <w:proofErr w:type="spellEnd"/>
      <w:r w:rsidR="005451A7">
        <w:rPr>
          <w:lang w:val="en-US"/>
        </w:rPr>
        <w:t xml:space="preserve"> power value is less or equal than the previous value)</w:t>
      </w:r>
      <w:r w:rsidR="00160BD8">
        <w:rPr>
          <w:lang w:val="en-US"/>
        </w:rPr>
        <w:t>.</w:t>
      </w:r>
      <w:r w:rsidR="00987E98">
        <w:rPr>
          <w:lang w:val="en-US"/>
        </w:rPr>
        <w:t xml:space="preserve"> This is a different approach than the original (C#) </w:t>
      </w:r>
      <w:proofErr w:type="spellStart"/>
      <w:r w:rsidR="00987E98">
        <w:rPr>
          <w:lang w:val="en-US"/>
        </w:rPr>
        <w:t>PowerMatcher</w:t>
      </w:r>
      <w:proofErr w:type="spellEnd"/>
      <w:r w:rsidR="00987E98">
        <w:rPr>
          <w:lang w:val="en-US"/>
        </w:rPr>
        <w:t xml:space="preserve"> took; it enforced </w:t>
      </w:r>
      <w:r w:rsidR="00987E98" w:rsidRPr="005451A7">
        <w:rPr>
          <w:i/>
          <w:lang w:val="en-US"/>
        </w:rPr>
        <w:t>strictly descending</w:t>
      </w:r>
      <w:r w:rsidR="00987E98">
        <w:rPr>
          <w:lang w:val="en-US"/>
        </w:rPr>
        <w:t xml:space="preserve"> bids</w:t>
      </w:r>
      <w:r w:rsidR="005451A7">
        <w:rPr>
          <w:lang w:val="en-US"/>
        </w:rPr>
        <w:t xml:space="preserve"> (every </w:t>
      </w:r>
      <w:proofErr w:type="spellStart"/>
      <w:r w:rsidR="005451A7">
        <w:rPr>
          <w:lang w:val="en-US"/>
        </w:rPr>
        <w:t>consequtive</w:t>
      </w:r>
      <w:proofErr w:type="spellEnd"/>
      <w:r w:rsidR="005451A7">
        <w:rPr>
          <w:lang w:val="en-US"/>
        </w:rPr>
        <w:t xml:space="preserve"> power value is less than the previous value)</w:t>
      </w:r>
      <w:r w:rsidR="00987E98">
        <w:rPr>
          <w:lang w:val="en-US"/>
        </w:rPr>
        <w:t xml:space="preserve">. In practice, this involved a “hack” in the implementation, which is something we wish to avoid in the current and future versions of the </w:t>
      </w:r>
      <w:proofErr w:type="spellStart"/>
      <w:r w:rsidR="00987E98">
        <w:rPr>
          <w:lang w:val="en-US"/>
        </w:rPr>
        <w:t>PowerMatcher</w:t>
      </w:r>
      <w:proofErr w:type="spellEnd"/>
      <w:r w:rsidR="00987E98">
        <w:rPr>
          <w:lang w:val="en-US"/>
        </w:rPr>
        <w:t>.</w:t>
      </w:r>
    </w:p>
    <w:p w:rsidR="00AA68D6" w:rsidRPr="0032685D" w:rsidRDefault="005C747E" w:rsidP="0032685D">
      <w:pPr>
        <w:rPr>
          <w:lang w:val="en-US"/>
        </w:rPr>
      </w:pPr>
      <w:r>
        <w:rPr>
          <w:lang w:val="en-US"/>
        </w:rPr>
        <w:t>Both evolution goals have a shared interest in two important areas that relate to bids</w:t>
      </w:r>
      <w:r w:rsidR="00AA68D6">
        <w:rPr>
          <w:lang w:val="en-US"/>
        </w:rPr>
        <w:t xml:space="preserve">: </w:t>
      </w:r>
      <w:r w:rsidR="00AA68D6" w:rsidRPr="006F0E43">
        <w:rPr>
          <w:b/>
          <w:color w:val="4F81BD" w:themeColor="accent1"/>
          <w:lang w:val="en-US"/>
        </w:rPr>
        <w:t>bid representation</w:t>
      </w:r>
      <w:r w:rsidR="00AA68D6" w:rsidRPr="006F0E43">
        <w:rPr>
          <w:color w:val="4F81BD" w:themeColor="accent1"/>
          <w:lang w:val="en-US"/>
        </w:rPr>
        <w:t xml:space="preserve"> </w:t>
      </w:r>
      <w:r w:rsidR="00AA68D6">
        <w:rPr>
          <w:lang w:val="en-US"/>
        </w:rPr>
        <w:t xml:space="preserve">and </w:t>
      </w:r>
      <w:r w:rsidR="00AA68D6" w:rsidRPr="006F0E43">
        <w:rPr>
          <w:b/>
          <w:color w:val="4F81BD" w:themeColor="accent1"/>
          <w:lang w:val="en-US"/>
        </w:rPr>
        <w:t>bid interpretation</w:t>
      </w:r>
      <w:r>
        <w:rPr>
          <w:lang w:val="en-US"/>
        </w:rPr>
        <w:t>.</w:t>
      </w:r>
    </w:p>
    <w:p w:rsidR="005C747E" w:rsidRDefault="005C747E" w:rsidP="005C747E">
      <w:pPr>
        <w:pStyle w:val="Heading2"/>
        <w:rPr>
          <w:lang w:val="en-US"/>
        </w:rPr>
      </w:pPr>
      <w:bookmarkStart w:id="2" w:name="_Toc347760058"/>
      <w:r>
        <w:rPr>
          <w:lang w:val="en-US"/>
        </w:rPr>
        <w:t>Bid Interpretation</w:t>
      </w:r>
      <w:bookmarkEnd w:id="2"/>
    </w:p>
    <w:p w:rsidR="005C747E" w:rsidRDefault="005C747E" w:rsidP="005C747E">
      <w:pPr>
        <w:rPr>
          <w:lang w:val="en-US"/>
        </w:rPr>
      </w:pPr>
      <w:r>
        <w:rPr>
          <w:lang w:val="en-US"/>
        </w:rPr>
        <w:t xml:space="preserve">The interpretation of bids – the way the bids should be read – is important to the calculation of aggregated bids </w:t>
      </w:r>
      <w:r w:rsidR="00340DEB">
        <w:rPr>
          <w:lang w:val="en-US"/>
        </w:rPr>
        <w:t xml:space="preserve">in Matchers </w:t>
      </w:r>
      <w:r>
        <w:rPr>
          <w:lang w:val="en-US"/>
        </w:rPr>
        <w:t xml:space="preserve">and equilibriums </w:t>
      </w:r>
      <w:r w:rsidR="00340DEB">
        <w:rPr>
          <w:lang w:val="en-US"/>
        </w:rPr>
        <w:t xml:space="preserve">calculation </w:t>
      </w:r>
      <w:r>
        <w:rPr>
          <w:lang w:val="en-US"/>
        </w:rPr>
        <w:t xml:space="preserve">in Auctioneers. </w:t>
      </w:r>
    </w:p>
    <w:p w:rsidR="005C747E" w:rsidRDefault="005C747E" w:rsidP="005C747E">
      <w:pPr>
        <w:pStyle w:val="Heading3"/>
        <w:rPr>
          <w:lang w:val="en-US"/>
        </w:rPr>
      </w:pPr>
      <w:bookmarkStart w:id="3" w:name="_Toc347760059"/>
      <w:r>
        <w:rPr>
          <w:lang w:val="en-US"/>
        </w:rPr>
        <w:t>Stepwise and Interpolated</w:t>
      </w:r>
      <w:bookmarkEnd w:id="3"/>
    </w:p>
    <w:p w:rsidR="005C747E" w:rsidRDefault="005C747E" w:rsidP="005C747E">
      <w:pPr>
        <w:rPr>
          <w:lang w:val="en-US"/>
        </w:rPr>
      </w:pPr>
      <w:r>
        <w:rPr>
          <w:lang w:val="en-US"/>
        </w:rPr>
        <w:t xml:space="preserve">Both </w:t>
      </w:r>
      <w:r w:rsidRPr="00A645A6">
        <w:rPr>
          <w:b/>
          <w:color w:val="4F81BD" w:themeColor="accent1"/>
          <w:lang w:val="en-US"/>
        </w:rPr>
        <w:t>stepwise</w:t>
      </w:r>
      <w:r>
        <w:rPr>
          <w:lang w:val="en-US"/>
        </w:rPr>
        <w:t xml:space="preserve"> and </w:t>
      </w:r>
      <w:r>
        <w:rPr>
          <w:b/>
          <w:color w:val="4F81BD" w:themeColor="accent1"/>
          <w:lang w:val="en-US"/>
        </w:rPr>
        <w:t xml:space="preserve">interpolated </w:t>
      </w:r>
      <w:r>
        <w:rPr>
          <w:lang w:val="en-US"/>
        </w:rPr>
        <w:t xml:space="preserve">bid interpretation </w:t>
      </w:r>
      <w:r w:rsidR="00340DEB">
        <w:rPr>
          <w:lang w:val="en-US"/>
        </w:rPr>
        <w:t xml:space="preserve">are possible in the current version of the </w:t>
      </w:r>
      <w:proofErr w:type="spellStart"/>
      <w:r w:rsidR="00340DEB">
        <w:rPr>
          <w:lang w:val="en-US"/>
        </w:rPr>
        <w:t>PowerMatcher</w:t>
      </w:r>
      <w:proofErr w:type="spellEnd"/>
      <w:r w:rsidR="00340DEB">
        <w:rPr>
          <w:lang w:val="en-US"/>
        </w:rPr>
        <w:t xml:space="preserve"> protocol</w:t>
      </w:r>
      <w:r>
        <w:rPr>
          <w:lang w:val="en-US"/>
        </w:rPr>
        <w:t xml:space="preserve"> (</w:t>
      </w:r>
      <w:r>
        <w:rPr>
          <w:lang w:val="en-US"/>
        </w:rPr>
        <w:fldChar w:fldCharType="begin"/>
      </w:r>
      <w:r>
        <w:rPr>
          <w:lang w:val="en-US"/>
        </w:rPr>
        <w:instrText xml:space="preserve"> REF _Ref343008305 \h </w:instrText>
      </w:r>
      <w:r>
        <w:rPr>
          <w:lang w:val="en-US"/>
        </w:rPr>
      </w:r>
      <w:r>
        <w:rPr>
          <w:lang w:val="en-US"/>
        </w:rPr>
        <w:fldChar w:fldCharType="separate"/>
      </w:r>
      <w:r w:rsidR="007203E6" w:rsidRPr="002B40A1">
        <w:rPr>
          <w:lang w:val="en-US"/>
        </w:rPr>
        <w:t xml:space="preserve">Figure </w:t>
      </w:r>
      <w:r w:rsidR="007203E6">
        <w:rPr>
          <w:noProof/>
          <w:lang w:val="en-US"/>
        </w:rPr>
        <w:t>1</w:t>
      </w:r>
      <w:r>
        <w:rPr>
          <w:lang w:val="en-US"/>
        </w:rPr>
        <w:fldChar w:fldCharType="end"/>
      </w:r>
      <w:r>
        <w:rPr>
          <w:lang w:val="en-US"/>
        </w:rPr>
        <w:t>).</w:t>
      </w:r>
    </w:p>
    <w:p w:rsidR="005C747E" w:rsidRPr="006105A6" w:rsidRDefault="00BD6C77" w:rsidP="005C747E">
      <w:pPr>
        <w:keepNext/>
        <w:rPr>
          <w:lang w:val="en-US"/>
        </w:rPr>
      </w:pPr>
      <w:r>
        <w:object w:dxaOrig="14229" w:dyaOrig="5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121.75pt" o:ole="">
            <v:imagedata r:id="rId9" o:title=""/>
          </v:shape>
          <o:OLEObject Type="Embed" ProgID="Visio.Drawing.11" ShapeID="_x0000_i1025" DrawAspect="Content" ObjectID="_1421501963" r:id="rId10"/>
        </w:object>
      </w:r>
    </w:p>
    <w:p w:rsidR="005C747E" w:rsidRDefault="005C747E" w:rsidP="005C747E">
      <w:pPr>
        <w:pStyle w:val="Caption"/>
        <w:rPr>
          <w:rFonts w:eastAsiaTheme="minorEastAsia"/>
          <w:lang w:val="en-US"/>
        </w:rPr>
      </w:pPr>
      <w:bookmarkStart w:id="4" w:name="_Ref343008305"/>
      <w:r w:rsidRPr="002B40A1">
        <w:rPr>
          <w:lang w:val="en-US"/>
        </w:rPr>
        <w:t xml:space="preserve">Figure </w:t>
      </w:r>
      <w:r>
        <w:fldChar w:fldCharType="begin"/>
      </w:r>
      <w:r w:rsidRPr="002B40A1">
        <w:rPr>
          <w:lang w:val="en-US"/>
        </w:rPr>
        <w:instrText xml:space="preserve"> SEQ Figure \* ARABIC </w:instrText>
      </w:r>
      <w:r>
        <w:fldChar w:fldCharType="separate"/>
      </w:r>
      <w:r w:rsidR="007203E6">
        <w:rPr>
          <w:noProof/>
          <w:lang w:val="en-US"/>
        </w:rPr>
        <w:t>1</w:t>
      </w:r>
      <w:r>
        <w:fldChar w:fldCharType="end"/>
      </w:r>
      <w:bookmarkEnd w:id="4"/>
      <w:r w:rsidRPr="002B40A1">
        <w:rPr>
          <w:lang w:val="en-US"/>
        </w:rPr>
        <w:t xml:space="preserve"> Stepwise and interpol</w:t>
      </w:r>
      <w:r>
        <w:rPr>
          <w:lang w:val="en-US"/>
        </w:rPr>
        <w:t>ated</w:t>
      </w:r>
      <w:r w:rsidRPr="002B40A1">
        <w:rPr>
          <w:lang w:val="en-US"/>
        </w:rPr>
        <w:t xml:space="preserve"> bid interpretation</w:t>
      </w:r>
      <w:r>
        <w:rPr>
          <w:lang w:val="en-US"/>
        </w:rPr>
        <w:t xml:space="preserve">. Stepwise interpretation uses </w:t>
      </w:r>
      <w:r w:rsidR="00EF362C">
        <w:rPr>
          <w:lang w:val="en-US"/>
        </w:rPr>
        <w:t>a</w:t>
      </w:r>
      <w:r w:rsidR="00C014BC">
        <w:rPr>
          <w:lang w:val="en-US"/>
        </w:rPr>
        <w:t xml:space="preserve"> mathematical discontinuity</w:t>
      </w:r>
      <w:r>
        <w:rPr>
          <w:lang w:val="en-US"/>
        </w:rPr>
        <w:t xml:space="preserve"> to determine power values for prices that have not bee</w:t>
      </w:r>
      <w:r w:rsidR="00EF362C">
        <w:rPr>
          <w:lang w:val="en-US"/>
        </w:rPr>
        <w:t>n explicitly defined in the bid. T</w:t>
      </w:r>
      <w:r w:rsidR="00554781">
        <w:rPr>
          <w:lang w:val="en-US"/>
        </w:rPr>
        <w:t xml:space="preserve">he leftmost price point in a step is always </w:t>
      </w:r>
      <w:r w:rsidR="00F716F1">
        <w:rPr>
          <w:lang w:val="en-US"/>
        </w:rPr>
        <w:t>inclusive; the rightmost exclusive.</w:t>
      </w:r>
      <w:r w:rsidR="00554781">
        <w:rPr>
          <w:lang w:val="en-US"/>
        </w:rPr>
        <w:t xml:space="preserve"> I</w:t>
      </w:r>
      <w:r>
        <w:rPr>
          <w:lang w:val="en-US"/>
        </w:rPr>
        <w:t>nterpolated interpreta</w:t>
      </w:r>
      <w:r w:rsidR="00554781">
        <w:rPr>
          <w:lang w:val="en-US"/>
        </w:rPr>
        <w:t>tion uses linear interpolation.</w:t>
      </w:r>
    </w:p>
    <w:p w:rsidR="005C747E" w:rsidRDefault="005C747E" w:rsidP="005C747E">
      <w:pPr>
        <w:rPr>
          <w:lang w:val="en-US"/>
        </w:rPr>
      </w:pPr>
      <w:r>
        <w:rPr>
          <w:lang w:val="en-US"/>
        </w:rPr>
        <w:t xml:space="preserve">In the context of </w:t>
      </w:r>
      <w:r>
        <w:rPr>
          <w:lang w:val="en-US"/>
        </w:rPr>
        <w:fldChar w:fldCharType="begin"/>
      </w:r>
      <w:r>
        <w:rPr>
          <w:lang w:val="en-US"/>
        </w:rPr>
        <w:instrText xml:space="preserve"> REF _Ref343008305 \h </w:instrText>
      </w:r>
      <w:r>
        <w:rPr>
          <w:lang w:val="en-US"/>
        </w:rPr>
      </w:r>
      <w:r>
        <w:rPr>
          <w:lang w:val="en-US"/>
        </w:rPr>
        <w:fldChar w:fldCharType="separate"/>
      </w:r>
      <w:r w:rsidR="007203E6" w:rsidRPr="002B40A1">
        <w:rPr>
          <w:lang w:val="en-US"/>
        </w:rPr>
        <w:t xml:space="preserve">Figure </w:t>
      </w:r>
      <w:r w:rsidR="007203E6">
        <w:rPr>
          <w:noProof/>
          <w:lang w:val="en-US"/>
        </w:rPr>
        <w:t>1</w:t>
      </w:r>
      <w:r>
        <w:rPr>
          <w:lang w:val="en-US"/>
        </w:rPr>
        <w:fldChar w:fldCharType="end"/>
      </w:r>
      <w:r>
        <w:rPr>
          <w:lang w:val="en-US"/>
        </w:rPr>
        <w:t>, interpretation</w:t>
      </w:r>
      <w:r w:rsidR="00B47450">
        <w:rPr>
          <w:lang w:val="en-US"/>
        </w:rPr>
        <w:t xml:space="preserve"> of a bid</w:t>
      </w:r>
      <w:r w:rsidR="00592055">
        <w:rPr>
          <w:lang w:val="en-US"/>
        </w:rPr>
        <w:t xml:space="preserve"> </w:t>
      </w:r>
      <m:oMath>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e>
        </m:d>
        <m:r>
          <w:rPr>
            <w:rFonts w:ascii="Cambria Math" w:hAnsi="Cambria Math"/>
            <w:lang w:val="en-US"/>
          </w:rPr>
          <m:t>}</m:t>
        </m:r>
      </m:oMath>
      <w:r w:rsidR="00340DEB">
        <w:rPr>
          <w:rFonts w:eastAsiaTheme="minorEastAsia"/>
          <w:lang w:val="en-US"/>
        </w:rPr>
        <w:t xml:space="preserve"> </w:t>
      </w:r>
      <w:r w:rsidR="00592055">
        <w:rPr>
          <w:lang w:val="en-US"/>
        </w:rPr>
        <w:t xml:space="preserve">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oMath>
      <w:r w:rsidR="00592055">
        <w:rPr>
          <w:rFonts w:eastAsiaTheme="minorEastAsia"/>
          <w:lang w:val="en-US"/>
        </w:rPr>
        <w:t xml:space="preserve"> </w:t>
      </w:r>
      <w:r>
        <w:rPr>
          <w:lang w:val="en-US"/>
        </w:rPr>
        <w:t>implies that:</w:t>
      </w:r>
    </w:p>
    <w:p w:rsidR="005C747E" w:rsidRPr="00DF7C78" w:rsidRDefault="00234E1B" w:rsidP="005C747E">
      <w:pPr>
        <w:pStyle w:val="ListParagraph"/>
        <w:numPr>
          <w:ilvl w:val="0"/>
          <w:numId w:val="5"/>
        </w:numPr>
        <w:rPr>
          <w:rFonts w:eastAsiaTheme="minorEastAsia"/>
          <w:lang w:val="en-US"/>
        </w:rPr>
      </w:pPr>
      <m:oMath>
        <m:r>
          <w:rPr>
            <w:rFonts w:ascii="Cambria Math" w:hAnsi="Cambria Math"/>
            <w:lang w:val="en-US"/>
          </w:rPr>
          <m:t>∀p:</m:t>
        </m:r>
        <m:r>
          <w:rPr>
            <w:rFonts w:ascii="Cambria Math" w:hAnsi="Cambria Math"/>
            <w:sz w:val="18"/>
            <w:szCs w:val="18"/>
            <w:lang w:val="en-US"/>
          </w:rPr>
          <m:t>-∞</m:t>
        </m:r>
        <m:r>
          <w:rPr>
            <w:rFonts w:ascii="Cambria Math" w:hAnsi="Cambria Math"/>
            <w:lang w:val="en-US"/>
          </w:rPr>
          <m:t>≤p</m:t>
        </m:r>
        <m:sSub>
          <m:sSubPr>
            <m:ctrlPr>
              <w:rPr>
                <w:rFonts w:ascii="Cambria Math" w:hAnsi="Cambria Math"/>
                <w:bCs/>
                <w:i/>
                <w:sz w:val="18"/>
                <w:szCs w:val="18"/>
                <w:lang w:val="en-US"/>
              </w:rPr>
            </m:ctrlPr>
          </m:sSubPr>
          <m:e>
            <m:r>
              <w:rPr>
                <w:rFonts w:ascii="Cambria Math" w:hAnsi="Cambria Math"/>
                <w:lang w:val="en-US"/>
              </w:rPr>
              <m:t>&lt;p</m:t>
            </m:r>
          </m:e>
          <m:sub>
            <m:r>
              <w:rPr>
                <w:rFonts w:ascii="Cambria Math" w:hAnsi="Cambria Math"/>
                <w:lang w:val="en-US"/>
              </w:rPr>
              <m:t>a</m:t>
            </m:r>
          </m:sub>
        </m:sSub>
        <m:r>
          <w:rPr>
            <w:rFonts w:ascii="Cambria Math" w:hAnsi="Cambria Math"/>
            <w:lang w:val="en-US"/>
          </w:rPr>
          <m:t xml:space="preserve"> :P(p)=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oMath>
    </w:p>
    <w:p w:rsidR="005C747E" w:rsidRPr="00DF7C78" w:rsidRDefault="00234E1B" w:rsidP="005C747E">
      <w:pPr>
        <w:pStyle w:val="ListParagraph"/>
        <w:numPr>
          <w:ilvl w:val="0"/>
          <w:numId w:val="5"/>
        </w:numPr>
        <w:rPr>
          <w:rFonts w:eastAsiaTheme="minorEastAsia"/>
          <w:lang w:val="en-US"/>
        </w:rPr>
      </w:pPr>
      <m:oMath>
        <m:r>
          <w:rPr>
            <w:rFonts w:ascii="Cambria Math" w:hAnsi="Cambria Math"/>
            <w:lang w:val="en-US"/>
          </w:rPr>
          <m:t>∀p: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≤p≤</m:t>
        </m:r>
        <m:r>
          <w:rPr>
            <w:rFonts w:ascii="Cambria Math" w:hAnsi="Cambria Math"/>
            <w:sz w:val="18"/>
            <w:szCs w:val="18"/>
            <w:lang w:val="en-US"/>
          </w:rPr>
          <m:t>∞</m:t>
        </m:r>
        <m:r>
          <w:rPr>
            <w:rFonts w:ascii="Cambria Math" w:hAnsi="Cambria Math"/>
            <w:lang w:val="en-US"/>
          </w:rPr>
          <m:t xml:space="preserve"> :P(p)=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oMath>
      <w:r w:rsidR="005C747E" w:rsidRPr="00DF7C78">
        <w:rPr>
          <w:rFonts w:eastAsiaTheme="minorEastAsia"/>
          <w:lang w:val="en-US"/>
        </w:rPr>
        <w:t xml:space="preserve"> </w:t>
      </w:r>
    </w:p>
    <w:p w:rsidR="005C747E" w:rsidRDefault="00592055" w:rsidP="005C747E">
      <w:pPr>
        <w:rPr>
          <w:rFonts w:eastAsiaTheme="minorEastAsia"/>
          <w:lang w:val="en-US"/>
        </w:rPr>
      </w:pPr>
      <w:r>
        <w:rPr>
          <w:rFonts w:eastAsiaTheme="minorEastAsia"/>
          <w:lang w:val="en-US"/>
        </w:rPr>
        <w:t xml:space="preserve">When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oMath>
      <w:r w:rsidR="008A191B">
        <w:rPr>
          <w:rFonts w:eastAsiaTheme="minorEastAsia"/>
          <w:lang w:val="en-US"/>
        </w:rPr>
        <w:t xml:space="preserve">, </w:t>
      </w:r>
      <w:r w:rsidR="005C747E">
        <w:rPr>
          <w:rFonts w:eastAsiaTheme="minorEastAsia"/>
          <w:lang w:val="en-US"/>
        </w:rPr>
        <w:t>bid interpretation implies that:</w:t>
      </w:r>
    </w:p>
    <w:p w:rsidR="005C747E" w:rsidRPr="00DF7C78" w:rsidRDefault="00234E1B" w:rsidP="005C747E">
      <w:pPr>
        <w:pStyle w:val="ListParagraph"/>
        <w:numPr>
          <w:ilvl w:val="0"/>
          <w:numId w:val="6"/>
        </w:numPr>
        <w:rPr>
          <w:rFonts w:eastAsiaTheme="minorEastAsia"/>
          <w:lang w:val="en-US"/>
        </w:rPr>
      </w:pPr>
      <m:oMath>
        <m:r>
          <w:rPr>
            <w:rFonts w:ascii="Cambria Math" w:hAnsi="Cambria Math"/>
            <w:lang w:val="en-US"/>
          </w:rPr>
          <m:t>∀p:</m:t>
        </m:r>
        <m:r>
          <w:rPr>
            <w:rFonts w:ascii="Cambria Math" w:hAnsi="Cambria Math"/>
            <w:sz w:val="18"/>
            <w:szCs w:val="18"/>
            <w:lang w:val="en-US"/>
          </w:rPr>
          <m:t>-∞</m:t>
        </m:r>
        <m:r>
          <w:rPr>
            <w:rFonts w:ascii="Cambria Math" w:hAnsi="Cambria Math"/>
            <w:lang w:val="en-US"/>
          </w:rPr>
          <m:t>≤p ≤</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 xml:space="preserve"> :P(p)=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oMath>
    </w:p>
    <w:p w:rsidR="005C747E" w:rsidRPr="00DF7C78" w:rsidRDefault="00234E1B" w:rsidP="005C747E">
      <w:pPr>
        <w:pStyle w:val="ListParagraph"/>
        <w:numPr>
          <w:ilvl w:val="0"/>
          <w:numId w:val="6"/>
        </w:numPr>
        <w:rPr>
          <w:rFonts w:eastAsiaTheme="minorEastAsia"/>
          <w:lang w:val="en-US"/>
        </w:rPr>
      </w:pPr>
      <m:oMath>
        <m:r>
          <w:rPr>
            <w:rFonts w:ascii="Cambria Math" w:hAnsi="Cambria Math"/>
            <w:lang w:val="en-US"/>
          </w:rPr>
          <m:t>∀p: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&lt;p &lt;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 xml:space="preserve"> :P</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f>
          <m:fPr>
            <m:ctrlPr>
              <w:rPr>
                <w:rFonts w:ascii="Cambria Math" w:hAnsi="Cambria Math"/>
                <w:bCs/>
                <w:i/>
                <w:sz w:val="18"/>
                <w:szCs w:val="18"/>
                <w:lang w:val="en-US"/>
              </w:rPr>
            </m:ctrlPr>
          </m:fPr>
          <m:num>
            <m:r>
              <w:rPr>
                <w:rFonts w:ascii="Cambria Math" w:hAnsi="Cambria Math"/>
                <w:lang w:val="en-US"/>
              </w:rPr>
              <m:t>(p-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num>
          <m:den>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en>
        </m:f>
      </m:oMath>
      <w:r w:rsidR="005C747E" w:rsidRPr="00DF7C78">
        <w:rPr>
          <w:rFonts w:eastAsiaTheme="minorEastAsia"/>
          <w:lang w:val="en-US"/>
        </w:rPr>
        <w:t xml:space="preserve"> </w:t>
      </w:r>
    </w:p>
    <w:p w:rsidR="005C747E" w:rsidRPr="00DF7C78" w:rsidRDefault="00234E1B" w:rsidP="005C747E">
      <w:pPr>
        <w:pStyle w:val="ListParagraph"/>
        <w:numPr>
          <w:ilvl w:val="0"/>
          <w:numId w:val="6"/>
        </w:numPr>
        <w:rPr>
          <w:rFonts w:eastAsiaTheme="minorEastAsia"/>
          <w:lang w:val="en-US"/>
        </w:rPr>
      </w:pPr>
      <m:oMath>
        <m:r>
          <w:rPr>
            <w:rFonts w:ascii="Cambria Math" w:hAnsi="Cambria Math"/>
            <w:lang w:val="en-US"/>
          </w:rPr>
          <m:t>∀p: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≤p ≤</m:t>
        </m:r>
        <m:r>
          <w:rPr>
            <w:rFonts w:ascii="Cambria Math" w:hAnsi="Cambria Math"/>
            <w:sz w:val="18"/>
            <w:szCs w:val="18"/>
            <w:lang w:val="en-US"/>
          </w:rPr>
          <m:t>∞</m:t>
        </m:r>
        <m:r>
          <w:rPr>
            <w:rFonts w:ascii="Cambria Math" w:hAnsi="Cambria Math"/>
            <w:lang w:val="en-US"/>
          </w:rPr>
          <m:t xml:space="preserve"> :P(p)=</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oMath>
    </w:p>
    <w:p w:rsidR="00B40110" w:rsidRDefault="00B40110" w:rsidP="00B40110">
      <w:pPr>
        <w:pStyle w:val="Heading3"/>
        <w:rPr>
          <w:lang w:val="en-US"/>
        </w:rPr>
      </w:pPr>
      <w:bookmarkStart w:id="5" w:name="_Toc347760060"/>
      <w:r>
        <w:rPr>
          <w:lang w:val="en-US"/>
        </w:rPr>
        <w:t>Equilibrium</w:t>
      </w:r>
      <w:r w:rsidR="00DC2DB7">
        <w:rPr>
          <w:lang w:val="en-US"/>
        </w:rPr>
        <w:t xml:space="preserve"> Calculation</w:t>
      </w:r>
      <w:bookmarkEnd w:id="5"/>
    </w:p>
    <w:p w:rsidR="00DC2DB7" w:rsidRDefault="00C5414D" w:rsidP="00C5414D">
      <w:pPr>
        <w:rPr>
          <w:lang w:val="en-US"/>
        </w:rPr>
      </w:pPr>
      <w:r>
        <w:rPr>
          <w:lang w:val="en-US"/>
        </w:rPr>
        <w:t xml:space="preserve">The </w:t>
      </w:r>
      <w:proofErr w:type="spellStart"/>
      <w:r>
        <w:rPr>
          <w:lang w:val="en-US"/>
        </w:rPr>
        <w:t>PowerMatcher</w:t>
      </w:r>
      <w:proofErr w:type="spellEnd"/>
      <w:r>
        <w:rPr>
          <w:lang w:val="en-US"/>
        </w:rPr>
        <w:t xml:space="preserve"> equilibrium calculation algorithm works by aggregating bid curves and choosing an equilibrium price when the power value on the aggregated bid curve hits zero. This works in most cases; however, there are several </w:t>
      </w:r>
      <w:r w:rsidR="00340DEB">
        <w:rPr>
          <w:lang w:val="en-US"/>
        </w:rPr>
        <w:t>special</w:t>
      </w:r>
      <w:r>
        <w:rPr>
          <w:lang w:val="en-US"/>
        </w:rPr>
        <w:t xml:space="preserve"> cases to consider when calculating the equilibrium price.</w:t>
      </w:r>
      <w:r w:rsidR="00340DEB">
        <w:rPr>
          <w:lang w:val="en-US"/>
        </w:rPr>
        <w:t xml:space="preserve"> </w:t>
      </w:r>
    </w:p>
    <w:p w:rsidR="00C5414D" w:rsidRDefault="00340DEB" w:rsidP="00C5414D">
      <w:pPr>
        <w:rPr>
          <w:lang w:val="en-US"/>
        </w:rPr>
      </w:pPr>
      <w:r>
        <w:rPr>
          <w:lang w:val="en-US"/>
        </w:rPr>
        <w:lastRenderedPageBreak/>
        <w:t>The special cases are partially considered in the current implementation of the equilibrium calculation algorithm; however, this section makes some cases explicit</w:t>
      </w:r>
      <w:r w:rsidR="00DC2DB7">
        <w:rPr>
          <w:lang w:val="en-US"/>
        </w:rPr>
        <w:t xml:space="preserve"> and a revised implementation should reflect these changes.</w:t>
      </w:r>
    </w:p>
    <w:p w:rsidR="00C5414D" w:rsidRDefault="00EA3499" w:rsidP="00C5414D">
      <w:pPr>
        <w:keepNext/>
      </w:pPr>
      <w:r>
        <w:object w:dxaOrig="21599" w:dyaOrig="5794">
          <v:shape id="_x0000_i1026" type="#_x0000_t75" style="width:450.15pt;height:120.6pt" o:ole="">
            <v:imagedata r:id="rId11" o:title=""/>
          </v:shape>
          <o:OLEObject Type="Embed" ProgID="Visio.Drawing.11" ShapeID="_x0000_i1026" DrawAspect="Content" ObjectID="_1421501964" r:id="rId12"/>
        </w:object>
      </w:r>
    </w:p>
    <w:p w:rsidR="00C5414D" w:rsidRPr="00C5414D" w:rsidRDefault="00C5414D" w:rsidP="00C5414D">
      <w:pPr>
        <w:pStyle w:val="Caption"/>
        <w:rPr>
          <w:lang w:val="en-US"/>
        </w:rPr>
      </w:pPr>
      <w:bookmarkStart w:id="6" w:name="_Ref343514638"/>
      <w:r w:rsidRPr="00C5414D">
        <w:rPr>
          <w:lang w:val="en-US"/>
        </w:rPr>
        <w:t xml:space="preserve">Figure </w:t>
      </w:r>
      <w:r>
        <w:fldChar w:fldCharType="begin"/>
      </w:r>
      <w:r w:rsidRPr="00C5414D">
        <w:rPr>
          <w:lang w:val="en-US"/>
        </w:rPr>
        <w:instrText xml:space="preserve"> SEQ Figure \* ARABIC </w:instrText>
      </w:r>
      <w:r>
        <w:fldChar w:fldCharType="separate"/>
      </w:r>
      <w:r w:rsidR="007203E6">
        <w:rPr>
          <w:noProof/>
          <w:lang w:val="en-US"/>
        </w:rPr>
        <w:t>2</w:t>
      </w:r>
      <w:r>
        <w:fldChar w:fldCharType="end"/>
      </w:r>
      <w:bookmarkEnd w:id="6"/>
      <w:r w:rsidRPr="00C5414D">
        <w:rPr>
          <w:lang w:val="en-US"/>
        </w:rPr>
        <w:t xml:space="preserve"> Equilibrium </w:t>
      </w:r>
      <w:r w:rsidR="00F716F1">
        <w:rPr>
          <w:lang w:val="en-US"/>
        </w:rPr>
        <w:t>cases</w:t>
      </w:r>
      <w:r w:rsidRPr="00C5414D">
        <w:rPr>
          <w:lang w:val="en-US"/>
        </w:rPr>
        <w:t>. The first</w:t>
      </w:r>
      <w:r w:rsidR="00F716F1">
        <w:rPr>
          <w:lang w:val="en-US"/>
        </w:rPr>
        <w:t xml:space="preserve"> case considers a </w:t>
      </w:r>
      <w:r w:rsidRPr="00C5414D">
        <w:rPr>
          <w:lang w:val="en-US"/>
        </w:rPr>
        <w:t xml:space="preserve"> corner case considers a </w:t>
      </w:r>
      <w:r w:rsidR="008E6CC4">
        <w:rPr>
          <w:lang w:val="en-US"/>
        </w:rPr>
        <w:t>step equilibrium where a power step crosses zero</w:t>
      </w:r>
      <w:r w:rsidRPr="00C5414D">
        <w:rPr>
          <w:lang w:val="en-US"/>
        </w:rPr>
        <w:t>, the second step an equilibrium where multiple equilibrium prices exist and the third case</w:t>
      </w:r>
      <w:r w:rsidR="008E6CC4">
        <w:rPr>
          <w:lang w:val="en-US"/>
        </w:rPr>
        <w:t xml:space="preserve"> a </w:t>
      </w:r>
      <w:r w:rsidR="00987E98">
        <w:rPr>
          <w:lang w:val="en-US"/>
        </w:rPr>
        <w:t>non-equilibrium, which implies that the bid never reaches zero</w:t>
      </w:r>
      <w:r w:rsidR="008E6CC4">
        <w:rPr>
          <w:lang w:val="en-US"/>
        </w:rPr>
        <w:t>.</w:t>
      </w:r>
    </w:p>
    <w:p w:rsidR="00EA3499" w:rsidRDefault="00EA3499" w:rsidP="00BB0407">
      <w:pPr>
        <w:rPr>
          <w:lang w:val="en-US"/>
        </w:rPr>
      </w:pPr>
      <w:r>
        <w:rPr>
          <w:lang w:val="en-US"/>
        </w:rPr>
        <w:t xml:space="preserve">The </w:t>
      </w:r>
      <w:r w:rsidRPr="00FE6156">
        <w:rPr>
          <w:b/>
          <w:color w:val="4F81BD" w:themeColor="accent1"/>
          <w:lang w:val="en-US"/>
        </w:rPr>
        <w:t>equilibrium</w:t>
      </w:r>
      <w:r w:rsidR="00340DEB">
        <w:rPr>
          <w:b/>
          <w:color w:val="4F81BD" w:themeColor="accent1"/>
          <w:lang w:val="en-US"/>
        </w:rPr>
        <w:t xml:space="preserve"> </w:t>
      </w:r>
      <w:r w:rsidRPr="00340DEB">
        <w:rPr>
          <w:lang w:val="en-US"/>
        </w:rPr>
        <w:t xml:space="preserve">case </w:t>
      </w:r>
      <w:r>
        <w:rPr>
          <w:lang w:val="en-US"/>
        </w:rPr>
        <w:t xml:space="preserve">is a true equilibrium: a line segment connected by two points </w:t>
      </w:r>
      <m:oMath>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e>
        </m:d>
        <m:r>
          <w:rPr>
            <w:rFonts w:ascii="Cambria Math" w:hAnsi="Cambria Math"/>
            <w:lang w:val="en-US"/>
          </w:rPr>
          <m:t>}</m:t>
        </m:r>
      </m:oMath>
      <w:r>
        <w:rPr>
          <w:rFonts w:eastAsiaTheme="minorEastAsia"/>
          <w:lang w:val="en-US"/>
        </w:rPr>
        <w:t xml:space="preserve"> crosses </w:t>
      </w:r>
      <w:r w:rsidR="00FE6156">
        <w:rPr>
          <w:rFonts w:eastAsiaTheme="minorEastAsia"/>
          <w:lang w:val="en-US"/>
        </w:rPr>
        <w:t xml:space="preserve">the zero-power axis at one certain point. Using linear interpolation in the context of </w:t>
      </w:r>
      <w:r w:rsidR="00FE6156">
        <w:rPr>
          <w:lang w:val="en-US"/>
        </w:rPr>
        <w:fldChar w:fldCharType="begin"/>
      </w:r>
      <w:r w:rsidR="00FE6156">
        <w:rPr>
          <w:lang w:val="en-US"/>
        </w:rPr>
        <w:instrText xml:space="preserve"> REF _Ref343514638 \h </w:instrText>
      </w:r>
      <w:r w:rsidR="00FE6156">
        <w:rPr>
          <w:lang w:val="en-US"/>
        </w:rPr>
      </w:r>
      <w:r w:rsidR="00FE6156">
        <w:rPr>
          <w:lang w:val="en-US"/>
        </w:rPr>
        <w:fldChar w:fldCharType="separate"/>
      </w:r>
      <w:r w:rsidR="007203E6" w:rsidRPr="00C5414D">
        <w:rPr>
          <w:lang w:val="en-US"/>
        </w:rPr>
        <w:t xml:space="preserve">Figure </w:t>
      </w:r>
      <w:r w:rsidR="007203E6">
        <w:rPr>
          <w:noProof/>
          <w:lang w:val="en-US"/>
        </w:rPr>
        <w:t>2</w:t>
      </w:r>
      <w:r w:rsidR="00FE6156">
        <w:rPr>
          <w:lang w:val="en-US"/>
        </w:rPr>
        <w:fldChar w:fldCharType="end"/>
      </w:r>
      <w:r w:rsidR="00FE6156">
        <w:rPr>
          <w:lang w:val="en-US"/>
        </w:rPr>
        <w:t xml:space="preserve">, this implies the following for the equilibrium price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sidR="00FE6156">
        <w:rPr>
          <w:lang w:val="en-US"/>
        </w:rPr>
        <w:t>:</w:t>
      </w:r>
    </w:p>
    <w:p w:rsidR="00FE6156" w:rsidRPr="00DF7C78" w:rsidRDefault="007203E6" w:rsidP="00FE6156">
      <w:pPr>
        <w:pStyle w:val="ListParagraph"/>
        <w:numPr>
          <w:ilvl w:val="0"/>
          <w:numId w:val="17"/>
        </w:numPr>
        <w:rPr>
          <w:lang w:val="en-US"/>
        </w:rPr>
      </w:pPr>
      <m:oMath>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e>
        </m:d>
        <m:f>
          <m:fPr>
            <m:ctrlPr>
              <w:rPr>
                <w:rFonts w:ascii="Cambria Math" w:hAnsi="Cambria Math"/>
                <w:bCs/>
                <w:i/>
                <w:sz w:val="18"/>
                <w:szCs w:val="18"/>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e>
            </m:d>
          </m:num>
          <m:den>
            <m:d>
              <m:dPr>
                <m:ctrlPr>
                  <w:rPr>
                    <w:rFonts w:ascii="Cambria Math" w:hAnsi="Cambria Math"/>
                    <w:i/>
                    <w:lang w:val="en-US"/>
                  </w:rPr>
                </m:ctrlPr>
              </m:dPr>
              <m:e>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bCs/>
                        <w:i/>
                        <w:sz w:val="18"/>
                        <w:szCs w:val="18"/>
                        <w:lang w:val="en-US"/>
                      </w:rPr>
                    </m:ctrlPr>
                  </m:sSubPr>
                  <m:e>
                    <m:r>
                      <w:rPr>
                        <w:rFonts w:ascii="Cambria Math" w:hAnsi="Cambria Math"/>
                        <w:lang w:val="en-US"/>
                      </w:rPr>
                      <m:t>p</m:t>
                    </m:r>
                  </m:e>
                  <m:sub>
                    <m:r>
                      <w:rPr>
                        <w:rFonts w:ascii="Cambria Math" w:hAnsi="Cambria Math"/>
                        <w:lang w:val="en-US"/>
                      </w:rPr>
                      <m:t>a</m:t>
                    </m:r>
                  </m:sub>
                </m:sSub>
              </m:e>
            </m:d>
          </m:den>
        </m:f>
      </m:oMath>
      <w:r w:rsidR="00FE6156" w:rsidRPr="00DF7C78">
        <w:rPr>
          <w:rFonts w:eastAsiaTheme="minorEastAsia"/>
          <w:bCs/>
          <w:sz w:val="18"/>
          <w:szCs w:val="18"/>
          <w:lang w:val="en-US"/>
        </w:rPr>
        <w:t xml:space="preserve"> = 0</w:t>
      </w:r>
    </w:p>
    <w:p w:rsidR="00BB0407" w:rsidRPr="00371B22" w:rsidRDefault="00EA3499" w:rsidP="00BB0407">
      <w:pPr>
        <w:rPr>
          <w:rFonts w:eastAsiaTheme="minorEastAsia"/>
          <w:lang w:val="en-US"/>
        </w:rPr>
      </w:pPr>
      <w:r>
        <w:rPr>
          <w:lang w:val="en-US"/>
        </w:rPr>
        <w:t>The</w:t>
      </w:r>
      <w:r w:rsidR="008E6CC4">
        <w:rPr>
          <w:lang w:val="en-US"/>
        </w:rPr>
        <w:t xml:space="preserve"> </w:t>
      </w:r>
      <w:r w:rsidR="008E6CC4" w:rsidRPr="008E6CC4">
        <w:rPr>
          <w:b/>
          <w:color w:val="4F81BD" w:themeColor="accent1"/>
          <w:lang w:val="en-US"/>
        </w:rPr>
        <w:t>step equilibrium</w:t>
      </w:r>
      <w:r w:rsidR="008E6CC4" w:rsidRPr="008E6CC4">
        <w:rPr>
          <w:color w:val="4F81BD" w:themeColor="accent1"/>
          <w:lang w:val="en-US"/>
        </w:rPr>
        <w:t xml:space="preserve"> </w:t>
      </w:r>
      <w:r>
        <w:rPr>
          <w:lang w:val="en-US"/>
        </w:rPr>
        <w:t xml:space="preserve">case is </w:t>
      </w:r>
      <w:r w:rsidR="00FE6156">
        <w:rPr>
          <w:lang w:val="en-US"/>
        </w:rPr>
        <w:t xml:space="preserve">a </w:t>
      </w:r>
      <w:r>
        <w:rPr>
          <w:lang w:val="en-US"/>
        </w:rPr>
        <w:t>specific corner case where a disco</w:t>
      </w:r>
      <w:r w:rsidR="00340DEB">
        <w:rPr>
          <w:lang w:val="en-US"/>
        </w:rPr>
        <w:t xml:space="preserve">ntinuity crosses the zero-power </w:t>
      </w:r>
      <w:r>
        <w:rPr>
          <w:lang w:val="en-US"/>
        </w:rPr>
        <w:t>axis.</w:t>
      </w:r>
      <w:r w:rsidR="00340DEB">
        <w:rPr>
          <w:lang w:val="en-US"/>
        </w:rPr>
        <w:t xml:space="preserve"> It is in fact no true equilibrium.</w:t>
      </w:r>
      <w:r>
        <w:rPr>
          <w:lang w:val="en-US"/>
        </w:rPr>
        <w:t xml:space="preserve"> </w:t>
      </w:r>
      <w:r w:rsidR="00320A2D">
        <w:rPr>
          <w:lang w:val="en-US"/>
        </w:rPr>
        <w:t xml:space="preserve">In the original </w:t>
      </w:r>
      <w:proofErr w:type="spellStart"/>
      <w:r w:rsidR="00320A2D">
        <w:rPr>
          <w:lang w:val="en-US"/>
        </w:rPr>
        <w:t>PowerMatcher</w:t>
      </w:r>
      <w:proofErr w:type="spellEnd"/>
      <w:r w:rsidR="00320A2D">
        <w:rPr>
          <w:lang w:val="en-US"/>
        </w:rPr>
        <w:t>, a price step or</w:t>
      </w:r>
      <w:r w:rsidR="008E6CC4">
        <w:rPr>
          <w:lang w:val="en-US"/>
        </w:rPr>
        <w:t xml:space="preserve"> a </w:t>
      </w:r>
      <w:r w:rsidR="008E6CC4" w:rsidRPr="008E6CC4">
        <w:rPr>
          <w:i/>
          <w:lang w:val="en-US"/>
        </w:rPr>
        <w:t>minimum distance between prices</w:t>
      </w:r>
      <w:r w:rsidR="008E6CC4">
        <w:rPr>
          <w:lang w:val="en-US"/>
        </w:rPr>
        <w:t xml:space="preserve"> </w:t>
      </w:r>
      <m:oMath>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∆p</m:t>
                </m:r>
              </m:e>
            </m:d>
          </m:e>
        </m:func>
      </m:oMath>
      <w:r w:rsidR="00320A2D">
        <w:rPr>
          <w:rFonts w:eastAsiaTheme="minorEastAsia"/>
          <w:lang w:val="en-US"/>
        </w:rPr>
        <w:t xml:space="preserve"> was used to determine a “fair” equilibrium price. Since</w:t>
      </w:r>
      <w:r w:rsidR="00371B22">
        <w:rPr>
          <w:rFonts w:eastAsiaTheme="minorEastAsia"/>
          <w:lang w:val="en-US"/>
        </w:rPr>
        <w:t xml:space="preserve"> in practice issues with significance and rounding make implementation of such a variable impractical, we make a conscious decision not to include this distance and use a fixed equation for the equilibrium price in this case. </w:t>
      </w:r>
      <w:r w:rsidR="00371B22">
        <w:rPr>
          <w:lang w:val="en-US"/>
        </w:rPr>
        <w:t>T</w:t>
      </w:r>
      <w:r w:rsidR="00234E1B">
        <w:rPr>
          <w:lang w:val="en-US"/>
        </w:rPr>
        <w:t xml:space="preserve">here are two distinct power values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234E1B">
        <w:rPr>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 xml:space="preserve"> </m:t>
        </m:r>
      </m:oMath>
      <w:r w:rsidR="00234E1B">
        <w:rPr>
          <w:lang w:val="en-US"/>
        </w:rPr>
        <w:t xml:space="preserve">for which the price can be zero. In the context of </w:t>
      </w:r>
      <w:r w:rsidR="00234E1B">
        <w:rPr>
          <w:lang w:val="en-US"/>
        </w:rPr>
        <w:fldChar w:fldCharType="begin"/>
      </w:r>
      <w:r w:rsidR="00234E1B">
        <w:rPr>
          <w:lang w:val="en-US"/>
        </w:rPr>
        <w:instrText xml:space="preserve"> REF _Ref343514638 \h </w:instrText>
      </w:r>
      <w:r w:rsidR="00234E1B">
        <w:rPr>
          <w:lang w:val="en-US"/>
        </w:rPr>
      </w:r>
      <w:r w:rsidR="00234E1B">
        <w:rPr>
          <w:lang w:val="en-US"/>
        </w:rPr>
        <w:fldChar w:fldCharType="separate"/>
      </w:r>
      <w:r w:rsidR="007203E6" w:rsidRPr="00C5414D">
        <w:rPr>
          <w:lang w:val="en-US"/>
        </w:rPr>
        <w:t xml:space="preserve">Figure </w:t>
      </w:r>
      <w:r w:rsidR="007203E6">
        <w:rPr>
          <w:noProof/>
          <w:lang w:val="en-US"/>
        </w:rPr>
        <w:t>2</w:t>
      </w:r>
      <w:r w:rsidR="00234E1B">
        <w:rPr>
          <w:lang w:val="en-US"/>
        </w:rPr>
        <w:fldChar w:fldCharType="end"/>
      </w:r>
      <w:r w:rsidR="00234E1B">
        <w:rPr>
          <w:lang w:val="en-US"/>
        </w:rPr>
        <w:t xml:space="preserve">, this implies the following for the equilibrium price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sidR="00234E1B">
        <w:rPr>
          <w:lang w:val="en-US"/>
        </w:rPr>
        <w:t>:</w:t>
      </w:r>
    </w:p>
    <w:p w:rsidR="00234E1B" w:rsidRPr="00DF7C78" w:rsidRDefault="007203E6" w:rsidP="00371B22">
      <w:pPr>
        <w:pStyle w:val="ListParagraph"/>
        <w:numPr>
          <w:ilvl w:val="0"/>
          <w:numId w:val="22"/>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p>
    <w:p w:rsidR="00234E1B" w:rsidRDefault="00FE6156" w:rsidP="00234E1B">
      <w:pPr>
        <w:rPr>
          <w:rFonts w:eastAsiaTheme="minorEastAsia"/>
          <w:lang w:val="en-US"/>
        </w:rPr>
      </w:pPr>
      <w:r>
        <w:rPr>
          <w:rFonts w:eastAsiaTheme="minorEastAsia"/>
          <w:lang w:val="en-US"/>
        </w:rPr>
        <w:t>The</w:t>
      </w:r>
      <w:r w:rsidR="00234E1B">
        <w:rPr>
          <w:rFonts w:eastAsiaTheme="minorEastAsia"/>
          <w:lang w:val="en-US"/>
        </w:rPr>
        <w:t xml:space="preserve"> </w:t>
      </w:r>
      <w:r>
        <w:rPr>
          <w:rFonts w:eastAsiaTheme="minorEastAsia"/>
          <w:b/>
          <w:color w:val="4F81BD" w:themeColor="accent1"/>
          <w:lang w:val="en-US"/>
        </w:rPr>
        <w:t>line equilibrium</w:t>
      </w:r>
      <w:r w:rsidR="00234E1B" w:rsidRPr="000F0341">
        <w:rPr>
          <w:rFonts w:eastAsiaTheme="minorEastAsia"/>
          <w:color w:val="4F81BD" w:themeColor="accent1"/>
          <w:lang w:val="en-US"/>
        </w:rPr>
        <w:t xml:space="preserve"> </w:t>
      </w:r>
      <w:r>
        <w:rPr>
          <w:rFonts w:eastAsiaTheme="minorEastAsia"/>
          <w:lang w:val="en-US"/>
        </w:rPr>
        <w:t xml:space="preserve">case is a specific corner case in which </w:t>
      </w:r>
      <w:r w:rsidR="00371B22">
        <w:rPr>
          <w:rFonts w:eastAsiaTheme="minorEastAsia"/>
          <w:lang w:val="en-US"/>
        </w:rPr>
        <w:t>if both start and end prices are not infinite the</w:t>
      </w:r>
      <w:r w:rsidR="009609EA">
        <w:rPr>
          <w:rFonts w:eastAsiaTheme="minorEastAsia"/>
          <w:lang w:val="en-US"/>
        </w:rPr>
        <w:t xml:space="preserve"> equilibrium price is chosen halfway between the two consecutive price points with power value zero.</w:t>
      </w:r>
      <w:r w:rsidR="00252E97">
        <w:rPr>
          <w:rFonts w:eastAsiaTheme="minorEastAsia"/>
          <w:lang w:val="en-US"/>
        </w:rPr>
        <w:t xml:space="preserve"> </w:t>
      </w:r>
      <w:r w:rsidR="00234E1B">
        <w:rPr>
          <w:rFonts w:eastAsiaTheme="minorEastAsia"/>
          <w:lang w:val="en-US"/>
        </w:rPr>
        <w:t>This implies the following:</w:t>
      </w:r>
    </w:p>
    <w:p w:rsidR="00DC2DB7" w:rsidRPr="00DF7C78" w:rsidRDefault="007203E6" w:rsidP="00DC2DB7">
      <w:pPr>
        <w:pStyle w:val="ListParagraph"/>
        <w:numPr>
          <w:ilvl w:val="0"/>
          <w:numId w:val="15"/>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r>
          <w:rPr>
            <w:rFonts w:ascii="Cambria Math" w:hAnsi="Cambria Math"/>
            <w:sz w:val="18"/>
            <w:szCs w:val="18"/>
            <w:lang w:val="en-US"/>
          </w:rPr>
          <m:t>∞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r>
          <w:rPr>
            <w:rFonts w:ascii="Cambria Math" w:hAnsi="Cambria Math"/>
            <w:sz w:val="18"/>
            <w:szCs w:val="18"/>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2</m:t>
            </m:r>
          </m:den>
        </m:f>
      </m:oMath>
    </w:p>
    <w:p w:rsidR="00371B22" w:rsidRPr="00DF7C78" w:rsidRDefault="007203E6" w:rsidP="00DC2DB7">
      <w:pPr>
        <w:pStyle w:val="ListParagraph"/>
        <w:numPr>
          <w:ilvl w:val="0"/>
          <w:numId w:val="15"/>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r>
          <w:rPr>
            <w:rFonts w:ascii="Cambria Math" w:hAnsi="Cambria Math"/>
            <w:sz w:val="18"/>
            <w:szCs w:val="18"/>
            <w:lang w:val="en-US"/>
          </w:rPr>
          <m:t>∞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r>
          <w:rPr>
            <w:rFonts w:ascii="Cambria Math" w:hAnsi="Cambria Math"/>
            <w:sz w:val="18"/>
            <w:szCs w:val="18"/>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oMath>
    </w:p>
    <w:p w:rsidR="00371B22" w:rsidRPr="00DF7C78" w:rsidRDefault="007203E6" w:rsidP="00371B22">
      <w:pPr>
        <w:pStyle w:val="ListParagraph"/>
        <w:numPr>
          <w:ilvl w:val="0"/>
          <w:numId w:val="15"/>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r>
          <w:rPr>
            <w:rFonts w:ascii="Cambria Math" w:hAnsi="Cambria Math"/>
            <w:sz w:val="18"/>
            <w:szCs w:val="18"/>
            <w:lang w:val="en-US"/>
          </w:rPr>
          <m:t>∞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r>
          <w:rPr>
            <w:rFonts w:ascii="Cambria Math" w:hAnsi="Cambria Math"/>
            <w:sz w:val="18"/>
            <w:szCs w:val="18"/>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p>
    <w:p w:rsidR="00DC2DB7" w:rsidRPr="00DC2DB7" w:rsidRDefault="00DC2DB7" w:rsidP="00DC2DB7">
      <w:pPr>
        <w:rPr>
          <w:rFonts w:eastAsiaTheme="minorEastAsia"/>
          <w:lang w:val="en-US"/>
        </w:rPr>
      </w:pPr>
      <w:r w:rsidRPr="00DC2DB7">
        <w:rPr>
          <w:rFonts w:eastAsiaTheme="minorEastAsia"/>
          <w:lang w:val="en-US"/>
        </w:rPr>
        <w:t xml:space="preserve">There are a number of special cases where the aggregated bid curve does not cross the zero-power axis. Additionally, there is a case where there is neither supply or demand. These three cases are visualized in </w:t>
      </w:r>
      <w:r w:rsidRPr="00DC2DB7">
        <w:rPr>
          <w:rFonts w:eastAsiaTheme="minorEastAsia"/>
          <w:lang w:val="en-US"/>
        </w:rPr>
        <w:fldChar w:fldCharType="begin"/>
      </w:r>
      <w:r w:rsidRPr="00DC2DB7">
        <w:rPr>
          <w:rFonts w:eastAsiaTheme="minorEastAsia"/>
          <w:lang w:val="en-US"/>
        </w:rPr>
        <w:instrText xml:space="preserve"> REF _Ref343766001 \h </w:instrText>
      </w:r>
      <w:r w:rsidRPr="00DC2DB7">
        <w:rPr>
          <w:rFonts w:eastAsiaTheme="minorEastAsia"/>
          <w:lang w:val="en-US"/>
        </w:rPr>
      </w:r>
      <w:r w:rsidRPr="00DC2DB7">
        <w:rPr>
          <w:rFonts w:eastAsiaTheme="minorEastAsia"/>
          <w:lang w:val="en-US"/>
        </w:rPr>
        <w:fldChar w:fldCharType="separate"/>
      </w:r>
      <w:r w:rsidR="007203E6" w:rsidRPr="00340DEB">
        <w:rPr>
          <w:lang w:val="en-US"/>
        </w:rPr>
        <w:t xml:space="preserve">Figure </w:t>
      </w:r>
      <w:r w:rsidR="007203E6">
        <w:rPr>
          <w:noProof/>
          <w:lang w:val="en-US"/>
        </w:rPr>
        <w:t>3</w:t>
      </w:r>
      <w:r w:rsidRPr="00DC2DB7">
        <w:rPr>
          <w:rFonts w:eastAsiaTheme="minorEastAsia"/>
          <w:lang w:val="en-US"/>
        </w:rPr>
        <w:fldChar w:fldCharType="end"/>
      </w:r>
      <w:r w:rsidRPr="00DC2DB7">
        <w:rPr>
          <w:rFonts w:eastAsiaTheme="minorEastAsia"/>
          <w:lang w:val="en-US"/>
        </w:rPr>
        <w:t>.</w:t>
      </w:r>
    </w:p>
    <w:p w:rsidR="00340DEB" w:rsidRDefault="004B62E2" w:rsidP="00340DEB">
      <w:pPr>
        <w:keepNext/>
      </w:pPr>
      <w:r>
        <w:object w:dxaOrig="21577" w:dyaOrig="5794">
          <v:shape id="_x0000_i1027" type="#_x0000_t75" style="width:450.75pt;height:121.15pt" o:ole="">
            <v:imagedata r:id="rId13" o:title=""/>
          </v:shape>
          <o:OLEObject Type="Embed" ProgID="Visio.Drawing.11" ShapeID="_x0000_i1027" DrawAspect="Content" ObjectID="_1421501965" r:id="rId14"/>
        </w:object>
      </w:r>
    </w:p>
    <w:p w:rsidR="00FE6156" w:rsidRPr="00340DEB" w:rsidRDefault="00340DEB" w:rsidP="00340DEB">
      <w:pPr>
        <w:pStyle w:val="Caption"/>
        <w:rPr>
          <w:lang w:val="en-US"/>
        </w:rPr>
      </w:pPr>
      <w:bookmarkStart w:id="7" w:name="_Ref343766001"/>
      <w:r w:rsidRPr="00340DEB">
        <w:rPr>
          <w:lang w:val="en-US"/>
        </w:rPr>
        <w:t xml:space="preserve">Figure </w:t>
      </w:r>
      <w:r>
        <w:fldChar w:fldCharType="begin"/>
      </w:r>
      <w:r w:rsidRPr="00340DEB">
        <w:rPr>
          <w:lang w:val="en-US"/>
        </w:rPr>
        <w:instrText xml:space="preserve"> SEQ Figure \* ARABIC </w:instrText>
      </w:r>
      <w:r>
        <w:fldChar w:fldCharType="separate"/>
      </w:r>
      <w:r w:rsidR="007203E6">
        <w:rPr>
          <w:noProof/>
          <w:lang w:val="en-US"/>
        </w:rPr>
        <w:t>3</w:t>
      </w:r>
      <w:r>
        <w:fldChar w:fldCharType="end"/>
      </w:r>
      <w:bookmarkEnd w:id="7"/>
      <w:r w:rsidRPr="00340DEB">
        <w:rPr>
          <w:lang w:val="en-US"/>
        </w:rPr>
        <w:t xml:space="preserve"> Special supply and demand cases. The first case is a flat-lined bid curve on the zero-power axis. The second and third case involve a </w:t>
      </w:r>
      <w:r w:rsidR="004B62E2">
        <w:rPr>
          <w:lang w:val="en-US"/>
        </w:rPr>
        <w:t xml:space="preserve">net </w:t>
      </w:r>
      <w:r w:rsidRPr="00340DEB">
        <w:rPr>
          <w:lang w:val="en-US"/>
        </w:rPr>
        <w:t xml:space="preserve">bid curve (either a constant </w:t>
      </w:r>
      <w:r w:rsidR="00147EBD">
        <w:rPr>
          <w:lang w:val="en-US"/>
        </w:rPr>
        <w:t xml:space="preserve">line </w:t>
      </w:r>
      <w:r w:rsidRPr="00340DEB">
        <w:rPr>
          <w:lang w:val="en-US"/>
        </w:rPr>
        <w:t>curve as shown in the figure or a more complex curve) that never crosses the zero-power ax</w:t>
      </w:r>
      <w:r>
        <w:rPr>
          <w:lang w:val="en-US"/>
        </w:rPr>
        <w:t>is.</w:t>
      </w:r>
    </w:p>
    <w:p w:rsidR="00340DEB" w:rsidRDefault="00340DEB" w:rsidP="00340DEB">
      <w:pPr>
        <w:rPr>
          <w:lang w:val="en-US"/>
        </w:rPr>
      </w:pPr>
      <w:r>
        <w:rPr>
          <w:lang w:val="en-US"/>
        </w:rPr>
        <w:t>T</w:t>
      </w:r>
      <w:r w:rsidR="009609EA">
        <w:rPr>
          <w:lang w:val="en-US"/>
        </w:rPr>
        <w:t xml:space="preserve">he </w:t>
      </w:r>
      <w:r w:rsidR="00987E98">
        <w:rPr>
          <w:b/>
          <w:color w:val="4F81BD" w:themeColor="accent1"/>
          <w:lang w:val="en-US"/>
        </w:rPr>
        <w:t xml:space="preserve">no </w:t>
      </w:r>
      <w:r>
        <w:rPr>
          <w:b/>
          <w:color w:val="4F81BD" w:themeColor="accent1"/>
          <w:lang w:val="en-US"/>
        </w:rPr>
        <w:t>supply, no demand</w:t>
      </w:r>
      <w:r w:rsidR="009609EA" w:rsidRPr="00DF18CF">
        <w:rPr>
          <w:b/>
          <w:color w:val="4F81BD" w:themeColor="accent1"/>
          <w:lang w:val="en-US"/>
        </w:rPr>
        <w:t xml:space="preserve"> </w:t>
      </w:r>
      <w:r>
        <w:rPr>
          <w:lang w:val="en-US"/>
        </w:rPr>
        <w:t>case involves a “flat line” bid curve on the zero-power axis. In this case,</w:t>
      </w:r>
      <w:r w:rsidR="009609EA">
        <w:rPr>
          <w:lang w:val="en-US"/>
        </w:rPr>
        <w:t xml:space="preserve"> we choose the </w:t>
      </w:r>
      <w:r w:rsidR="00DF18CF">
        <w:rPr>
          <w:lang w:val="en-US"/>
        </w:rPr>
        <w:t xml:space="preserve">equilibrium </w:t>
      </w:r>
      <w:r>
        <w:rPr>
          <w:lang w:val="en-US"/>
        </w:rPr>
        <w:t>price to be zero:</w:t>
      </w:r>
    </w:p>
    <w:p w:rsidR="00A0236B" w:rsidRPr="00DF7C78" w:rsidRDefault="007203E6" w:rsidP="00F65BAD">
      <w:pPr>
        <w:pStyle w:val="ListParagraph"/>
        <w:numPr>
          <w:ilvl w:val="0"/>
          <w:numId w:val="23"/>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=0</m:t>
        </m:r>
      </m:oMath>
    </w:p>
    <w:p w:rsidR="00987E98" w:rsidRDefault="00D56C0A" w:rsidP="00987E98">
      <w:pPr>
        <w:rPr>
          <w:rFonts w:eastAsiaTheme="minorEastAsia"/>
          <w:lang w:val="en-US"/>
        </w:rPr>
      </w:pPr>
      <w:r>
        <w:rPr>
          <w:rFonts w:eastAsiaTheme="minorEastAsia"/>
          <w:lang w:val="en-US"/>
        </w:rPr>
        <w:t xml:space="preserve">The </w:t>
      </w:r>
      <w:r w:rsidRPr="00D56C0A">
        <w:rPr>
          <w:rFonts w:eastAsiaTheme="minorEastAsia"/>
          <w:b/>
          <w:color w:val="4F81BD" w:themeColor="accent1"/>
          <w:lang w:val="en-US"/>
        </w:rPr>
        <w:t>supply-only</w:t>
      </w:r>
      <w:r w:rsidRPr="00D56C0A">
        <w:rPr>
          <w:rFonts w:eastAsiaTheme="minorEastAsia"/>
          <w:color w:val="4F81BD" w:themeColor="accent1"/>
          <w:lang w:val="en-US"/>
        </w:rPr>
        <w:t xml:space="preserve"> </w:t>
      </w:r>
      <w:r>
        <w:rPr>
          <w:rFonts w:eastAsiaTheme="minorEastAsia"/>
          <w:lang w:val="en-US"/>
        </w:rPr>
        <w:t xml:space="preserve">case involves a bid curve </w:t>
      </w:r>
      <w:r w:rsidR="00147EBD">
        <w:rPr>
          <w:rFonts w:eastAsiaTheme="minorEastAsia"/>
          <w:lang w:val="en-US"/>
        </w:rPr>
        <w:t xml:space="preserve">(either a constant line curve or a more complex curve) </w:t>
      </w:r>
      <w:r>
        <w:rPr>
          <w:rFonts w:eastAsiaTheme="minorEastAsia"/>
          <w:lang w:val="en-US"/>
        </w:rPr>
        <w:t>which never touches the zero-power axis, and lies above it. In this case, we choose the equilibrium price to be infinity:</w:t>
      </w:r>
    </w:p>
    <w:p w:rsidR="00D56C0A" w:rsidRPr="00DF7C78" w:rsidRDefault="007203E6" w:rsidP="00F65BAD">
      <w:pPr>
        <w:pStyle w:val="ListParagraph"/>
        <w:numPr>
          <w:ilvl w:val="0"/>
          <w:numId w:val="23"/>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oMath>
    </w:p>
    <w:p w:rsidR="00D56C0A" w:rsidRDefault="00D56C0A" w:rsidP="00987E98">
      <w:pPr>
        <w:rPr>
          <w:rFonts w:eastAsiaTheme="minorEastAsia"/>
          <w:lang w:val="en-US"/>
        </w:rPr>
      </w:pPr>
      <w:r>
        <w:rPr>
          <w:rFonts w:eastAsiaTheme="minorEastAsia"/>
          <w:lang w:val="en-US"/>
        </w:rPr>
        <w:t xml:space="preserve">Similarly, the </w:t>
      </w:r>
      <w:r w:rsidRPr="00D56C0A">
        <w:rPr>
          <w:rFonts w:eastAsiaTheme="minorEastAsia"/>
          <w:b/>
          <w:color w:val="4F81BD" w:themeColor="accent1"/>
          <w:lang w:val="en-US"/>
        </w:rPr>
        <w:t>demand-only</w:t>
      </w:r>
      <w:r w:rsidRPr="00D56C0A">
        <w:rPr>
          <w:rFonts w:eastAsiaTheme="minorEastAsia"/>
          <w:color w:val="4F81BD" w:themeColor="accent1"/>
          <w:lang w:val="en-US"/>
        </w:rPr>
        <w:t xml:space="preserve"> </w:t>
      </w:r>
      <w:r>
        <w:rPr>
          <w:rFonts w:eastAsiaTheme="minorEastAsia"/>
          <w:lang w:val="en-US"/>
        </w:rPr>
        <w:t xml:space="preserve">case involves a bid curve </w:t>
      </w:r>
      <w:r w:rsidR="00147EBD">
        <w:rPr>
          <w:rFonts w:eastAsiaTheme="minorEastAsia"/>
          <w:lang w:val="en-US"/>
        </w:rPr>
        <w:t xml:space="preserve">(either a constant line curve or a more complex curve) </w:t>
      </w:r>
      <w:r>
        <w:rPr>
          <w:rFonts w:eastAsiaTheme="minorEastAsia"/>
          <w:lang w:val="en-US"/>
        </w:rPr>
        <w:t>which never touches the zero-power axis, and lies below it. In this case, we choose the equilibrium price to be negative infinity:</w:t>
      </w:r>
    </w:p>
    <w:p w:rsidR="00D56C0A" w:rsidRPr="00DF7C78" w:rsidRDefault="007203E6" w:rsidP="00F65BAD">
      <w:pPr>
        <w:pStyle w:val="ListParagraph"/>
        <w:numPr>
          <w:ilvl w:val="0"/>
          <w:numId w:val="23"/>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oMath>
    </w:p>
    <w:p w:rsidR="008E0E59" w:rsidRDefault="008E0E59" w:rsidP="008E0E59">
      <w:pPr>
        <w:pStyle w:val="Heading3"/>
        <w:rPr>
          <w:lang w:val="en-US"/>
        </w:rPr>
      </w:pPr>
      <w:bookmarkStart w:id="8" w:name="_Toc347760061"/>
      <w:r>
        <w:rPr>
          <w:lang w:val="en-US"/>
        </w:rPr>
        <w:t>Aggregation and Price Statistics</w:t>
      </w:r>
      <w:bookmarkEnd w:id="8"/>
    </w:p>
    <w:p w:rsidR="008E0E59" w:rsidRDefault="008E0E59" w:rsidP="008E0E59">
      <w:pPr>
        <w:rPr>
          <w:lang w:val="en-US"/>
        </w:rPr>
      </w:pPr>
      <w:r>
        <w:rPr>
          <w:lang w:val="en-US"/>
        </w:rPr>
        <w:t xml:space="preserve">As stated in the previous section, the Matcher algorithms in the </w:t>
      </w:r>
      <w:proofErr w:type="spellStart"/>
      <w:r>
        <w:rPr>
          <w:lang w:val="en-US"/>
        </w:rPr>
        <w:t>PowerMatcher</w:t>
      </w:r>
      <w:proofErr w:type="spellEnd"/>
      <w:r>
        <w:rPr>
          <w:lang w:val="en-US"/>
        </w:rPr>
        <w:t xml:space="preserve"> aggregate the bid of connected Agents.</w:t>
      </w:r>
      <w:r w:rsidRPr="0040264F">
        <w:rPr>
          <w:lang w:val="en-US"/>
        </w:rPr>
        <w:t xml:space="preserve"> </w:t>
      </w:r>
      <w:r>
        <w:rPr>
          <w:lang w:val="en-US"/>
        </w:rPr>
        <w:t xml:space="preserve">The </w:t>
      </w:r>
      <w:r w:rsidRPr="00224071">
        <w:rPr>
          <w:b/>
          <w:color w:val="4F81BD" w:themeColor="accent1"/>
          <w:lang w:val="en-US"/>
        </w:rPr>
        <w:t>aggregated bid</w:t>
      </w:r>
      <w:r w:rsidRPr="00224071">
        <w:rPr>
          <w:color w:val="4F81BD" w:themeColor="accent1"/>
          <w:lang w:val="en-US"/>
        </w:rPr>
        <w:t xml:space="preserve"> </w:t>
      </w:r>
      <w:r>
        <w:rPr>
          <w:lang w:val="en-US"/>
        </w:rPr>
        <w:t>held up-to-date at the level of the Auctioneer Agent</w:t>
      </w:r>
      <w:r w:rsidRPr="0040264F">
        <w:rPr>
          <w:lang w:val="en-US"/>
        </w:rPr>
        <w:t xml:space="preserve"> </w:t>
      </w:r>
      <w:r>
        <w:rPr>
          <w:lang w:val="en-US"/>
        </w:rPr>
        <w:t xml:space="preserve">can be seen as a </w:t>
      </w:r>
      <w:r w:rsidRPr="0040264F">
        <w:rPr>
          <w:lang w:val="en-US"/>
        </w:rPr>
        <w:t>merit-order list</w:t>
      </w:r>
      <w:r>
        <w:rPr>
          <w:lang w:val="en-US"/>
        </w:rPr>
        <w:t xml:space="preserve"> of </w:t>
      </w:r>
      <w:r w:rsidRPr="0040264F">
        <w:rPr>
          <w:lang w:val="en-US"/>
        </w:rPr>
        <w:t xml:space="preserve">all </w:t>
      </w:r>
      <w:r>
        <w:rPr>
          <w:lang w:val="en-US"/>
        </w:rPr>
        <w:t xml:space="preserve">devices </w:t>
      </w:r>
      <w:r w:rsidRPr="0040264F">
        <w:rPr>
          <w:lang w:val="en-US"/>
        </w:rPr>
        <w:t>participating in the cluster. In order to make optimal coordination</w:t>
      </w:r>
      <w:r>
        <w:rPr>
          <w:lang w:val="en-US"/>
        </w:rPr>
        <w:t xml:space="preserve"> </w:t>
      </w:r>
      <w:r w:rsidRPr="0040264F">
        <w:rPr>
          <w:lang w:val="en-US"/>
        </w:rPr>
        <w:t xml:space="preserve">decisions involving individual </w:t>
      </w:r>
      <w:r>
        <w:rPr>
          <w:lang w:val="en-US"/>
        </w:rPr>
        <w:t>demand-response</w:t>
      </w:r>
      <w:r w:rsidRPr="0040264F">
        <w:rPr>
          <w:lang w:val="en-US"/>
        </w:rPr>
        <w:t xml:space="preserve"> units, having this list in the right order is</w:t>
      </w:r>
      <w:r>
        <w:rPr>
          <w:lang w:val="en-US"/>
        </w:rPr>
        <w:t xml:space="preserve"> </w:t>
      </w:r>
      <w:r w:rsidRPr="0040264F">
        <w:rPr>
          <w:lang w:val="en-US"/>
        </w:rPr>
        <w:t>of utmost importance.</w:t>
      </w:r>
      <w:r>
        <w:rPr>
          <w:lang w:val="en-US"/>
        </w:rPr>
        <w:t xml:space="preserve"> To achieve this device agents need to construct their bid in a certain way:</w:t>
      </w:r>
    </w:p>
    <w:p w:rsidR="008E0E59" w:rsidRDefault="008E0E59" w:rsidP="008E0E59">
      <w:pPr>
        <w:pStyle w:val="ListParagraph"/>
        <w:numPr>
          <w:ilvl w:val="0"/>
          <w:numId w:val="25"/>
        </w:numPr>
        <w:rPr>
          <w:lang w:val="en-US"/>
        </w:rPr>
      </w:pPr>
      <w:r>
        <w:rPr>
          <w:lang w:val="en-US"/>
        </w:rPr>
        <w:t xml:space="preserve">Where the bid can be based on </w:t>
      </w:r>
      <w:r w:rsidRPr="00224071">
        <w:rPr>
          <w:b/>
          <w:color w:val="4F81BD" w:themeColor="accent1"/>
          <w:lang w:val="en-US"/>
        </w:rPr>
        <w:t>true marginal (e.g. operational) cost</w:t>
      </w:r>
      <w:r>
        <w:rPr>
          <w:lang w:val="en-US"/>
        </w:rPr>
        <w:t>, a device agent must do so.</w:t>
      </w:r>
    </w:p>
    <w:p w:rsidR="008E0E59" w:rsidRDefault="008E0E59" w:rsidP="008E0E59">
      <w:pPr>
        <w:pStyle w:val="ListParagraph"/>
        <w:numPr>
          <w:ilvl w:val="0"/>
          <w:numId w:val="25"/>
        </w:numPr>
        <w:rPr>
          <w:lang w:val="en-US"/>
        </w:rPr>
      </w:pPr>
      <w:r>
        <w:rPr>
          <w:lang w:val="en-US"/>
        </w:rPr>
        <w:t xml:space="preserve">Where a bid cannot be based on marginal cost, the agent should use the </w:t>
      </w:r>
      <w:r w:rsidRPr="00224071">
        <w:rPr>
          <w:b/>
          <w:color w:val="4F81BD" w:themeColor="accent1"/>
          <w:lang w:val="en-US"/>
        </w:rPr>
        <w:t>price history</w:t>
      </w:r>
      <w:r w:rsidRPr="00224071">
        <w:rPr>
          <w:color w:val="4F81BD" w:themeColor="accent1"/>
          <w:lang w:val="en-US"/>
        </w:rPr>
        <w:t xml:space="preserve"> </w:t>
      </w:r>
      <w:r>
        <w:rPr>
          <w:lang w:val="en-US"/>
        </w:rPr>
        <w:t>to determine what ‘low’ and ‘high’ prices are for the market context the agent is in.</w:t>
      </w:r>
    </w:p>
    <w:p w:rsidR="008E0E59" w:rsidRPr="00C1747E" w:rsidRDefault="008E0E59" w:rsidP="008E0E59">
      <w:pPr>
        <w:rPr>
          <w:lang w:val="en-US"/>
        </w:rPr>
      </w:pPr>
      <w:r>
        <w:rPr>
          <w:lang w:val="en-US"/>
        </w:rPr>
        <w:t xml:space="preserve">Only a few types of agents are able to base their bids solely on marginal cost (point 1) as shown in </w:t>
      </w:r>
      <w:r>
        <w:rPr>
          <w:lang w:val="en-US"/>
        </w:rPr>
        <w:fldChar w:fldCharType="begin"/>
      </w:r>
      <w:r>
        <w:rPr>
          <w:lang w:val="en-US"/>
        </w:rPr>
        <w:instrText xml:space="preserve"> REF _Ref346116369 \h </w:instrText>
      </w:r>
      <w:r>
        <w:rPr>
          <w:lang w:val="en-US"/>
        </w:rPr>
      </w:r>
      <w:r>
        <w:rPr>
          <w:lang w:val="en-US"/>
        </w:rPr>
        <w:fldChar w:fldCharType="separate"/>
      </w:r>
      <w:r w:rsidR="007203E6" w:rsidRPr="00C1747E">
        <w:rPr>
          <w:lang w:val="en-US"/>
        </w:rPr>
        <w:t xml:space="preserve">Figure </w:t>
      </w:r>
      <w:r w:rsidR="007203E6">
        <w:rPr>
          <w:noProof/>
          <w:lang w:val="en-US"/>
        </w:rPr>
        <w:t>4</w:t>
      </w:r>
      <w:r>
        <w:rPr>
          <w:lang w:val="en-US"/>
        </w:rPr>
        <w:fldChar w:fldCharType="end"/>
      </w:r>
      <w:r>
        <w:rPr>
          <w:lang w:val="en-US"/>
        </w:rPr>
        <w:t>. See [1] for more background info on this topic.</w:t>
      </w:r>
    </w:p>
    <w:p w:rsidR="008E0E59" w:rsidRDefault="008E0E59" w:rsidP="008E0E59">
      <w:pPr>
        <w:rPr>
          <w:lang w:val="en-US"/>
        </w:rPr>
      </w:pPr>
      <w:r>
        <w:rPr>
          <w:noProof/>
        </w:rPr>
        <w:lastRenderedPageBreak/>
        <w:drawing>
          <wp:inline distT="0" distB="0" distL="0" distR="0" wp14:anchorId="0123F055" wp14:editId="5AC78EF8">
            <wp:extent cx="5731510" cy="1743334"/>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43334"/>
                    </a:xfrm>
                    <a:prstGeom prst="rect">
                      <a:avLst/>
                    </a:prstGeom>
                  </pic:spPr>
                </pic:pic>
              </a:graphicData>
            </a:graphic>
          </wp:inline>
        </w:drawing>
      </w:r>
    </w:p>
    <w:p w:rsidR="008E0E59" w:rsidRDefault="008E0E59" w:rsidP="008E0E59">
      <w:pPr>
        <w:pStyle w:val="Caption"/>
        <w:rPr>
          <w:lang w:val="en-US"/>
        </w:rPr>
      </w:pPr>
      <w:bookmarkStart w:id="9" w:name="_Ref346116369"/>
      <w:r w:rsidRPr="00C1747E">
        <w:rPr>
          <w:lang w:val="en-US"/>
        </w:rPr>
        <w:t xml:space="preserve">Figure </w:t>
      </w:r>
      <w:r>
        <w:fldChar w:fldCharType="begin"/>
      </w:r>
      <w:r w:rsidRPr="00C1747E">
        <w:rPr>
          <w:lang w:val="en-US"/>
        </w:rPr>
        <w:instrText xml:space="preserve"> SEQ Figure \* ARABIC </w:instrText>
      </w:r>
      <w:r>
        <w:fldChar w:fldCharType="separate"/>
      </w:r>
      <w:r w:rsidR="007203E6">
        <w:rPr>
          <w:noProof/>
          <w:lang w:val="en-US"/>
        </w:rPr>
        <w:t>4</w:t>
      </w:r>
      <w:r>
        <w:fldChar w:fldCharType="end"/>
      </w:r>
      <w:bookmarkEnd w:id="9"/>
      <w:r w:rsidRPr="00C1747E">
        <w:rPr>
          <w:lang w:val="en-US"/>
        </w:rPr>
        <w:t xml:space="preserve"> Bid Strategy Spectrum for Distributed Energy Resources based on</w:t>
      </w:r>
      <w:r>
        <w:rPr>
          <w:lang w:val="en-US"/>
        </w:rPr>
        <w:t xml:space="preserve"> </w:t>
      </w:r>
      <w:r w:rsidRPr="00C1747E">
        <w:rPr>
          <w:lang w:val="en-US"/>
        </w:rPr>
        <w:t>momentary marginal cost levels</w:t>
      </w:r>
      <w:r>
        <w:rPr>
          <w:lang w:val="en-US"/>
        </w:rPr>
        <w:t xml:space="preserve"> [1]</w:t>
      </w:r>
    </w:p>
    <w:p w:rsidR="008E0E59" w:rsidRDefault="00224071" w:rsidP="008E0E59">
      <w:pPr>
        <w:rPr>
          <w:lang w:val="en-US"/>
        </w:rPr>
      </w:pPr>
      <w:r>
        <w:rPr>
          <w:lang w:val="en-US"/>
        </w:rPr>
        <w:t xml:space="preserve">The original </w:t>
      </w:r>
      <w:proofErr w:type="spellStart"/>
      <w:r>
        <w:rPr>
          <w:lang w:val="en-US"/>
        </w:rPr>
        <w:t>PowerMatcher</w:t>
      </w:r>
      <w:proofErr w:type="spellEnd"/>
      <w:r>
        <w:rPr>
          <w:lang w:val="en-US"/>
        </w:rPr>
        <w:t xml:space="preserve"> used maximum and minimal price parameters</w:t>
      </w:r>
      <w:r w:rsidR="008E0E59">
        <w:rPr>
          <w:lang w:val="en-US"/>
        </w:rPr>
        <w:t>. Through these parameters, the Auctioneer indicated the price range for which it expected a bid from the device agents.</w:t>
      </w:r>
      <w:r>
        <w:rPr>
          <w:lang w:val="en-US"/>
        </w:rPr>
        <w:t xml:space="preserve"> However, i</w:t>
      </w:r>
      <w:r w:rsidR="008E0E59">
        <w:rPr>
          <w:lang w:val="en-US"/>
        </w:rPr>
        <w:t>n many agent implementations</w:t>
      </w:r>
      <w:r>
        <w:rPr>
          <w:lang w:val="en-US"/>
        </w:rPr>
        <w:t xml:space="preserve"> </w:t>
      </w:r>
      <w:r w:rsidR="008E0E59">
        <w:rPr>
          <w:lang w:val="en-US"/>
        </w:rPr>
        <w:t xml:space="preserve">these values were treated as the max and min prices to expect. This may lead to sub-optimal operation of a </w:t>
      </w:r>
      <w:proofErr w:type="spellStart"/>
      <w:r w:rsidR="008E0E59">
        <w:rPr>
          <w:lang w:val="en-US"/>
        </w:rPr>
        <w:t>PowerMatcher</w:t>
      </w:r>
      <w:proofErr w:type="spellEnd"/>
      <w:r w:rsidR="008E0E59">
        <w:rPr>
          <w:lang w:val="en-US"/>
        </w:rPr>
        <w:t xml:space="preserve"> system. </w:t>
      </w:r>
      <w:r>
        <w:rPr>
          <w:lang w:val="en-US"/>
        </w:rPr>
        <w:t>Therefore, a</w:t>
      </w:r>
      <w:r w:rsidR="008E0E59">
        <w:rPr>
          <w:lang w:val="en-US"/>
        </w:rPr>
        <w:t>n alternative is needed that prevents agents to issue sub-optimal bids.</w:t>
      </w:r>
    </w:p>
    <w:p w:rsidR="008E0E59" w:rsidRDefault="008E0E59" w:rsidP="008E0E59">
      <w:pPr>
        <w:rPr>
          <w:lang w:val="en-US"/>
        </w:rPr>
      </w:pPr>
      <w:r>
        <w:rPr>
          <w:lang w:val="en-US"/>
        </w:rPr>
        <w:t xml:space="preserve">Apart from the agents that are able to base their bids on marginal prices alone (the ones in the left side hand end of the spectrum in </w:t>
      </w:r>
      <w:r>
        <w:rPr>
          <w:lang w:val="en-US"/>
        </w:rPr>
        <w:fldChar w:fldCharType="begin"/>
      </w:r>
      <w:r>
        <w:rPr>
          <w:lang w:val="en-US"/>
        </w:rPr>
        <w:instrText xml:space="preserve"> REF _Ref346116369 \h </w:instrText>
      </w:r>
      <w:r>
        <w:rPr>
          <w:lang w:val="en-US"/>
        </w:rPr>
      </w:r>
      <w:r>
        <w:rPr>
          <w:lang w:val="en-US"/>
        </w:rPr>
        <w:fldChar w:fldCharType="separate"/>
      </w:r>
      <w:r w:rsidR="007203E6" w:rsidRPr="00C1747E">
        <w:rPr>
          <w:lang w:val="en-US"/>
        </w:rPr>
        <w:t xml:space="preserve">Figure </w:t>
      </w:r>
      <w:r w:rsidR="007203E6">
        <w:rPr>
          <w:noProof/>
          <w:lang w:val="en-US"/>
        </w:rPr>
        <w:t>4</w:t>
      </w:r>
      <w:r>
        <w:rPr>
          <w:lang w:val="en-US"/>
        </w:rPr>
        <w:fldChar w:fldCharType="end"/>
      </w:r>
      <w:r>
        <w:rPr>
          <w:lang w:val="en-US"/>
        </w:rPr>
        <w:t>), agents need to develop a notion of what is cheap and expensive in their market environment and given their operational characteristics. To derive appropriate levels of ‘high’ and ‘low’ prices an agent must either:</w:t>
      </w:r>
    </w:p>
    <w:p w:rsidR="008E0E59" w:rsidRDefault="008E0E59" w:rsidP="008E0E59">
      <w:pPr>
        <w:pStyle w:val="ListParagraph"/>
        <w:numPr>
          <w:ilvl w:val="0"/>
          <w:numId w:val="26"/>
        </w:numPr>
        <w:rPr>
          <w:lang w:val="en-US"/>
        </w:rPr>
      </w:pPr>
      <w:r>
        <w:rPr>
          <w:lang w:val="en-US"/>
        </w:rPr>
        <w:t xml:space="preserve">build-up </w:t>
      </w:r>
      <w:r w:rsidRPr="00224071">
        <w:rPr>
          <w:b/>
          <w:color w:val="4F81BD" w:themeColor="accent1"/>
          <w:lang w:val="en-US"/>
        </w:rPr>
        <w:t xml:space="preserve">own statistics </w:t>
      </w:r>
      <w:r>
        <w:rPr>
          <w:lang w:val="en-US"/>
        </w:rPr>
        <w:t>on the price history, or</w:t>
      </w:r>
    </w:p>
    <w:p w:rsidR="008E0E59" w:rsidRDefault="008E0E59" w:rsidP="008E0E59">
      <w:pPr>
        <w:pStyle w:val="ListParagraph"/>
        <w:numPr>
          <w:ilvl w:val="0"/>
          <w:numId w:val="26"/>
        </w:numPr>
        <w:rPr>
          <w:lang w:val="en-US"/>
        </w:rPr>
      </w:pPr>
      <w:r>
        <w:rPr>
          <w:lang w:val="en-US"/>
        </w:rPr>
        <w:t xml:space="preserve">receive statistical parameters from an </w:t>
      </w:r>
      <w:r w:rsidRPr="00224071">
        <w:rPr>
          <w:b/>
          <w:color w:val="4F81BD" w:themeColor="accent1"/>
          <w:lang w:val="en-US"/>
        </w:rPr>
        <w:t>outside service</w:t>
      </w:r>
      <w:r>
        <w:rPr>
          <w:lang w:val="en-US"/>
        </w:rPr>
        <w:t>.</w:t>
      </w:r>
    </w:p>
    <w:p w:rsidR="00177F3C" w:rsidRDefault="00C7374A" w:rsidP="00171A62">
      <w:pPr>
        <w:pStyle w:val="Heading2"/>
        <w:rPr>
          <w:lang w:val="en-US"/>
        </w:rPr>
      </w:pPr>
      <w:bookmarkStart w:id="10" w:name="_Toc347760062"/>
      <w:r>
        <w:rPr>
          <w:lang w:val="en-US"/>
        </w:rPr>
        <w:t xml:space="preserve">Bid </w:t>
      </w:r>
      <w:r w:rsidR="00177F3C">
        <w:rPr>
          <w:lang w:val="en-US"/>
        </w:rPr>
        <w:t>Representation</w:t>
      </w:r>
      <w:bookmarkEnd w:id="10"/>
    </w:p>
    <w:p w:rsidR="006C4A66" w:rsidRDefault="0032685D" w:rsidP="006C4A66">
      <w:pPr>
        <w:rPr>
          <w:lang w:val="en-US"/>
        </w:rPr>
      </w:pPr>
      <w:r>
        <w:rPr>
          <w:lang w:val="en-US"/>
        </w:rPr>
        <w:t xml:space="preserve">The representation of bids – the way data structures resemble the bids – is important to the interaction between </w:t>
      </w:r>
      <w:proofErr w:type="spellStart"/>
      <w:r>
        <w:rPr>
          <w:lang w:val="en-US"/>
        </w:rPr>
        <w:t>PowerMatcher</w:t>
      </w:r>
      <w:proofErr w:type="spellEnd"/>
      <w:r>
        <w:rPr>
          <w:lang w:val="en-US"/>
        </w:rPr>
        <w:t xml:space="preserve"> components. Representation has repercussions for the ability to communicate: </w:t>
      </w:r>
      <w:r w:rsidR="00160BD8">
        <w:rPr>
          <w:lang w:val="en-US"/>
        </w:rPr>
        <w:t xml:space="preserve">for example, </w:t>
      </w:r>
      <w:r>
        <w:rPr>
          <w:lang w:val="en-US"/>
        </w:rPr>
        <w:t xml:space="preserve">an intricate representation may incur heavier costs on bandwidth than a simple one. </w:t>
      </w:r>
    </w:p>
    <w:p w:rsidR="005862C3" w:rsidRDefault="00911F07" w:rsidP="005862C3">
      <w:pPr>
        <w:pStyle w:val="Heading3"/>
        <w:rPr>
          <w:lang w:val="en-US"/>
        </w:rPr>
      </w:pPr>
      <w:bookmarkStart w:id="11" w:name="_Toc347760063"/>
      <w:r>
        <w:rPr>
          <w:lang w:val="en-US"/>
        </w:rPr>
        <w:lastRenderedPageBreak/>
        <w:t>Bid Data Structure</w:t>
      </w:r>
      <w:bookmarkEnd w:id="11"/>
    </w:p>
    <w:p w:rsidR="00171A62" w:rsidRDefault="00D836E6" w:rsidP="00171A62">
      <w:pPr>
        <w:keepNext/>
        <w:rPr>
          <w:lang w:val="en-US"/>
        </w:rPr>
      </w:pPr>
      <w:r>
        <w:rPr>
          <w:lang w:val="en-US"/>
        </w:rPr>
        <w:t xml:space="preserve">The original </w:t>
      </w:r>
      <w:proofErr w:type="spellStart"/>
      <w:r>
        <w:rPr>
          <w:lang w:val="en-US"/>
        </w:rPr>
        <w:t>PowerMatcher</w:t>
      </w:r>
      <w:proofErr w:type="spellEnd"/>
      <w:r w:rsidR="00057529">
        <w:rPr>
          <w:lang w:val="en-US"/>
        </w:rPr>
        <w:t xml:space="preserve"> represented</w:t>
      </w:r>
      <w:r>
        <w:rPr>
          <w:lang w:val="en-US"/>
        </w:rPr>
        <w:t xml:space="preserve"> bids</w:t>
      </w:r>
      <w:r w:rsidR="00057529">
        <w:rPr>
          <w:lang w:val="en-US"/>
        </w:rPr>
        <w:t xml:space="preserve"> </w:t>
      </w:r>
      <w:r w:rsidR="00911F07">
        <w:rPr>
          <w:lang w:val="en-US"/>
        </w:rPr>
        <w:t>with a simple indexed array, which implies a</w:t>
      </w:r>
      <w:r w:rsidR="00057529">
        <w:rPr>
          <w:lang w:val="en-US"/>
        </w:rPr>
        <w:t xml:space="preserve"> </w:t>
      </w:r>
      <w:r w:rsidR="00057529" w:rsidRPr="0032685D">
        <w:rPr>
          <w:b/>
          <w:color w:val="4F81BD" w:themeColor="accent1"/>
          <w:lang w:val="en-US"/>
        </w:rPr>
        <w:t>fixed resolution</w:t>
      </w:r>
      <w:r w:rsidR="00A8746E">
        <w:rPr>
          <w:lang w:val="en-US"/>
        </w:rPr>
        <w:t xml:space="preserve"> (</w:t>
      </w:r>
      <w:r w:rsidR="00A8746E">
        <w:rPr>
          <w:lang w:val="en-US"/>
        </w:rPr>
        <w:fldChar w:fldCharType="begin"/>
      </w:r>
      <w:r w:rsidR="00A8746E">
        <w:rPr>
          <w:lang w:val="en-US"/>
        </w:rPr>
        <w:instrText xml:space="preserve"> REF _Ref342996750 \h </w:instrText>
      </w:r>
      <w:r w:rsidR="00A8746E">
        <w:rPr>
          <w:lang w:val="en-US"/>
        </w:rPr>
      </w:r>
      <w:r w:rsidR="00A8746E">
        <w:rPr>
          <w:lang w:val="en-US"/>
        </w:rPr>
        <w:fldChar w:fldCharType="separate"/>
      </w:r>
      <w:r w:rsidR="007203E6" w:rsidRPr="00A8746E">
        <w:rPr>
          <w:lang w:val="en-US"/>
        </w:rPr>
        <w:t xml:space="preserve">Figure </w:t>
      </w:r>
      <w:r w:rsidR="007203E6">
        <w:rPr>
          <w:noProof/>
          <w:lang w:val="en-US"/>
        </w:rPr>
        <w:t>5</w:t>
      </w:r>
      <w:r w:rsidR="00A8746E">
        <w:rPr>
          <w:lang w:val="en-US"/>
        </w:rPr>
        <w:fldChar w:fldCharType="end"/>
      </w:r>
      <w:r w:rsidR="00A8746E">
        <w:rPr>
          <w:lang w:val="en-US"/>
        </w:rPr>
        <w:t xml:space="preserve">). </w:t>
      </w:r>
      <w:r w:rsidR="00057529">
        <w:rPr>
          <w:lang w:val="en-US"/>
        </w:rPr>
        <w:t>This means that every power value in the s</w:t>
      </w:r>
      <w:r w:rsidR="00160BD8">
        <w:rPr>
          <w:lang w:val="en-US"/>
        </w:rPr>
        <w:t xml:space="preserve">eries is linked to a price which is always a fixed distance away from the previous and / or next price. The resolution is influenced by </w:t>
      </w:r>
      <w:r w:rsidR="00171A62">
        <w:rPr>
          <w:lang w:val="en-US"/>
        </w:rPr>
        <w:t xml:space="preserve">the </w:t>
      </w:r>
      <w:r w:rsidR="00171A62" w:rsidRPr="00995F29">
        <w:rPr>
          <w:i/>
          <w:lang w:val="en-US"/>
        </w:rPr>
        <w:t>price step</w:t>
      </w:r>
      <w:r w:rsidR="00995F29">
        <w:rPr>
          <w:lang w:val="en-US"/>
        </w:rPr>
        <w:t xml:space="preserve"> </w:t>
      </w:r>
      <w:r w:rsidR="00160BD8">
        <w:rPr>
          <w:lang w:val="en-US"/>
        </w:rPr>
        <w:t>and the amount of prices</w:t>
      </w:r>
      <w:r w:rsidR="00171A62">
        <w:rPr>
          <w:lang w:val="en-US"/>
        </w:rPr>
        <w:t xml:space="preserve"> allowed</w:t>
      </w:r>
      <w:r w:rsidR="00160BD8">
        <w:rPr>
          <w:lang w:val="en-US"/>
        </w:rPr>
        <w:t>.</w:t>
      </w:r>
      <w:r w:rsidR="00171A62">
        <w:rPr>
          <w:lang w:val="en-US"/>
        </w:rPr>
        <w:t xml:space="preserve"> Both values are set in the Market Basis and bid data structures.</w:t>
      </w:r>
    </w:p>
    <w:p w:rsidR="00171A62" w:rsidRPr="007C06CB" w:rsidRDefault="00495D3E" w:rsidP="00171A62">
      <w:pPr>
        <w:keepNext/>
        <w:rPr>
          <w:lang w:val="en-US"/>
        </w:rPr>
      </w:pPr>
      <w:r>
        <w:object w:dxaOrig="14512" w:dyaOrig="6361">
          <v:shape id="_x0000_i1028" type="#_x0000_t75" style="width:282.75pt;height:123.5pt" o:ole="">
            <v:imagedata r:id="rId16" o:title=""/>
          </v:shape>
          <o:OLEObject Type="Embed" ProgID="Visio.Drawing.11" ShapeID="_x0000_i1028" DrawAspect="Content" ObjectID="_1421501966" r:id="rId17"/>
        </w:object>
      </w:r>
    </w:p>
    <w:p w:rsidR="00057529" w:rsidRPr="00A8746E" w:rsidRDefault="00171A62" w:rsidP="00171A62">
      <w:pPr>
        <w:pStyle w:val="Caption"/>
        <w:rPr>
          <w:lang w:val="en-US"/>
        </w:rPr>
      </w:pPr>
      <w:bookmarkStart w:id="12" w:name="_Ref342996750"/>
      <w:r w:rsidRPr="00A8746E">
        <w:rPr>
          <w:lang w:val="en-US"/>
        </w:rPr>
        <w:t xml:space="preserve">Figure </w:t>
      </w:r>
      <w:r w:rsidR="0040608A">
        <w:fldChar w:fldCharType="begin"/>
      </w:r>
      <w:r w:rsidR="0040608A" w:rsidRPr="00A8746E">
        <w:rPr>
          <w:lang w:val="en-US"/>
        </w:rPr>
        <w:instrText xml:space="preserve"> SEQ Figure \* ARABIC </w:instrText>
      </w:r>
      <w:r w:rsidR="0040608A">
        <w:fldChar w:fldCharType="separate"/>
      </w:r>
      <w:r w:rsidR="007203E6">
        <w:rPr>
          <w:noProof/>
          <w:lang w:val="en-US"/>
        </w:rPr>
        <w:t>5</w:t>
      </w:r>
      <w:r w:rsidR="0040608A">
        <w:rPr>
          <w:noProof/>
        </w:rPr>
        <w:fldChar w:fldCharType="end"/>
      </w:r>
      <w:bookmarkEnd w:id="12"/>
      <w:r w:rsidR="002B40A1">
        <w:rPr>
          <w:lang w:val="en-US"/>
        </w:rPr>
        <w:t xml:space="preserve"> Fixed-resolution </w:t>
      </w:r>
      <w:r w:rsidR="00EA0315">
        <w:rPr>
          <w:lang w:val="en-US"/>
        </w:rPr>
        <w:t>and variable-resolution bid</w:t>
      </w:r>
      <w:r w:rsidR="002B40A1">
        <w:rPr>
          <w:lang w:val="en-US"/>
        </w:rPr>
        <w:t xml:space="preserve"> representation</w:t>
      </w:r>
      <w:r w:rsidR="00A76B0A">
        <w:rPr>
          <w:lang w:val="en-US"/>
        </w:rPr>
        <w:t>. Fixed-resolution bids have a fixed number of price points and price points are set at fixed price steps; variable-resolution bids have potentially unlimited price points and variable price steps.</w:t>
      </w:r>
    </w:p>
    <w:p w:rsidR="00171A62" w:rsidRDefault="00D836E6" w:rsidP="00171A62">
      <w:pPr>
        <w:rPr>
          <w:lang w:val="en-US"/>
        </w:rPr>
      </w:pPr>
      <w:r>
        <w:rPr>
          <w:lang w:val="en-US"/>
        </w:rPr>
        <w:t xml:space="preserve">An alternative approach </w:t>
      </w:r>
      <w:r w:rsidR="00171A62" w:rsidRPr="00171A62">
        <w:rPr>
          <w:lang w:val="en-US"/>
        </w:rPr>
        <w:t xml:space="preserve">is representing the bids with </w:t>
      </w:r>
      <w:r w:rsidR="00911F07">
        <w:rPr>
          <w:lang w:val="en-US"/>
        </w:rPr>
        <w:t xml:space="preserve">an </w:t>
      </w:r>
      <w:r w:rsidR="00F75D10">
        <w:rPr>
          <w:lang w:val="en-US"/>
        </w:rPr>
        <w:t xml:space="preserve">collection </w:t>
      </w:r>
      <w:r w:rsidR="00911F07">
        <w:rPr>
          <w:lang w:val="en-US"/>
        </w:rPr>
        <w:t>of points [</w:t>
      </w:r>
      <m:oMath>
        <m:d>
          <m:dPr>
            <m:ctrlPr>
              <w:rPr>
                <w:rFonts w:ascii="Cambria Math" w:hAnsi="Cambria Math"/>
                <w:i/>
                <w:lang w:val="en-US"/>
              </w:rPr>
            </m:ctrlPr>
          </m:dPr>
          <m:e>
            <m:r>
              <w:rPr>
                <w:rFonts w:ascii="Cambria Math" w:hAnsi="Cambria Math"/>
                <w:lang w:val="en-US"/>
              </w:rPr>
              <m:t>p, P</m:t>
            </m:r>
          </m:e>
        </m:d>
        <m:r>
          <w:rPr>
            <w:rFonts w:ascii="Cambria Math" w:hAnsi="Cambria Math"/>
            <w:lang w:val="en-US"/>
          </w:rPr>
          <m:t>,…]</m:t>
        </m:r>
      </m:oMath>
      <w:r w:rsidR="00911F07">
        <w:rPr>
          <w:lang w:val="en-US"/>
        </w:rPr>
        <w:t xml:space="preserve">, which implies </w:t>
      </w:r>
      <w:r w:rsidR="00171A62" w:rsidRPr="00171A62">
        <w:rPr>
          <w:lang w:val="en-US"/>
        </w:rPr>
        <w:t xml:space="preserve">a </w:t>
      </w:r>
      <w:r w:rsidR="00171A62" w:rsidRPr="00A8746E">
        <w:rPr>
          <w:b/>
          <w:color w:val="4F81BD" w:themeColor="accent1"/>
          <w:lang w:val="en-US"/>
        </w:rPr>
        <w:t>variable resolution</w:t>
      </w:r>
      <w:r w:rsidR="00A8746E" w:rsidRPr="00A8746E">
        <w:rPr>
          <w:b/>
          <w:color w:val="4F81BD" w:themeColor="accent1"/>
          <w:lang w:val="en-US"/>
        </w:rPr>
        <w:t xml:space="preserve"> </w:t>
      </w:r>
      <w:r w:rsidR="00A8746E">
        <w:rPr>
          <w:lang w:val="en-US"/>
        </w:rPr>
        <w:t>(</w:t>
      </w:r>
      <w:r w:rsidR="00EA0315">
        <w:rPr>
          <w:lang w:val="en-US"/>
        </w:rPr>
        <w:fldChar w:fldCharType="begin"/>
      </w:r>
      <w:r w:rsidR="00EA0315">
        <w:rPr>
          <w:lang w:val="en-US"/>
        </w:rPr>
        <w:instrText xml:space="preserve"> REF _Ref342996750 \h </w:instrText>
      </w:r>
      <w:r w:rsidR="00EA0315">
        <w:rPr>
          <w:lang w:val="en-US"/>
        </w:rPr>
      </w:r>
      <w:r w:rsidR="00EA0315">
        <w:rPr>
          <w:lang w:val="en-US"/>
        </w:rPr>
        <w:fldChar w:fldCharType="separate"/>
      </w:r>
      <w:r w:rsidR="007203E6" w:rsidRPr="00A8746E">
        <w:rPr>
          <w:lang w:val="en-US"/>
        </w:rPr>
        <w:t xml:space="preserve">Figure </w:t>
      </w:r>
      <w:r w:rsidR="007203E6">
        <w:rPr>
          <w:noProof/>
          <w:lang w:val="en-US"/>
        </w:rPr>
        <w:t>5</w:t>
      </w:r>
      <w:r w:rsidR="00EA0315">
        <w:rPr>
          <w:lang w:val="en-US"/>
        </w:rPr>
        <w:fldChar w:fldCharType="end"/>
      </w:r>
      <w:r w:rsidR="00A8746E">
        <w:rPr>
          <w:lang w:val="en-US"/>
        </w:rPr>
        <w:t>)</w:t>
      </w:r>
      <w:r w:rsidR="00171A62" w:rsidRPr="00171A62">
        <w:rPr>
          <w:lang w:val="en-US"/>
        </w:rPr>
        <w:t xml:space="preserve">. </w:t>
      </w:r>
      <w:r w:rsidR="00171A62">
        <w:rPr>
          <w:lang w:val="en-US"/>
        </w:rPr>
        <w:t xml:space="preserve">This implies letting go of fixed price steps and </w:t>
      </w:r>
      <w:r w:rsidR="004C7443">
        <w:rPr>
          <w:lang w:val="en-US"/>
        </w:rPr>
        <w:t>fixed number of price points</w:t>
      </w:r>
      <w:r w:rsidR="00A8746E">
        <w:rPr>
          <w:lang w:val="en-US"/>
        </w:rPr>
        <w:t>.</w:t>
      </w:r>
      <w:r w:rsidR="005E51E5">
        <w:rPr>
          <w:lang w:val="en-US"/>
        </w:rPr>
        <w:t xml:space="preserve"> This approach is also known</w:t>
      </w:r>
      <w:r w:rsidR="00EC411B">
        <w:rPr>
          <w:lang w:val="en-US"/>
        </w:rPr>
        <w:t xml:space="preserve"> as the “line segment” approach. Both fixed and variable-resolution bids are supported in the current version of the </w:t>
      </w:r>
      <w:proofErr w:type="spellStart"/>
      <w:r w:rsidR="00EC411B">
        <w:rPr>
          <w:lang w:val="en-US"/>
        </w:rPr>
        <w:t>PowerMatcher</w:t>
      </w:r>
      <w:proofErr w:type="spellEnd"/>
      <w:r w:rsidR="00EC411B">
        <w:rPr>
          <w:lang w:val="en-US"/>
        </w:rPr>
        <w:t xml:space="preserve"> Protocol.</w:t>
      </w:r>
    </w:p>
    <w:p w:rsidR="00BD6C77" w:rsidRDefault="00A8746E" w:rsidP="00BD6C77">
      <w:pPr>
        <w:rPr>
          <w:lang w:val="en-US"/>
        </w:rPr>
      </w:pPr>
      <w:r>
        <w:rPr>
          <w:lang w:val="en-US"/>
        </w:rPr>
        <w:t xml:space="preserve">Both approaches influence </w:t>
      </w:r>
      <w:r w:rsidR="00EA0315">
        <w:rPr>
          <w:lang w:val="en-US"/>
        </w:rPr>
        <w:t>data structures and the complexity of algorithms</w:t>
      </w:r>
      <w:r w:rsidR="00AA6012">
        <w:rPr>
          <w:lang w:val="en-US"/>
        </w:rPr>
        <w:t xml:space="preserve"> (both bid aggregation and equilibrium </w:t>
      </w:r>
      <w:r w:rsidR="00F75D10">
        <w:rPr>
          <w:lang w:val="en-US"/>
        </w:rPr>
        <w:t>calculation</w:t>
      </w:r>
      <w:r w:rsidR="00AA6012">
        <w:rPr>
          <w:lang w:val="en-US"/>
        </w:rPr>
        <w:t>)</w:t>
      </w:r>
      <w:r w:rsidR="00055A72">
        <w:rPr>
          <w:lang w:val="en-US"/>
        </w:rPr>
        <w:t xml:space="preserve"> in the implementation.</w:t>
      </w:r>
      <w:r w:rsidR="003115AE">
        <w:rPr>
          <w:lang w:val="en-US"/>
        </w:rPr>
        <w:t xml:space="preserve"> While complexity is often approached theoretically with sound practical big-order mathematics, the practical implications of both approaches must be carefully considered (</w:t>
      </w:r>
      <w:r w:rsidR="003115AE">
        <w:rPr>
          <w:lang w:val="en-US"/>
        </w:rPr>
        <w:fldChar w:fldCharType="begin"/>
      </w:r>
      <w:r w:rsidR="003115AE">
        <w:rPr>
          <w:lang w:val="en-US"/>
        </w:rPr>
        <w:instrText xml:space="preserve"> REF _Ref343003859 \h </w:instrText>
      </w:r>
      <w:r w:rsidR="003115AE">
        <w:rPr>
          <w:lang w:val="en-US"/>
        </w:rPr>
      </w:r>
      <w:r w:rsidR="003115AE">
        <w:rPr>
          <w:lang w:val="en-US"/>
        </w:rPr>
        <w:fldChar w:fldCharType="separate"/>
      </w:r>
      <w:r w:rsidR="007203E6" w:rsidRPr="00B110A1">
        <w:rPr>
          <w:lang w:val="en-US"/>
        </w:rPr>
        <w:t xml:space="preserve">Table </w:t>
      </w:r>
      <w:r w:rsidR="007203E6">
        <w:rPr>
          <w:noProof/>
          <w:lang w:val="en-US"/>
        </w:rPr>
        <w:t>1</w:t>
      </w:r>
      <w:r w:rsidR="003115AE">
        <w:rPr>
          <w:lang w:val="en-US"/>
        </w:rPr>
        <w:fldChar w:fldCharType="end"/>
      </w:r>
      <w:r w:rsidR="003115AE">
        <w:rPr>
          <w:lang w:val="en-US"/>
        </w:rPr>
        <w:t>).</w:t>
      </w:r>
    </w:p>
    <w:p w:rsidR="00BD6C77" w:rsidRDefault="00BD6C77" w:rsidP="00171A62">
      <w:pPr>
        <w:rPr>
          <w:lang w:val="en-US"/>
        </w:rPr>
      </w:pPr>
      <w:r>
        <w:rPr>
          <w:lang w:val="en-US"/>
        </w:rPr>
        <w:t xml:space="preserve">Both the </w:t>
      </w:r>
      <w:proofErr w:type="spellStart"/>
      <w:r>
        <w:rPr>
          <w:lang w:val="en-US"/>
        </w:rPr>
        <w:t>HeatMatcher</w:t>
      </w:r>
      <w:proofErr w:type="spellEnd"/>
      <w:r>
        <w:rPr>
          <w:lang w:val="en-US"/>
        </w:rPr>
        <w:t xml:space="preserve"> project and the NXP </w:t>
      </w:r>
      <w:proofErr w:type="spellStart"/>
      <w:r>
        <w:rPr>
          <w:lang w:val="en-US"/>
        </w:rPr>
        <w:t>PowerMatcher</w:t>
      </w:r>
      <w:proofErr w:type="spellEnd"/>
      <w:r>
        <w:rPr>
          <w:lang w:val="en-US"/>
        </w:rPr>
        <w:t xml:space="preserve"> protocol for the HAN implement variable-resolution bids. A variable-resolution protocol has already been implemented in the current version of </w:t>
      </w:r>
      <w:proofErr w:type="spellStart"/>
      <w:r>
        <w:rPr>
          <w:lang w:val="en-US"/>
        </w:rPr>
        <w:t>PowerMatcher</w:t>
      </w:r>
      <w:proofErr w:type="spellEnd"/>
      <w:r>
        <w:rPr>
          <w:lang w:val="en-US"/>
        </w:rPr>
        <w:t>.</w:t>
      </w:r>
    </w:p>
    <w:p w:rsidR="00055A72" w:rsidRPr="00B110A1" w:rsidRDefault="00055A72" w:rsidP="00055A72">
      <w:pPr>
        <w:pStyle w:val="Caption"/>
        <w:keepNext/>
        <w:rPr>
          <w:lang w:val="en-US"/>
        </w:rPr>
      </w:pPr>
      <w:bookmarkStart w:id="13" w:name="_Ref343003859"/>
      <w:r w:rsidRPr="00B110A1">
        <w:rPr>
          <w:lang w:val="en-US"/>
        </w:rPr>
        <w:t xml:space="preserve">Table </w:t>
      </w:r>
      <w:r w:rsidR="002B40A1">
        <w:fldChar w:fldCharType="begin"/>
      </w:r>
      <w:r w:rsidR="002B40A1" w:rsidRPr="00B110A1">
        <w:rPr>
          <w:lang w:val="en-US"/>
        </w:rPr>
        <w:instrText xml:space="preserve"> SEQ Table \* ARABIC </w:instrText>
      </w:r>
      <w:r w:rsidR="002B40A1">
        <w:fldChar w:fldCharType="separate"/>
      </w:r>
      <w:r w:rsidR="007203E6">
        <w:rPr>
          <w:noProof/>
          <w:lang w:val="en-US"/>
        </w:rPr>
        <w:t>1</w:t>
      </w:r>
      <w:r w:rsidR="002B40A1">
        <w:rPr>
          <w:noProof/>
        </w:rPr>
        <w:fldChar w:fldCharType="end"/>
      </w:r>
      <w:bookmarkEnd w:id="13"/>
      <w:r w:rsidRPr="00B110A1">
        <w:rPr>
          <w:lang w:val="en-US"/>
        </w:rPr>
        <w:t xml:space="preserve"> Bid and algorithm complexity</w:t>
      </w:r>
      <w:r w:rsidR="00DC00EA">
        <w:rPr>
          <w:lang w:val="en-US"/>
        </w:rPr>
        <w:t xml:space="preserve"> for fixed and variable-resolution bids</w:t>
      </w:r>
    </w:p>
    <w:tbl>
      <w:tblPr>
        <w:tblStyle w:val="LightShading-Accent1"/>
        <w:tblW w:w="0" w:type="auto"/>
        <w:tblLook w:val="04A0" w:firstRow="1" w:lastRow="0" w:firstColumn="1" w:lastColumn="0" w:noHBand="0" w:noVBand="1"/>
      </w:tblPr>
      <w:tblGrid>
        <w:gridCol w:w="1316"/>
        <w:gridCol w:w="1571"/>
        <w:gridCol w:w="2019"/>
        <w:gridCol w:w="4336"/>
      </w:tblGrid>
      <w:tr w:rsidR="00D90315" w:rsidTr="005451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055A72" w:rsidRDefault="00055A72" w:rsidP="00171A62">
            <w:pPr>
              <w:rPr>
                <w:lang w:val="en-US"/>
              </w:rPr>
            </w:pPr>
            <w:r>
              <w:rPr>
                <w:lang w:val="en-US"/>
              </w:rPr>
              <w:t>Resolution</w:t>
            </w:r>
          </w:p>
        </w:tc>
        <w:tc>
          <w:tcPr>
            <w:tcW w:w="0" w:type="auto"/>
          </w:tcPr>
          <w:p w:rsidR="00055A72" w:rsidRDefault="00055A72" w:rsidP="00171A62">
            <w:pPr>
              <w:cnfStyle w:val="100000000000" w:firstRow="1" w:lastRow="0" w:firstColumn="0" w:lastColumn="0" w:oddVBand="0" w:evenVBand="0" w:oddHBand="0" w:evenHBand="0" w:firstRowFirstColumn="0" w:firstRowLastColumn="0" w:lastRowFirstColumn="0" w:lastRowLastColumn="0"/>
              <w:rPr>
                <w:lang w:val="en-US"/>
              </w:rPr>
            </w:pPr>
            <w:r>
              <w:rPr>
                <w:lang w:val="en-US"/>
              </w:rPr>
              <w:t>Bid Data Structure</w:t>
            </w:r>
          </w:p>
        </w:tc>
        <w:tc>
          <w:tcPr>
            <w:tcW w:w="0" w:type="auto"/>
          </w:tcPr>
          <w:p w:rsidR="00055A72" w:rsidRDefault="00055A72" w:rsidP="00055A72">
            <w:pPr>
              <w:cnfStyle w:val="100000000000" w:firstRow="1" w:lastRow="0" w:firstColumn="0" w:lastColumn="0" w:oddVBand="0" w:evenVBand="0" w:oddHBand="0" w:evenHBand="0" w:firstRowFirstColumn="0" w:firstRowLastColumn="0" w:lastRowFirstColumn="0" w:lastRowLastColumn="0"/>
              <w:rPr>
                <w:lang w:val="en-US"/>
              </w:rPr>
            </w:pPr>
            <w:r>
              <w:rPr>
                <w:lang w:val="en-US"/>
              </w:rPr>
              <w:t>Worst-case Algorithmic Complexity</w:t>
            </w:r>
          </w:p>
        </w:tc>
        <w:tc>
          <w:tcPr>
            <w:tcW w:w="0" w:type="auto"/>
          </w:tcPr>
          <w:p w:rsidR="00055A72" w:rsidRDefault="00055A72" w:rsidP="00171A62">
            <w:pPr>
              <w:cnfStyle w:val="100000000000" w:firstRow="1" w:lastRow="0" w:firstColumn="0" w:lastColumn="0" w:oddVBand="0" w:evenVBand="0" w:oddHBand="0" w:evenHBand="0" w:firstRowFirstColumn="0" w:firstRowLastColumn="0" w:lastRowFirstColumn="0" w:lastRowLastColumn="0"/>
              <w:rPr>
                <w:lang w:val="en-US"/>
              </w:rPr>
            </w:pPr>
            <w:r>
              <w:rPr>
                <w:lang w:val="en-US"/>
              </w:rPr>
              <w:t>Practical Implications</w:t>
            </w:r>
          </w:p>
        </w:tc>
      </w:tr>
      <w:tr w:rsidR="00D90315" w:rsidTr="005451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055A72" w:rsidRDefault="00055A72" w:rsidP="00D836E6">
            <w:pPr>
              <w:rPr>
                <w:lang w:val="en-US"/>
              </w:rPr>
            </w:pPr>
            <w:r>
              <w:rPr>
                <w:lang w:val="en-US"/>
              </w:rPr>
              <w:t>Fixed (</w:t>
            </w:r>
            <w:r w:rsidR="00D836E6">
              <w:rPr>
                <w:lang w:val="en-US"/>
              </w:rPr>
              <w:t>original</w:t>
            </w:r>
            <w:r>
              <w:rPr>
                <w:lang w:val="en-US"/>
              </w:rPr>
              <w:t>)</w:t>
            </w:r>
          </w:p>
        </w:tc>
        <w:tc>
          <w:tcPr>
            <w:tcW w:w="0" w:type="auto"/>
          </w:tcPr>
          <w:p w:rsidR="00055A72" w:rsidRDefault="00F75D10" w:rsidP="009C7249">
            <w:pPr>
              <w:cnfStyle w:val="000000100000" w:firstRow="0" w:lastRow="0" w:firstColumn="0" w:lastColumn="0" w:oddVBand="0" w:evenVBand="0" w:oddHBand="1" w:evenHBand="0" w:firstRowFirstColumn="0" w:firstRowLastColumn="0" w:lastRowFirstColumn="0" w:lastRowLastColumn="0"/>
              <w:rPr>
                <w:lang w:val="en-US"/>
              </w:rPr>
            </w:pPr>
            <w:r>
              <w:rPr>
                <w:lang w:val="en-US"/>
              </w:rPr>
              <w:t>Indexed a</w:t>
            </w:r>
            <w:r w:rsidR="00055A72">
              <w:rPr>
                <w:lang w:val="en-US"/>
              </w:rPr>
              <w:t xml:space="preserve">rray of </w:t>
            </w:r>
            <m:oMath>
              <m:r>
                <w:rPr>
                  <w:rFonts w:ascii="Cambria Math" w:hAnsi="Cambria Math"/>
                  <w:lang w:val="en-US"/>
                </w:rPr>
                <m:t>P</m:t>
              </m:r>
            </m:oMath>
            <w:r w:rsidR="00055A72">
              <w:rPr>
                <w:lang w:val="en-US"/>
              </w:rPr>
              <w:t xml:space="preserve"> with </w:t>
            </w:r>
            <w:r>
              <w:rPr>
                <w:lang w:val="en-US"/>
              </w:rPr>
              <w:t xml:space="preserve">fixed </w:t>
            </w:r>
            <w:r w:rsidR="00055A72">
              <w:rPr>
                <w:lang w:val="en-US"/>
              </w:rPr>
              <w:t xml:space="preserve">size </w:t>
            </w:r>
            <m:oMath>
              <m:r>
                <w:rPr>
                  <w:rFonts w:ascii="Cambria Math" w:hAnsi="Cambria Math"/>
                  <w:lang w:val="en-US"/>
                </w:rPr>
                <m:t>n</m:t>
              </m:r>
            </m:oMath>
          </w:p>
        </w:tc>
        <w:tc>
          <w:tcPr>
            <w:tcW w:w="0" w:type="auto"/>
          </w:tcPr>
          <w:p w:rsidR="00055A72" w:rsidRDefault="00426316" w:rsidP="00426316">
            <w:pPr>
              <w:cnfStyle w:val="000000100000" w:firstRow="0" w:lastRow="0" w:firstColumn="0" w:lastColumn="0" w:oddVBand="0" w:evenVBand="0" w:oddHBand="1" w:evenHBand="0" w:firstRowFirstColumn="0" w:firstRowLastColumn="0" w:lastRowFirstColumn="0" w:lastRowLastColumn="0"/>
              <w:rPr>
                <w:lang w:val="en-US"/>
              </w:rPr>
            </w:pPr>
            <m:oMath>
              <m:r>
                <m:rPr>
                  <m:sty m:val="bi"/>
                </m:rPr>
                <w:rPr>
                  <w:rFonts w:ascii="Cambria Math" w:hAnsi="Cambria Math"/>
                  <w:lang w:val="en-US"/>
                </w:rPr>
                <m:t>O</m:t>
              </m:r>
              <m:r>
                <w:rPr>
                  <w:rFonts w:ascii="Cambria Math" w:hAnsi="Cambria Math"/>
                  <w:lang w:val="en-US"/>
                </w:rPr>
                <m:t>(n×m)</m:t>
              </m:r>
            </m:oMath>
            <w:r>
              <w:rPr>
                <w:lang w:val="en-US"/>
              </w:rPr>
              <w:t xml:space="preserve">, </w:t>
            </w:r>
            <w:r w:rsidR="00055A72">
              <w:rPr>
                <w:lang w:val="en-US"/>
              </w:rPr>
              <w:t xml:space="preserve">with </w:t>
            </w:r>
            <m:oMath>
              <m:r>
                <w:rPr>
                  <w:rFonts w:ascii="Cambria Math" w:hAnsi="Cambria Math"/>
                  <w:lang w:val="en-US"/>
                </w:rPr>
                <m:t>n</m:t>
              </m:r>
            </m:oMath>
            <w:r w:rsidR="00055A72">
              <w:rPr>
                <w:lang w:val="en-US"/>
              </w:rPr>
              <w:t xml:space="preserve"> the </w:t>
            </w:r>
            <w:r w:rsidR="003115AE">
              <w:rPr>
                <w:lang w:val="en-US"/>
              </w:rPr>
              <w:t>bid</w:t>
            </w:r>
            <w:r w:rsidR="00055A72">
              <w:rPr>
                <w:lang w:val="en-US"/>
              </w:rPr>
              <w:t xml:space="preserve"> size and </w:t>
            </w:r>
            <m:oMath>
              <m:r>
                <w:rPr>
                  <w:rFonts w:ascii="Cambria Math" w:hAnsi="Cambria Math"/>
                  <w:lang w:val="en-US"/>
                </w:rPr>
                <m:t>m</m:t>
              </m:r>
            </m:oMath>
            <w:r w:rsidR="00055A72">
              <w:rPr>
                <w:lang w:val="en-US"/>
              </w:rPr>
              <w:t xml:space="preserve"> the amount of bids</w:t>
            </w:r>
          </w:p>
        </w:tc>
        <w:tc>
          <w:tcPr>
            <w:tcW w:w="0" w:type="auto"/>
          </w:tcPr>
          <w:p w:rsidR="00055A72" w:rsidRDefault="00055A72" w:rsidP="000808EC">
            <w:pPr>
              <w:cnfStyle w:val="000000100000" w:firstRow="0" w:lastRow="0" w:firstColumn="0" w:lastColumn="0" w:oddVBand="0" w:evenVBand="0" w:oddHBand="1" w:evenHBand="0" w:firstRowFirstColumn="0" w:firstRowLastColumn="0" w:lastRowFirstColumn="0" w:lastRowLastColumn="0"/>
              <w:rPr>
                <w:lang w:val="en-US"/>
              </w:rPr>
            </w:pPr>
            <w:r>
              <w:rPr>
                <w:lang w:val="en-US"/>
              </w:rPr>
              <w:t>None (</w:t>
            </w:r>
            <w:r w:rsidR="000808EC">
              <w:rPr>
                <w:lang w:val="en-US"/>
              </w:rPr>
              <w:t xml:space="preserve">original </w:t>
            </w:r>
            <w:r>
              <w:rPr>
                <w:lang w:val="en-US"/>
              </w:rPr>
              <w:t>situation)</w:t>
            </w:r>
          </w:p>
        </w:tc>
      </w:tr>
      <w:tr w:rsidR="00D90315" w:rsidRPr="007203E6" w:rsidTr="005451A7">
        <w:trPr>
          <w:cantSplit/>
          <w:trHeight w:val="75"/>
        </w:trPr>
        <w:tc>
          <w:tcPr>
            <w:cnfStyle w:val="001000000000" w:firstRow="0" w:lastRow="0" w:firstColumn="1" w:lastColumn="0" w:oddVBand="0" w:evenVBand="0" w:oddHBand="0" w:evenHBand="0" w:firstRowFirstColumn="0" w:firstRowLastColumn="0" w:lastRowFirstColumn="0" w:lastRowLastColumn="0"/>
            <w:tcW w:w="0" w:type="auto"/>
          </w:tcPr>
          <w:p w:rsidR="00055A72" w:rsidRDefault="00055A72" w:rsidP="00171A62">
            <w:pPr>
              <w:rPr>
                <w:lang w:val="en-US"/>
              </w:rPr>
            </w:pPr>
            <w:r>
              <w:rPr>
                <w:lang w:val="en-US"/>
              </w:rPr>
              <w:lastRenderedPageBreak/>
              <w:t>Variable</w:t>
            </w:r>
            <w:r w:rsidR="00E35B32">
              <w:rPr>
                <w:lang w:val="en-US"/>
              </w:rPr>
              <w:t xml:space="preserve"> (current)</w:t>
            </w:r>
          </w:p>
        </w:tc>
        <w:tc>
          <w:tcPr>
            <w:tcW w:w="0" w:type="auto"/>
          </w:tcPr>
          <w:p w:rsidR="00055A72" w:rsidRDefault="00F75D10" w:rsidP="003264B3">
            <w:pPr>
              <w:cnfStyle w:val="000000000000" w:firstRow="0" w:lastRow="0" w:firstColumn="0" w:lastColumn="0" w:oddVBand="0" w:evenVBand="0" w:oddHBand="0" w:evenHBand="0" w:firstRowFirstColumn="0" w:firstRowLastColumn="0" w:lastRowFirstColumn="0" w:lastRowLastColumn="0"/>
              <w:rPr>
                <w:lang w:val="en-US"/>
              </w:rPr>
            </w:pPr>
            <w:r>
              <w:rPr>
                <w:lang w:val="en-US"/>
              </w:rPr>
              <w:t>Collection</w:t>
            </w:r>
            <w:r w:rsidR="00055A72">
              <w:rPr>
                <w:lang w:val="en-US"/>
              </w:rPr>
              <w:t xml:space="preserve"> of </w:t>
            </w:r>
            <m:oMath>
              <m:r>
                <w:rPr>
                  <w:rFonts w:ascii="Cambria Math" w:hAnsi="Cambria Math"/>
                  <w:lang w:val="en-US"/>
                </w:rPr>
                <m:t>(p, P)</m:t>
              </m:r>
            </m:oMath>
            <w:r w:rsidR="00055A72">
              <w:rPr>
                <w:lang w:val="en-US"/>
              </w:rPr>
              <w:t xml:space="preserve"> with arbitrary size</w:t>
            </w:r>
          </w:p>
        </w:tc>
        <w:tc>
          <w:tcPr>
            <w:tcW w:w="0" w:type="auto"/>
          </w:tcPr>
          <w:p w:rsidR="00055A72" w:rsidRDefault="00426316" w:rsidP="00055A72">
            <w:pPr>
              <w:cnfStyle w:val="000000000000" w:firstRow="0" w:lastRow="0" w:firstColumn="0" w:lastColumn="0" w:oddVBand="0" w:evenVBand="0" w:oddHBand="0" w:evenHBand="0" w:firstRowFirstColumn="0" w:firstRowLastColumn="0" w:lastRowFirstColumn="0" w:lastRowLastColumn="0"/>
              <w:rPr>
                <w:lang w:val="en-US"/>
              </w:rPr>
            </w:pPr>
            <m:oMath>
              <m:r>
                <m:rPr>
                  <m:sty m:val="bi"/>
                </m:rPr>
                <w:rPr>
                  <w:rFonts w:ascii="Cambria Math" w:hAnsi="Cambria Math"/>
                  <w:lang w:val="en-US"/>
                </w:rPr>
                <m:t>O</m:t>
              </m:r>
              <m:r>
                <w:rPr>
                  <w:rFonts w:ascii="Cambria Math" w:hAnsi="Cambria Math"/>
                  <w:lang w:val="en-US"/>
                </w:rPr>
                <m:t>(L)</m:t>
              </m:r>
            </m:oMath>
            <w:r w:rsidR="00055A72">
              <w:rPr>
                <w:lang w:val="en-US"/>
              </w:rPr>
              <w:t xml:space="preserve"> with </w:t>
            </w:r>
            <m:oMath>
              <m:r>
                <w:rPr>
                  <w:rFonts w:ascii="Cambria Math" w:hAnsi="Cambria Math"/>
                  <w:lang w:val="en-US"/>
                </w:rPr>
                <m:t>L</m:t>
              </m:r>
            </m:oMath>
            <w:r w:rsidR="00055A72">
              <w:rPr>
                <w:lang w:val="en-US"/>
              </w:rPr>
              <w:t xml:space="preserve"> the total amount of elements in all bids</w:t>
            </w:r>
          </w:p>
        </w:tc>
        <w:tc>
          <w:tcPr>
            <w:tcW w:w="0" w:type="auto"/>
          </w:tcPr>
          <w:p w:rsidR="007922BE" w:rsidRDefault="007922BE" w:rsidP="00D836E6">
            <w:pPr>
              <w:pStyle w:val="ListParagraph"/>
              <w:numPr>
                <w:ilvl w:val="0"/>
                <w:numId w:val="2"/>
              </w:numPr>
              <w:ind w:left="356" w:hanging="287"/>
              <w:cnfStyle w:val="000000000000" w:firstRow="0" w:lastRow="0" w:firstColumn="0" w:lastColumn="0" w:oddVBand="0" w:evenVBand="0" w:oddHBand="0" w:evenHBand="0" w:firstRowFirstColumn="0" w:firstRowLastColumn="0" w:lastRowFirstColumn="0" w:lastRowLastColumn="0"/>
              <w:rPr>
                <w:lang w:val="en-US"/>
              </w:rPr>
            </w:pPr>
            <w:r w:rsidRPr="007922BE">
              <w:rPr>
                <w:lang w:val="en-US"/>
              </w:rPr>
              <w:t>B</w:t>
            </w:r>
            <w:r w:rsidR="00055A72" w:rsidRPr="007922BE">
              <w:rPr>
                <w:lang w:val="en-US"/>
              </w:rPr>
              <w:t xml:space="preserve">id curves </w:t>
            </w:r>
            <w:r w:rsidR="00D15882">
              <w:rPr>
                <w:lang w:val="en-US"/>
              </w:rPr>
              <w:t xml:space="preserve">are usually not very intricate </w:t>
            </w:r>
            <w:r w:rsidR="003115AE" w:rsidRPr="007922BE">
              <w:rPr>
                <w:lang w:val="en-US"/>
              </w:rPr>
              <w:t xml:space="preserve">and </w:t>
            </w:r>
            <w:r w:rsidR="006A01F8">
              <w:rPr>
                <w:lang w:val="en-US"/>
              </w:rPr>
              <w:t>can</w:t>
            </w:r>
            <w:r w:rsidR="00055A72" w:rsidRPr="007922BE">
              <w:rPr>
                <w:lang w:val="en-US"/>
              </w:rPr>
              <w:t xml:space="preserve"> be represented with less elements than in a fixed resolution</w:t>
            </w:r>
            <w:r>
              <w:rPr>
                <w:lang w:val="en-US"/>
              </w:rPr>
              <w:t>.</w:t>
            </w:r>
          </w:p>
          <w:p w:rsidR="00D90315" w:rsidRDefault="007922BE" w:rsidP="00D90315">
            <w:pPr>
              <w:pStyle w:val="ListParagraph"/>
              <w:numPr>
                <w:ilvl w:val="0"/>
                <w:numId w:val="2"/>
              </w:numPr>
              <w:ind w:left="356" w:hanging="287"/>
              <w:cnfStyle w:val="000000000000" w:firstRow="0" w:lastRow="0" w:firstColumn="0" w:lastColumn="0" w:oddVBand="0" w:evenVBand="0" w:oddHBand="0" w:evenHBand="0" w:firstRowFirstColumn="0" w:firstRowLastColumn="0" w:lastRowFirstColumn="0" w:lastRowLastColumn="0"/>
              <w:rPr>
                <w:lang w:val="en-US"/>
              </w:rPr>
            </w:pPr>
            <w:r>
              <w:rPr>
                <w:lang w:val="en-US"/>
              </w:rPr>
              <w:t>The</w:t>
            </w:r>
            <w:r w:rsidR="00055A72" w:rsidRPr="007922BE">
              <w:rPr>
                <w:lang w:val="en-US"/>
              </w:rPr>
              <w:t xml:space="preserve"> algorithms can be optimized based on the descending properties of bids and / or bid interpolation.</w:t>
            </w:r>
          </w:p>
          <w:p w:rsidR="00D90315" w:rsidRPr="00D90315" w:rsidRDefault="00D90315" w:rsidP="00D90315">
            <w:pPr>
              <w:pStyle w:val="ListParagraph"/>
              <w:numPr>
                <w:ilvl w:val="0"/>
                <w:numId w:val="2"/>
              </w:numPr>
              <w:ind w:left="356" w:hanging="287"/>
              <w:cnfStyle w:val="000000000000" w:firstRow="0" w:lastRow="0" w:firstColumn="0" w:lastColumn="0" w:oddVBand="0" w:evenVBand="0" w:oddHBand="0" w:evenHBand="0" w:firstRowFirstColumn="0" w:firstRowLastColumn="0" w:lastRowFirstColumn="0" w:lastRowLastColumn="0"/>
              <w:rPr>
                <w:lang w:val="en-US"/>
              </w:rPr>
            </w:pPr>
            <w:r>
              <w:rPr>
                <w:lang w:val="en-US"/>
              </w:rPr>
              <w:t>Encoding schemes (conversion specifications for data types to bits and vice-versa) might limit the maximum length of the array; however, this constraint is not part of the protocol.</w:t>
            </w:r>
          </w:p>
        </w:tc>
      </w:tr>
    </w:tbl>
    <w:p w:rsidR="004D7BB7" w:rsidRPr="004D7BB7" w:rsidRDefault="004D7BB7" w:rsidP="004D7BB7">
      <w:pPr>
        <w:pStyle w:val="Heading3"/>
        <w:rPr>
          <w:lang w:val="en-US"/>
        </w:rPr>
      </w:pPr>
      <w:bookmarkStart w:id="14" w:name="_Toc347760064"/>
      <w:r>
        <w:rPr>
          <w:lang w:val="en-US"/>
        </w:rPr>
        <w:t>Bid Data Types: Significance</w:t>
      </w:r>
      <w:r w:rsidR="00C014BC">
        <w:rPr>
          <w:lang w:val="en-US"/>
        </w:rPr>
        <w:t xml:space="preserve"> and Infinity</w:t>
      </w:r>
      <w:bookmarkEnd w:id="14"/>
    </w:p>
    <w:p w:rsidR="008B4A73" w:rsidRDefault="008B4A73" w:rsidP="008B4A73">
      <w:pPr>
        <w:pStyle w:val="Heading4"/>
        <w:rPr>
          <w:lang w:val="en-US"/>
        </w:rPr>
      </w:pPr>
      <w:r>
        <w:rPr>
          <w:lang w:val="en-US"/>
        </w:rPr>
        <w:t>Significance</w:t>
      </w:r>
    </w:p>
    <w:p w:rsidR="004D7BB7" w:rsidRDefault="004D7BB7" w:rsidP="00EC411B">
      <w:pPr>
        <w:rPr>
          <w:lang w:val="en-US"/>
        </w:rPr>
      </w:pPr>
      <w:r>
        <w:rPr>
          <w:lang w:val="en-US"/>
        </w:rPr>
        <w:t>A data structure is a mathematical construct; in practice, bids have to fit within certain data types. Data type</w:t>
      </w:r>
      <w:r w:rsidR="008E3E1C">
        <w:rPr>
          <w:lang w:val="en-US"/>
        </w:rPr>
        <w:t xml:space="preserve">s are bounded by implementation </w:t>
      </w:r>
      <w:r>
        <w:rPr>
          <w:lang w:val="en-US"/>
        </w:rPr>
        <w:t xml:space="preserve">and introduce certain constraints that may </w:t>
      </w:r>
      <w:r w:rsidR="008E3E1C">
        <w:rPr>
          <w:lang w:val="en-US"/>
        </w:rPr>
        <w:t>a</w:t>
      </w:r>
      <w:r>
        <w:rPr>
          <w:lang w:val="en-US"/>
        </w:rPr>
        <w:t xml:space="preserve">ffect </w:t>
      </w:r>
      <w:r w:rsidR="008E3E1C">
        <w:rPr>
          <w:lang w:val="en-US"/>
        </w:rPr>
        <w:t xml:space="preserve">bid interpretation. One of these constraints is </w:t>
      </w:r>
      <w:r w:rsidR="008E3E1C" w:rsidRPr="00F75D10">
        <w:rPr>
          <w:b/>
          <w:color w:val="4F81BD" w:themeColor="accent1"/>
          <w:lang w:val="en-US"/>
        </w:rPr>
        <w:t>significance</w:t>
      </w:r>
      <w:r w:rsidR="008E3E1C">
        <w:rPr>
          <w:lang w:val="en-US"/>
        </w:rPr>
        <w:t>: the amount of significant digits in which a number (such as a price or power value) is represented.</w:t>
      </w:r>
    </w:p>
    <w:p w:rsidR="00C014BC" w:rsidRPr="00174594" w:rsidRDefault="00F75D10" w:rsidP="00174594">
      <w:pPr>
        <w:rPr>
          <w:lang w:val="en-US"/>
        </w:rPr>
      </w:pPr>
      <w:r>
        <w:rPr>
          <w:lang w:val="en-US"/>
        </w:rPr>
        <w:t>As stated, significance is important to both int</w:t>
      </w:r>
      <w:r w:rsidR="00174594">
        <w:rPr>
          <w:lang w:val="en-US"/>
        </w:rPr>
        <w:t xml:space="preserve">erpretation and representation. </w:t>
      </w:r>
      <w:r w:rsidRPr="00174594">
        <w:rPr>
          <w:lang w:val="en-US"/>
        </w:rPr>
        <w:t>Data types are always bounded by implementation. For instance, a 64-bit double-precision floating point number can contain a maximum of 16 bits of significance.</w:t>
      </w:r>
      <w:r w:rsidR="00E8563F" w:rsidRPr="00174594">
        <w:rPr>
          <w:lang w:val="en-US"/>
        </w:rPr>
        <w:t xml:space="preserve"> </w:t>
      </w:r>
      <w:r w:rsidRPr="00174594">
        <w:rPr>
          <w:lang w:val="en-US"/>
        </w:rPr>
        <w:t>This has consequences for both the encoding scheme</w:t>
      </w:r>
      <w:r w:rsidR="00D90315" w:rsidRPr="00174594">
        <w:rPr>
          <w:lang w:val="en-US"/>
        </w:rPr>
        <w:t xml:space="preserve"> (conversion specifications for data types to bits and vice-versa)</w:t>
      </w:r>
      <w:r w:rsidRPr="00174594">
        <w:rPr>
          <w:lang w:val="en-US"/>
        </w:rPr>
        <w:t xml:space="preserve"> for </w:t>
      </w:r>
      <w:r w:rsidR="00032734" w:rsidRPr="00174594">
        <w:rPr>
          <w:lang w:val="en-US"/>
        </w:rPr>
        <w:t>price and bid</w:t>
      </w:r>
      <w:r w:rsidRPr="00174594">
        <w:rPr>
          <w:lang w:val="en-US"/>
        </w:rPr>
        <w:t xml:space="preserve"> </w:t>
      </w:r>
      <w:r w:rsidR="00032734" w:rsidRPr="00174594">
        <w:rPr>
          <w:lang w:val="en-US"/>
        </w:rPr>
        <w:t xml:space="preserve">data </w:t>
      </w:r>
      <w:r w:rsidRPr="00174594">
        <w:rPr>
          <w:lang w:val="en-US"/>
        </w:rPr>
        <w:t xml:space="preserve">sent over a network connection and for the </w:t>
      </w:r>
      <w:r w:rsidR="00032734" w:rsidRPr="00174594">
        <w:rPr>
          <w:lang w:val="en-US"/>
        </w:rPr>
        <w:t xml:space="preserve">storage of (intermediate) results for </w:t>
      </w:r>
      <w:r w:rsidRPr="00174594">
        <w:rPr>
          <w:lang w:val="en-US"/>
        </w:rPr>
        <w:t>the aggregation and equilibrium calculation algorithms</w:t>
      </w:r>
      <w:r w:rsidR="00032734" w:rsidRPr="00174594">
        <w:rPr>
          <w:lang w:val="en-US"/>
        </w:rPr>
        <w:t>.</w:t>
      </w:r>
      <w:r w:rsidR="00C014BC" w:rsidRPr="00174594">
        <w:rPr>
          <w:lang w:val="en-US"/>
        </w:rPr>
        <w:t xml:space="preserve"> </w:t>
      </w:r>
    </w:p>
    <w:p w:rsidR="00C014BC" w:rsidRDefault="00C014BC" w:rsidP="00C014BC">
      <w:pPr>
        <w:rPr>
          <w:lang w:val="en-US"/>
        </w:rPr>
      </w:pPr>
      <w:r>
        <w:rPr>
          <w:lang w:val="en-US"/>
        </w:rPr>
        <w:t>The significance constraint introduces a number of requirements to both representation and interpretation:</w:t>
      </w:r>
    </w:p>
    <w:p w:rsidR="00F75D10" w:rsidRPr="00D90315" w:rsidRDefault="00C014BC" w:rsidP="00D90315">
      <w:pPr>
        <w:pStyle w:val="ListParagraph"/>
        <w:numPr>
          <w:ilvl w:val="0"/>
          <w:numId w:val="20"/>
        </w:numPr>
        <w:rPr>
          <w:lang w:val="en-US"/>
        </w:rPr>
      </w:pPr>
      <w:r w:rsidRPr="00C014BC">
        <w:rPr>
          <w:lang w:val="en-US"/>
        </w:rPr>
        <w:t xml:space="preserve">A general rule of thumb is that the implementation of the algorithms </w:t>
      </w:r>
      <w:r w:rsidR="007A2547">
        <w:rPr>
          <w:lang w:val="en-US"/>
        </w:rPr>
        <w:t>supports</w:t>
      </w:r>
      <w:r w:rsidRPr="00C014BC">
        <w:rPr>
          <w:lang w:val="en-US"/>
        </w:rPr>
        <w:t xml:space="preserve"> </w:t>
      </w:r>
      <w:r w:rsidR="007A2547">
        <w:rPr>
          <w:i/>
          <w:lang w:val="en-US"/>
        </w:rPr>
        <w:t>the same</w:t>
      </w:r>
      <w:r w:rsidRPr="00C014BC">
        <w:rPr>
          <w:lang w:val="en-US"/>
        </w:rPr>
        <w:t xml:space="preserve"> </w:t>
      </w:r>
      <w:r w:rsidRPr="00C014BC">
        <w:rPr>
          <w:i/>
          <w:lang w:val="en-US"/>
        </w:rPr>
        <w:t xml:space="preserve">order of </w:t>
      </w:r>
      <w:r w:rsidRPr="00D90315">
        <w:rPr>
          <w:i/>
          <w:lang w:val="en-US"/>
        </w:rPr>
        <w:t xml:space="preserve">significance </w:t>
      </w:r>
      <w:r w:rsidRPr="00C014BC">
        <w:rPr>
          <w:lang w:val="en-US"/>
        </w:rPr>
        <w:t xml:space="preserve">than is available </w:t>
      </w:r>
      <w:r w:rsidR="007A2547">
        <w:rPr>
          <w:lang w:val="en-US"/>
        </w:rPr>
        <w:t xml:space="preserve">in </w:t>
      </w:r>
      <w:r w:rsidRPr="00C014BC">
        <w:rPr>
          <w:lang w:val="en-US"/>
        </w:rPr>
        <w:t>encoding scheme</w:t>
      </w:r>
      <w:r w:rsidR="007A2547">
        <w:rPr>
          <w:lang w:val="en-US"/>
        </w:rPr>
        <w:t>(s) which the Matcher has to deal with.</w:t>
      </w:r>
    </w:p>
    <w:p w:rsidR="00C014BC" w:rsidRPr="007A2547" w:rsidRDefault="007A2547" w:rsidP="007A2547">
      <w:pPr>
        <w:pStyle w:val="ListParagraph"/>
        <w:numPr>
          <w:ilvl w:val="0"/>
          <w:numId w:val="20"/>
        </w:numPr>
        <w:rPr>
          <w:i/>
          <w:lang w:val="en-US"/>
        </w:rPr>
      </w:pPr>
      <w:r>
        <w:rPr>
          <w:i/>
          <w:lang w:val="en-US"/>
        </w:rPr>
        <w:t>Rounding</w:t>
      </w:r>
      <w:r>
        <w:rPr>
          <w:lang w:val="en-US"/>
        </w:rPr>
        <w:t xml:space="preserve"> will be critical to the fairness of the Matcher algorithms. An established method of rounding which </w:t>
      </w:r>
      <w:r w:rsidR="00C164D0">
        <w:rPr>
          <w:lang w:val="en-US"/>
        </w:rPr>
        <w:t>is relatively unbiased towards</w:t>
      </w:r>
      <w:r>
        <w:rPr>
          <w:lang w:val="en-US"/>
        </w:rPr>
        <w:t xml:space="preserve"> all parties involved (suppliers and demanders in the </w:t>
      </w:r>
      <w:proofErr w:type="spellStart"/>
      <w:r>
        <w:rPr>
          <w:lang w:val="en-US"/>
        </w:rPr>
        <w:t>PowerMatcher</w:t>
      </w:r>
      <w:proofErr w:type="spellEnd"/>
      <w:r>
        <w:rPr>
          <w:lang w:val="en-US"/>
        </w:rPr>
        <w:t xml:space="preserve"> case) is banker’s rounding, which is the default rounding method used i</w:t>
      </w:r>
      <w:r w:rsidRPr="007A2547">
        <w:rPr>
          <w:lang w:val="en-US"/>
        </w:rPr>
        <w:t>n IEEE 754</w:t>
      </w:r>
      <w:r>
        <w:rPr>
          <w:lang w:val="en-US"/>
        </w:rPr>
        <w:t>.</w:t>
      </w:r>
    </w:p>
    <w:p w:rsidR="008B4A73" w:rsidRDefault="008B4A73" w:rsidP="008B4A73">
      <w:pPr>
        <w:pStyle w:val="Heading4"/>
        <w:rPr>
          <w:lang w:val="en-US"/>
        </w:rPr>
      </w:pPr>
      <w:r>
        <w:rPr>
          <w:lang w:val="en-US"/>
        </w:rPr>
        <w:t>Infinity</w:t>
      </w:r>
    </w:p>
    <w:p w:rsidR="00D90315" w:rsidRPr="00C014BC" w:rsidRDefault="00D90315" w:rsidP="00C014BC">
      <w:pPr>
        <w:rPr>
          <w:lang w:val="en-US"/>
        </w:rPr>
      </w:pPr>
      <w:r>
        <w:rPr>
          <w:lang w:val="en-US"/>
        </w:rPr>
        <w:t xml:space="preserve">Aside from significance, another constraint is placed on the data types. The bid interpretation notes that </w:t>
      </w:r>
      <w:r w:rsidRPr="008B4A73">
        <w:rPr>
          <w:lang w:val="en-US"/>
        </w:rPr>
        <w:t>(minus)</w:t>
      </w:r>
      <w:r w:rsidRPr="008B4A73">
        <w:rPr>
          <w:b/>
          <w:lang w:val="en-US"/>
        </w:rPr>
        <w:t xml:space="preserve"> </w:t>
      </w:r>
      <w:r w:rsidRPr="008B4A73">
        <w:rPr>
          <w:b/>
          <w:color w:val="4F81BD" w:themeColor="accent1"/>
          <w:lang w:val="en-US"/>
        </w:rPr>
        <w:t>infinity</w:t>
      </w:r>
      <w:r w:rsidRPr="008B4A73">
        <w:rPr>
          <w:color w:val="4F81BD" w:themeColor="accent1"/>
          <w:lang w:val="en-US"/>
        </w:rPr>
        <w:t xml:space="preserve"> </w:t>
      </w:r>
      <w:r>
        <w:rPr>
          <w:lang w:val="en-US"/>
        </w:rPr>
        <w:t>prices and power values should be possible</w:t>
      </w:r>
      <w:r w:rsidR="008B4A73">
        <w:rPr>
          <w:lang w:val="en-US"/>
        </w:rPr>
        <w:t>; the data types and encoding schemes for prices and bids should reflect this</w:t>
      </w:r>
      <w:r>
        <w:rPr>
          <w:lang w:val="en-US"/>
        </w:rPr>
        <w:t>.</w:t>
      </w:r>
      <w:r w:rsidR="00925C2D">
        <w:rPr>
          <w:lang w:val="en-US"/>
        </w:rPr>
        <w:t xml:space="preserve"> There is a “but”: this special value should not be used in calculation, since this will produce unworkable prices.</w:t>
      </w:r>
    </w:p>
    <w:p w:rsidR="00C7374A" w:rsidRDefault="00BD606C" w:rsidP="00C7374A">
      <w:pPr>
        <w:pStyle w:val="Heading1"/>
        <w:rPr>
          <w:lang w:val="en-US"/>
        </w:rPr>
      </w:pPr>
      <w:bookmarkStart w:id="15" w:name="_Toc347760065"/>
      <w:r>
        <w:rPr>
          <w:lang w:val="en-US"/>
        </w:rPr>
        <w:lastRenderedPageBreak/>
        <w:t>Recommendations</w:t>
      </w:r>
      <w:r w:rsidR="00E37010">
        <w:rPr>
          <w:lang w:val="en-US"/>
        </w:rPr>
        <w:t xml:space="preserve"> for </w:t>
      </w:r>
      <w:proofErr w:type="spellStart"/>
      <w:r w:rsidR="00E37010">
        <w:rPr>
          <w:lang w:val="en-US"/>
        </w:rPr>
        <w:t>PowerMatcher</w:t>
      </w:r>
      <w:proofErr w:type="spellEnd"/>
      <w:r w:rsidR="00E37010">
        <w:rPr>
          <w:lang w:val="en-US"/>
        </w:rPr>
        <w:t xml:space="preserve"> Protoco</w:t>
      </w:r>
      <w:r w:rsidR="009C7249">
        <w:rPr>
          <w:lang w:val="en-US"/>
        </w:rPr>
        <w:t>l</w:t>
      </w:r>
      <w:bookmarkEnd w:id="15"/>
    </w:p>
    <w:p w:rsidR="00F42C6B" w:rsidRPr="00F42C6B" w:rsidRDefault="00F42C6B" w:rsidP="00F42C6B">
      <w:pPr>
        <w:rPr>
          <w:lang w:val="en-US"/>
        </w:rPr>
      </w:pPr>
      <w:r>
        <w:rPr>
          <w:lang w:val="en-US"/>
        </w:rPr>
        <w:t xml:space="preserve">The following section contains recommendations for improvements to the current </w:t>
      </w:r>
      <w:proofErr w:type="spellStart"/>
      <w:r>
        <w:rPr>
          <w:lang w:val="en-US"/>
        </w:rPr>
        <w:t>PowerMatcher</w:t>
      </w:r>
      <w:proofErr w:type="spellEnd"/>
      <w:r>
        <w:rPr>
          <w:lang w:val="en-US"/>
        </w:rPr>
        <w:t xml:space="preserve"> protocol. It is split into recommendations for bid interpretatio</w:t>
      </w:r>
      <w:r w:rsidR="00927921">
        <w:rPr>
          <w:lang w:val="en-US"/>
        </w:rPr>
        <w:t xml:space="preserve">n, </w:t>
      </w:r>
      <w:r>
        <w:rPr>
          <w:lang w:val="en-US"/>
        </w:rPr>
        <w:t>bid and price representation</w:t>
      </w:r>
      <w:r w:rsidR="00733412">
        <w:rPr>
          <w:lang w:val="en-US"/>
        </w:rPr>
        <w:t xml:space="preserve"> and Matcher configuration</w:t>
      </w:r>
      <w:r>
        <w:rPr>
          <w:lang w:val="en-US"/>
        </w:rPr>
        <w:t>.</w:t>
      </w:r>
    </w:p>
    <w:p w:rsidR="00C45161" w:rsidRDefault="00C45161" w:rsidP="009C7249">
      <w:pPr>
        <w:pStyle w:val="Heading2"/>
        <w:rPr>
          <w:lang w:val="en-US"/>
        </w:rPr>
      </w:pPr>
      <w:bookmarkStart w:id="16" w:name="_Toc347760066"/>
      <w:r>
        <w:rPr>
          <w:lang w:val="en-US"/>
        </w:rPr>
        <w:t>Bid Interpretation</w:t>
      </w:r>
      <w:bookmarkEnd w:id="16"/>
    </w:p>
    <w:p w:rsidR="00545710" w:rsidRDefault="00545710" w:rsidP="00545710">
      <w:pPr>
        <w:pStyle w:val="Heading3"/>
        <w:rPr>
          <w:lang w:val="en-US"/>
        </w:rPr>
      </w:pPr>
      <w:bookmarkStart w:id="17" w:name="_Toc347760067"/>
      <w:r>
        <w:rPr>
          <w:lang w:val="en-US"/>
        </w:rPr>
        <w:t>Specif</w:t>
      </w:r>
      <w:r w:rsidR="0067509E">
        <w:rPr>
          <w:lang w:val="en-US"/>
        </w:rPr>
        <w:t>y Algorithms</w:t>
      </w:r>
      <w:bookmarkEnd w:id="17"/>
    </w:p>
    <w:p w:rsidR="0025114D" w:rsidRPr="0025114D" w:rsidRDefault="0025114D" w:rsidP="0025114D">
      <w:pPr>
        <w:rPr>
          <w:lang w:val="en-US"/>
        </w:rPr>
      </w:pPr>
      <w:r>
        <w:rPr>
          <w:lang w:val="en-US"/>
        </w:rPr>
        <w:t xml:space="preserve">The first section of this document contains example specifications of how the algorithms for bid aggregation and equilibrium calculation work. </w:t>
      </w:r>
      <w:r w:rsidR="00D63581">
        <w:rPr>
          <w:lang w:val="en-US"/>
        </w:rPr>
        <w:t xml:space="preserve">Such a </w:t>
      </w:r>
      <w:r>
        <w:rPr>
          <w:lang w:val="en-US"/>
        </w:rPr>
        <w:t xml:space="preserve">specification should be incorporated in the current </w:t>
      </w:r>
      <w:proofErr w:type="spellStart"/>
      <w:r>
        <w:rPr>
          <w:lang w:val="en-US"/>
        </w:rPr>
        <w:t>PowerMatcher</w:t>
      </w:r>
      <w:proofErr w:type="spellEnd"/>
      <w:r w:rsidR="00613929">
        <w:rPr>
          <w:lang w:val="en-US"/>
        </w:rPr>
        <w:t xml:space="preserve"> </w:t>
      </w:r>
      <w:r>
        <w:rPr>
          <w:lang w:val="en-US"/>
        </w:rPr>
        <w:t>protocol: all components implementing this protocol will have a general idea of how the core Matcher algorithms work and have a fair chance in a typical market.</w:t>
      </w:r>
    </w:p>
    <w:p w:rsidR="00545710" w:rsidRDefault="00A861DB" w:rsidP="00545710">
      <w:pPr>
        <w:pStyle w:val="Heading3"/>
        <w:rPr>
          <w:lang w:val="en-US"/>
        </w:rPr>
      </w:pPr>
      <w:bookmarkStart w:id="18" w:name="_Toc347760068"/>
      <w:r>
        <w:rPr>
          <w:lang w:val="en-US"/>
        </w:rPr>
        <w:t>Specify</w:t>
      </w:r>
      <w:r w:rsidR="00545710">
        <w:rPr>
          <w:lang w:val="en-US"/>
        </w:rPr>
        <w:t xml:space="preserve"> Significance</w:t>
      </w:r>
      <w:bookmarkEnd w:id="18"/>
    </w:p>
    <w:p w:rsidR="0047760D" w:rsidRPr="0047760D" w:rsidRDefault="0047760D" w:rsidP="0047760D">
      <w:pPr>
        <w:rPr>
          <w:lang w:val="en-US"/>
        </w:rPr>
      </w:pPr>
      <w:r>
        <w:rPr>
          <w:lang w:val="en-US"/>
        </w:rPr>
        <w:t>The first section of this document discusses the subject of significance. A very clear set of rules regarding significance should be laid out in the protocol. This can be achieved by clearly specifying how components should handle bid significance</w:t>
      </w:r>
      <w:r w:rsidR="000747C8">
        <w:rPr>
          <w:lang w:val="en-US"/>
        </w:rPr>
        <w:t xml:space="preserve"> internally (i.e. for calculations)</w:t>
      </w:r>
      <w:r w:rsidR="00753595">
        <w:rPr>
          <w:lang w:val="en-US"/>
        </w:rPr>
        <w:t>. This includes specifying standards for</w:t>
      </w:r>
      <w:r>
        <w:rPr>
          <w:lang w:val="en-US"/>
        </w:rPr>
        <w:t xml:space="preserve"> associated subjects such </w:t>
      </w:r>
      <w:r w:rsidR="002734D7">
        <w:rPr>
          <w:lang w:val="en-US"/>
        </w:rPr>
        <w:t>rounding</w:t>
      </w:r>
      <w:r w:rsidR="00174594">
        <w:rPr>
          <w:lang w:val="en-US"/>
        </w:rPr>
        <w:t>. We recommend that banker’s rounding should be used in bid aggregat</w:t>
      </w:r>
      <w:r w:rsidR="004054FA">
        <w:rPr>
          <w:lang w:val="en-US"/>
        </w:rPr>
        <w:t>ion and equilibrium calculation for the sake of fairness.</w:t>
      </w:r>
    </w:p>
    <w:p w:rsidR="00C45161" w:rsidRPr="00C45161" w:rsidRDefault="00C45161" w:rsidP="00C45161">
      <w:pPr>
        <w:pStyle w:val="Heading2"/>
        <w:rPr>
          <w:lang w:val="en-US"/>
        </w:rPr>
      </w:pPr>
      <w:bookmarkStart w:id="19" w:name="_Toc347760069"/>
      <w:r>
        <w:rPr>
          <w:lang w:val="en-US"/>
        </w:rPr>
        <w:t>Bid and Price Representation</w:t>
      </w:r>
      <w:bookmarkEnd w:id="19"/>
    </w:p>
    <w:p w:rsidR="00606B07" w:rsidRDefault="00606B07" w:rsidP="005A6C61">
      <w:pPr>
        <w:pStyle w:val="Heading3"/>
        <w:rPr>
          <w:lang w:val="en-US"/>
        </w:rPr>
      </w:pPr>
      <w:bookmarkStart w:id="20" w:name="_Toc347760070"/>
      <w:r>
        <w:rPr>
          <w:lang w:val="en-US"/>
        </w:rPr>
        <w:t>Distinguish Between Protocol and Encoding Scheme</w:t>
      </w:r>
      <w:bookmarkEnd w:id="20"/>
    </w:p>
    <w:p w:rsidR="00CB05A1" w:rsidRDefault="00606B07" w:rsidP="00606B07">
      <w:pPr>
        <w:rPr>
          <w:lang w:val="en-US"/>
        </w:rPr>
      </w:pPr>
      <w:r>
        <w:rPr>
          <w:lang w:val="en-US"/>
        </w:rPr>
        <w:t xml:space="preserve">The current </w:t>
      </w:r>
      <w:proofErr w:type="spellStart"/>
      <w:r>
        <w:rPr>
          <w:lang w:val="en-US"/>
        </w:rPr>
        <w:t>PowerMatcher</w:t>
      </w:r>
      <w:proofErr w:type="spellEnd"/>
      <w:r>
        <w:rPr>
          <w:lang w:val="en-US"/>
        </w:rPr>
        <w:t xml:space="preserve"> protocol specifies two protocols: one for broadband and one for narrowband applications. </w:t>
      </w:r>
      <w:r w:rsidR="00CB05A1">
        <w:rPr>
          <w:lang w:val="en-US"/>
        </w:rPr>
        <w:t>The</w:t>
      </w:r>
      <w:r>
        <w:rPr>
          <w:lang w:val="en-US"/>
        </w:rPr>
        <w:t xml:space="preserve"> fundamentals underlying the protocols are the same and the split between protocols </w:t>
      </w:r>
      <w:r w:rsidR="00CB05A1">
        <w:rPr>
          <w:lang w:val="en-US"/>
        </w:rPr>
        <w:t>was</w:t>
      </w:r>
      <w:r>
        <w:rPr>
          <w:lang w:val="en-US"/>
        </w:rPr>
        <w:t xml:space="preserve"> driven by constrain</w:t>
      </w:r>
      <w:r w:rsidR="00CB05A1">
        <w:rPr>
          <w:lang w:val="en-US"/>
        </w:rPr>
        <w:t>t</w:t>
      </w:r>
      <w:r>
        <w:rPr>
          <w:lang w:val="en-US"/>
        </w:rPr>
        <w:t>s imposed by application-specific factors such as network connections and powe</w:t>
      </w:r>
      <w:r w:rsidR="00CB05A1">
        <w:rPr>
          <w:lang w:val="en-US"/>
        </w:rPr>
        <w:t>r consumption. I</w:t>
      </w:r>
      <w:r>
        <w:rPr>
          <w:lang w:val="en-US"/>
        </w:rPr>
        <w:t>t is</w:t>
      </w:r>
      <w:r w:rsidR="00CB05A1">
        <w:rPr>
          <w:lang w:val="en-US"/>
        </w:rPr>
        <w:t xml:space="preserve"> therefore</w:t>
      </w:r>
      <w:r>
        <w:rPr>
          <w:lang w:val="en-US"/>
        </w:rPr>
        <w:t xml:space="preserve"> recommended that a distinction is made between</w:t>
      </w:r>
      <w:r w:rsidRPr="00606B07">
        <w:rPr>
          <w:b/>
          <w:lang w:val="en-US"/>
        </w:rPr>
        <w:t xml:space="preserve"> </w:t>
      </w:r>
      <w:r w:rsidRPr="00606B07">
        <w:rPr>
          <w:b/>
          <w:color w:val="4F81BD" w:themeColor="accent1"/>
          <w:lang w:val="en-US"/>
        </w:rPr>
        <w:t>protocol</w:t>
      </w:r>
      <w:r w:rsidRPr="00606B07">
        <w:rPr>
          <w:color w:val="4F81BD" w:themeColor="accent1"/>
          <w:lang w:val="en-US"/>
        </w:rPr>
        <w:t xml:space="preserve"> </w:t>
      </w:r>
      <w:r>
        <w:rPr>
          <w:lang w:val="en-US"/>
        </w:rPr>
        <w:t xml:space="preserve">(the fundamentals behind component interaction and behavior) and application-specific </w:t>
      </w:r>
      <w:r w:rsidRPr="00606B07">
        <w:rPr>
          <w:b/>
          <w:color w:val="4F81BD" w:themeColor="accent1"/>
          <w:lang w:val="en-US"/>
        </w:rPr>
        <w:t>encoding schemes</w:t>
      </w:r>
      <w:r w:rsidR="00CB05A1" w:rsidRPr="00CB05A1">
        <w:rPr>
          <w:lang w:val="en-US"/>
        </w:rPr>
        <w:t xml:space="preserve">. </w:t>
      </w:r>
      <w:r w:rsidRPr="00CB05A1">
        <w:rPr>
          <w:lang w:val="en-US"/>
        </w:rPr>
        <w:t xml:space="preserve"> </w:t>
      </w:r>
      <w:r w:rsidR="00CB05A1">
        <w:rPr>
          <w:lang w:val="en-US"/>
        </w:rPr>
        <w:t>Such schemes should contain information such as:</w:t>
      </w:r>
    </w:p>
    <w:p w:rsidR="00CB05A1" w:rsidRDefault="00CB05A1" w:rsidP="00CB05A1">
      <w:pPr>
        <w:pStyle w:val="ListParagraph"/>
        <w:numPr>
          <w:ilvl w:val="0"/>
          <w:numId w:val="21"/>
        </w:numPr>
        <w:rPr>
          <w:lang w:val="en-US"/>
        </w:rPr>
      </w:pPr>
      <w:r>
        <w:rPr>
          <w:lang w:val="en-US"/>
        </w:rPr>
        <w:t>T</w:t>
      </w:r>
      <w:r w:rsidR="00606B07" w:rsidRPr="00CB05A1">
        <w:rPr>
          <w:lang w:val="en-US"/>
        </w:rPr>
        <w:t xml:space="preserve">he </w:t>
      </w:r>
      <w:r w:rsidRPr="00CB05A1">
        <w:rPr>
          <w:lang w:val="en-US"/>
        </w:rPr>
        <w:t>conversion of messages i</w:t>
      </w:r>
      <w:r>
        <w:rPr>
          <w:lang w:val="en-US"/>
        </w:rPr>
        <w:t>nto bits, and vice versa.</w:t>
      </w:r>
    </w:p>
    <w:p w:rsidR="00CB05A1" w:rsidRDefault="00CB05A1" w:rsidP="00CB05A1">
      <w:pPr>
        <w:pStyle w:val="ListParagraph"/>
        <w:numPr>
          <w:ilvl w:val="0"/>
          <w:numId w:val="21"/>
        </w:numPr>
        <w:rPr>
          <w:lang w:val="en-US"/>
        </w:rPr>
      </w:pPr>
      <w:r>
        <w:rPr>
          <w:lang w:val="en-US"/>
        </w:rPr>
        <w:t>Data type specifications related to the conversion, including the effects of these specifications on factors such as significance.</w:t>
      </w:r>
    </w:p>
    <w:p w:rsidR="00F55F37" w:rsidRDefault="003214EE" w:rsidP="00CB05A1">
      <w:pPr>
        <w:pStyle w:val="ListParagraph"/>
        <w:numPr>
          <w:ilvl w:val="0"/>
          <w:numId w:val="21"/>
        </w:numPr>
        <w:rPr>
          <w:lang w:val="en-US"/>
        </w:rPr>
      </w:pPr>
      <w:r>
        <w:rPr>
          <w:lang w:val="en-US"/>
        </w:rPr>
        <w:t xml:space="preserve">Methodology for incorporating </w:t>
      </w:r>
      <w:r w:rsidR="00C56E2B">
        <w:rPr>
          <w:lang w:val="en-US"/>
        </w:rPr>
        <w:t xml:space="preserve">a </w:t>
      </w:r>
      <w:r w:rsidR="00875344">
        <w:rPr>
          <w:lang w:val="en-US"/>
        </w:rPr>
        <w:t xml:space="preserve">variable </w:t>
      </w:r>
      <w:r w:rsidR="00C56E2B">
        <w:rPr>
          <w:lang w:val="en-US"/>
        </w:rPr>
        <w:t>resolution</w:t>
      </w:r>
      <w:r>
        <w:rPr>
          <w:lang w:val="en-US"/>
        </w:rPr>
        <w:t xml:space="preserve"> </w:t>
      </w:r>
      <w:r w:rsidR="00F55F37">
        <w:rPr>
          <w:lang w:val="en-US"/>
        </w:rPr>
        <w:t>(e.g. for price points in a bid).</w:t>
      </w:r>
    </w:p>
    <w:p w:rsidR="00925C2D" w:rsidRPr="00925C2D" w:rsidRDefault="00925C2D" w:rsidP="00925C2D">
      <w:pPr>
        <w:rPr>
          <w:lang w:val="en-US"/>
        </w:rPr>
      </w:pPr>
      <w:r>
        <w:rPr>
          <w:lang w:val="en-US"/>
        </w:rPr>
        <w:t>The current two protocols (broadband and narrowband) can be easily mapped to such encoding schemes.</w:t>
      </w:r>
    </w:p>
    <w:p w:rsidR="005A6C61" w:rsidRDefault="00BD606C" w:rsidP="005A6C61">
      <w:pPr>
        <w:pStyle w:val="Heading3"/>
        <w:rPr>
          <w:lang w:val="en-US"/>
        </w:rPr>
      </w:pPr>
      <w:bookmarkStart w:id="21" w:name="_Toc347760071"/>
      <w:r>
        <w:rPr>
          <w:lang w:val="en-US"/>
        </w:rPr>
        <w:t>Incorporate</w:t>
      </w:r>
      <w:r w:rsidR="00FA617E">
        <w:rPr>
          <w:lang w:val="en-US"/>
        </w:rPr>
        <w:t xml:space="preserve"> Significance</w:t>
      </w:r>
      <w:r w:rsidR="005A6C61">
        <w:rPr>
          <w:lang w:val="en-US"/>
        </w:rPr>
        <w:t xml:space="preserve"> </w:t>
      </w:r>
      <w:r w:rsidR="00BD35E8">
        <w:rPr>
          <w:lang w:val="en-US"/>
        </w:rPr>
        <w:t xml:space="preserve">and </w:t>
      </w:r>
      <w:r w:rsidR="005A6C61">
        <w:rPr>
          <w:lang w:val="en-US"/>
        </w:rPr>
        <w:t>Infinity</w:t>
      </w:r>
      <w:bookmarkEnd w:id="21"/>
    </w:p>
    <w:p w:rsidR="00E2524E" w:rsidRDefault="00E2524E" w:rsidP="00FD65C4">
      <w:pPr>
        <w:rPr>
          <w:lang w:val="en-US"/>
        </w:rPr>
      </w:pPr>
      <w:r>
        <w:rPr>
          <w:lang w:val="en-US"/>
        </w:rPr>
        <w:t>The current protocol has to be changed in two important ways:</w:t>
      </w:r>
    </w:p>
    <w:p w:rsidR="000F2F3D" w:rsidRDefault="00FA617E" w:rsidP="00E2524E">
      <w:pPr>
        <w:pStyle w:val="ListParagraph"/>
        <w:numPr>
          <w:ilvl w:val="0"/>
          <w:numId w:val="16"/>
        </w:numPr>
        <w:rPr>
          <w:lang w:val="en-US"/>
        </w:rPr>
      </w:pPr>
      <w:r w:rsidRPr="000F2F3D">
        <w:rPr>
          <w:lang w:val="en-US"/>
        </w:rPr>
        <w:t>As noted before,</w:t>
      </w:r>
      <w:r w:rsidRPr="000F2F3D">
        <w:rPr>
          <w:b/>
          <w:lang w:val="en-US"/>
        </w:rPr>
        <w:t xml:space="preserve"> </w:t>
      </w:r>
      <w:r w:rsidRPr="000F2F3D">
        <w:rPr>
          <w:b/>
          <w:color w:val="4F81BD" w:themeColor="accent1"/>
          <w:lang w:val="en-US"/>
        </w:rPr>
        <w:t>s</w:t>
      </w:r>
      <w:r w:rsidR="00934FD1" w:rsidRPr="000F2F3D">
        <w:rPr>
          <w:b/>
          <w:color w:val="4F81BD" w:themeColor="accent1"/>
          <w:lang w:val="en-US"/>
        </w:rPr>
        <w:t>ignificance</w:t>
      </w:r>
      <w:r w:rsidR="00FD65C4" w:rsidRPr="000F2F3D">
        <w:rPr>
          <w:lang w:val="en-US"/>
        </w:rPr>
        <w:t xml:space="preserve"> must be taken into account when choosing the data type</w:t>
      </w:r>
      <w:r w:rsidR="00E2524E" w:rsidRPr="000F2F3D">
        <w:rPr>
          <w:lang w:val="en-US"/>
        </w:rPr>
        <w:t>s</w:t>
      </w:r>
      <w:r w:rsidRPr="000F2F3D">
        <w:rPr>
          <w:lang w:val="en-US"/>
        </w:rPr>
        <w:t xml:space="preserve"> and encoding schemes</w:t>
      </w:r>
      <w:r w:rsidR="00FD65C4" w:rsidRPr="000F2F3D">
        <w:rPr>
          <w:lang w:val="en-US"/>
        </w:rPr>
        <w:t xml:space="preserve"> </w:t>
      </w:r>
      <w:r w:rsidR="00E2524E" w:rsidRPr="000F2F3D">
        <w:rPr>
          <w:lang w:val="en-US"/>
        </w:rPr>
        <w:t>for</w:t>
      </w:r>
      <w:r w:rsidR="00FD65C4" w:rsidRPr="000F2F3D">
        <w:rPr>
          <w:lang w:val="en-US"/>
        </w:rPr>
        <w:t xml:space="preserve"> price and power values. </w:t>
      </w:r>
      <w:r w:rsidRPr="000F2F3D">
        <w:rPr>
          <w:lang w:val="en-US"/>
        </w:rPr>
        <w:t>T</w:t>
      </w:r>
      <w:r w:rsidR="00E2524E" w:rsidRPr="000F2F3D">
        <w:rPr>
          <w:lang w:val="en-US"/>
        </w:rPr>
        <w:t xml:space="preserve">he maximum </w:t>
      </w:r>
      <w:r w:rsidRPr="000F2F3D">
        <w:rPr>
          <w:lang w:val="en-US"/>
        </w:rPr>
        <w:t>significance</w:t>
      </w:r>
      <w:r w:rsidR="00E2524E" w:rsidRPr="000F2F3D">
        <w:rPr>
          <w:lang w:val="en-US"/>
        </w:rPr>
        <w:t xml:space="preserve"> </w:t>
      </w:r>
      <w:r w:rsidR="00545710" w:rsidRPr="000F2F3D">
        <w:rPr>
          <w:lang w:val="en-US"/>
        </w:rPr>
        <w:t xml:space="preserve">in use in encoding schemes for prices and / or power values </w:t>
      </w:r>
      <w:r w:rsidR="00174594">
        <w:rPr>
          <w:lang w:val="en-US"/>
        </w:rPr>
        <w:t>is the maximum significance usable in bid aggregation and calculation.</w:t>
      </w:r>
    </w:p>
    <w:p w:rsidR="00FD65C4" w:rsidRPr="000F2F3D" w:rsidRDefault="00E2524E" w:rsidP="00E2524E">
      <w:pPr>
        <w:pStyle w:val="ListParagraph"/>
        <w:numPr>
          <w:ilvl w:val="0"/>
          <w:numId w:val="16"/>
        </w:numPr>
        <w:rPr>
          <w:lang w:val="en-US"/>
        </w:rPr>
      </w:pPr>
      <w:r w:rsidRPr="000F2F3D">
        <w:rPr>
          <w:b/>
          <w:color w:val="4F81BD" w:themeColor="accent1"/>
          <w:lang w:val="en-US"/>
        </w:rPr>
        <w:t>Infinity</w:t>
      </w:r>
      <w:r w:rsidRPr="000F2F3D">
        <w:rPr>
          <w:lang w:val="en-US"/>
        </w:rPr>
        <w:t xml:space="preserve"> should be incorporated in </w:t>
      </w:r>
      <w:r w:rsidR="003269BC" w:rsidRPr="000F2F3D">
        <w:rPr>
          <w:lang w:val="en-US"/>
        </w:rPr>
        <w:t>both</w:t>
      </w:r>
      <w:r w:rsidRPr="000F2F3D">
        <w:rPr>
          <w:lang w:val="en-US"/>
        </w:rPr>
        <w:t xml:space="preserve"> protocol</w:t>
      </w:r>
      <w:r w:rsidR="00FA617E" w:rsidRPr="000F2F3D">
        <w:rPr>
          <w:lang w:val="en-US"/>
        </w:rPr>
        <w:t xml:space="preserve"> and encoding schemes</w:t>
      </w:r>
      <w:r w:rsidRPr="000F2F3D">
        <w:rPr>
          <w:lang w:val="en-US"/>
        </w:rPr>
        <w:t xml:space="preserve">; both positive and negative. This can explicitly be defined as a special character or as part of a custom data </w:t>
      </w:r>
      <w:r w:rsidRPr="000F2F3D">
        <w:rPr>
          <w:lang w:val="en-US"/>
        </w:rPr>
        <w:lastRenderedPageBreak/>
        <w:t xml:space="preserve">type. </w:t>
      </w:r>
      <w:r w:rsidR="00925C2D">
        <w:rPr>
          <w:lang w:val="en-US"/>
        </w:rPr>
        <w:t>It is part of the standard IEEE floating point specification; encoding schemes with different number specifications should take these special values into account.</w:t>
      </w:r>
    </w:p>
    <w:p w:rsidR="00FA617E" w:rsidRDefault="00224071" w:rsidP="00FA617E">
      <w:pPr>
        <w:pStyle w:val="Heading2"/>
        <w:rPr>
          <w:lang w:val="en-US"/>
        </w:rPr>
      </w:pPr>
      <w:bookmarkStart w:id="22" w:name="_Toc347760072"/>
      <w:r>
        <w:rPr>
          <w:lang w:val="en-US"/>
        </w:rPr>
        <w:t>Matcher Configuration</w:t>
      </w:r>
      <w:bookmarkEnd w:id="22"/>
    </w:p>
    <w:p w:rsidR="0025114D" w:rsidRPr="008E3E1C" w:rsidRDefault="0025114D" w:rsidP="0025114D">
      <w:pPr>
        <w:rPr>
          <w:lang w:val="en-US"/>
        </w:rPr>
      </w:pPr>
      <w:r>
        <w:rPr>
          <w:lang w:val="en-US"/>
        </w:rPr>
        <w:t xml:space="preserve">The </w:t>
      </w:r>
      <w:r w:rsidRPr="00971B8E">
        <w:rPr>
          <w:b/>
          <w:color w:val="4F81BD" w:themeColor="accent1"/>
          <w:lang w:val="en-US"/>
        </w:rPr>
        <w:t>Market Basis</w:t>
      </w:r>
      <w:r w:rsidRPr="00971B8E">
        <w:rPr>
          <w:color w:val="4F81BD" w:themeColor="accent1"/>
          <w:lang w:val="en-US"/>
        </w:rPr>
        <w:t xml:space="preserve"> </w:t>
      </w:r>
      <w:r>
        <w:rPr>
          <w:lang w:val="en-US"/>
        </w:rPr>
        <w:t xml:space="preserve">serves as a configuration container for market parameters. A </w:t>
      </w:r>
      <w:proofErr w:type="spellStart"/>
      <w:r>
        <w:rPr>
          <w:lang w:val="en-US"/>
        </w:rPr>
        <w:t>PowerMatcher</w:t>
      </w:r>
      <w:proofErr w:type="spellEnd"/>
      <w:r>
        <w:rPr>
          <w:lang w:val="en-US"/>
        </w:rPr>
        <w:t xml:space="preserve"> </w:t>
      </w:r>
      <w:r w:rsidRPr="00971B8E">
        <w:rPr>
          <w:b/>
          <w:color w:val="4F81BD" w:themeColor="accent1"/>
          <w:lang w:val="en-US"/>
        </w:rPr>
        <w:t>market</w:t>
      </w:r>
      <w:r>
        <w:rPr>
          <w:lang w:val="en-US"/>
        </w:rPr>
        <w:t xml:space="preserve"> is defined as an Matcher and all its downstream components (Matchers and Agents). As stated, there is a need to remove bounds-specific parameters from the market basis, and there are voices to remove the Market Basis altogether as a market-wide configuration mechanism. </w:t>
      </w:r>
    </w:p>
    <w:p w:rsidR="0025114D" w:rsidRDefault="0025114D" w:rsidP="0025114D">
      <w:pPr>
        <w:rPr>
          <w:lang w:val="en-US"/>
        </w:rPr>
      </w:pPr>
      <w:r>
        <w:rPr>
          <w:lang w:val="en-US"/>
        </w:rPr>
        <w:t xml:space="preserve">At the time of writing, the Market Basis contains a number of configuration parameters for a </w:t>
      </w:r>
      <w:proofErr w:type="spellStart"/>
      <w:r>
        <w:rPr>
          <w:lang w:val="en-US"/>
        </w:rPr>
        <w:t>PowerMatcher</w:t>
      </w:r>
      <w:proofErr w:type="spellEnd"/>
      <w:r>
        <w:rPr>
          <w:lang w:val="en-US"/>
        </w:rPr>
        <w:t xml:space="preserve"> market (</w:t>
      </w:r>
      <w:r>
        <w:rPr>
          <w:lang w:val="en-US"/>
        </w:rPr>
        <w:fldChar w:fldCharType="begin"/>
      </w:r>
      <w:r>
        <w:rPr>
          <w:lang w:val="en-US"/>
        </w:rPr>
        <w:instrText xml:space="preserve"> REF _Ref343175715 \h </w:instrText>
      </w:r>
      <w:r>
        <w:rPr>
          <w:lang w:val="en-US"/>
        </w:rPr>
      </w:r>
      <w:r>
        <w:rPr>
          <w:lang w:val="en-US"/>
        </w:rPr>
        <w:fldChar w:fldCharType="separate"/>
      </w:r>
      <w:r w:rsidR="007203E6" w:rsidRPr="007203E6">
        <w:rPr>
          <w:lang w:val="en-US"/>
        </w:rPr>
        <w:t xml:space="preserve">Table </w:t>
      </w:r>
      <w:r w:rsidR="007203E6" w:rsidRPr="007203E6">
        <w:rPr>
          <w:noProof/>
          <w:lang w:val="en-US"/>
        </w:rPr>
        <w:t>2</w:t>
      </w:r>
      <w:r>
        <w:rPr>
          <w:lang w:val="en-US"/>
        </w:rPr>
        <w:fldChar w:fldCharType="end"/>
      </w:r>
      <w:r>
        <w:rPr>
          <w:lang w:val="en-US"/>
        </w:rPr>
        <w:t>).</w:t>
      </w:r>
    </w:p>
    <w:p w:rsidR="0025114D" w:rsidRDefault="0025114D" w:rsidP="0025114D">
      <w:pPr>
        <w:pStyle w:val="Caption"/>
        <w:keepNext/>
      </w:pPr>
      <w:bookmarkStart w:id="23" w:name="_Ref343175715"/>
      <w:proofErr w:type="spellStart"/>
      <w:r>
        <w:t>Table</w:t>
      </w:r>
      <w:proofErr w:type="spellEnd"/>
      <w:r>
        <w:t xml:space="preserve"> </w:t>
      </w:r>
      <w:fldSimple w:instr=" SEQ Table \* ARABIC ">
        <w:r w:rsidR="007203E6">
          <w:rPr>
            <w:noProof/>
          </w:rPr>
          <w:t>2</w:t>
        </w:r>
      </w:fldSimple>
      <w:bookmarkEnd w:id="23"/>
      <w:r>
        <w:t xml:space="preserve"> Market Basis parameters</w:t>
      </w:r>
    </w:p>
    <w:tbl>
      <w:tblPr>
        <w:tblStyle w:val="LightShading-Accent1"/>
        <w:tblW w:w="0" w:type="auto"/>
        <w:tblLook w:val="04A0" w:firstRow="1" w:lastRow="0" w:firstColumn="1" w:lastColumn="0" w:noHBand="0" w:noVBand="1"/>
      </w:tblPr>
      <w:tblGrid>
        <w:gridCol w:w="1369"/>
        <w:gridCol w:w="1950"/>
        <w:gridCol w:w="1806"/>
        <w:gridCol w:w="1669"/>
        <w:gridCol w:w="2448"/>
      </w:tblGrid>
      <w:tr w:rsidR="0025114D" w:rsidTr="009504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Parameter</w:t>
            </w:r>
          </w:p>
        </w:tc>
        <w:tc>
          <w:tcPr>
            <w:tcW w:w="0" w:type="auto"/>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c>
          <w:tcPr>
            <w:tcW w:w="0" w:type="auto"/>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Representation</w:t>
            </w:r>
          </w:p>
        </w:tc>
        <w:tc>
          <w:tcPr>
            <w:tcW w:w="0" w:type="auto"/>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c>
          <w:tcPr>
            <w:tcW w:w="0" w:type="auto"/>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Remarks</w:t>
            </w:r>
          </w:p>
        </w:tc>
      </w:tr>
      <w:tr w:rsidR="0025114D" w:rsidRPr="007203E6" w:rsidTr="009504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Commodity</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The commodity being traded on the market</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0" w:type="auto"/>
          </w:tcPr>
          <w:p w:rsidR="0025114D" w:rsidRPr="00426316" w:rsidRDefault="0025114D" w:rsidP="009504F3">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Electricity</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Applies to the whole market</w:t>
            </w:r>
          </w:p>
        </w:tc>
      </w:tr>
      <w:tr w:rsidR="0025114D" w:rsidRPr="007203E6" w:rsidTr="009504F3">
        <w:trPr>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Currency</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currency to trade in</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String; ISO </w:t>
            </w:r>
            <w:r w:rsidRPr="00952535">
              <w:rPr>
                <w:lang w:val="en-GB"/>
              </w:rPr>
              <w:t>4217</w:t>
            </w:r>
          </w:p>
        </w:tc>
        <w:tc>
          <w:tcPr>
            <w:tcW w:w="0" w:type="auto"/>
          </w:tcPr>
          <w:p w:rsidR="0025114D" w:rsidRPr="00426316" w:rsidRDefault="0025114D" w:rsidP="009504F3">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EUR</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Applies to a Matcher and all first-level Agents; Matcher is responsible for currency conversion</w:t>
            </w:r>
          </w:p>
        </w:tc>
      </w:tr>
      <w:tr w:rsidR="0025114D" w:rsidRPr="007203E6" w:rsidTr="009504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Price Step</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Minimum distance between price values in bids</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0" w:type="auto"/>
          </w:tcPr>
          <w:p w:rsidR="0025114D" w:rsidRPr="00426316" w:rsidRDefault="0025114D" w:rsidP="009504F3">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26316">
              <w:rPr>
                <w:rFonts w:ascii="Courier New" w:hAnsi="Courier New" w:cs="Courier New"/>
                <w:lang w:val="en-US"/>
              </w:rPr>
              <w:t>50</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Influences the granularity of rounding in equilibrium calculation and aggregation</w:t>
            </w:r>
          </w:p>
        </w:tc>
      </w:tr>
      <w:tr w:rsidR="0025114D" w:rsidRPr="007203E6" w:rsidTr="009504F3">
        <w:trPr>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Minimum Price</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Minimum price in bids</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Double-precision Floating Point</w:t>
            </w:r>
          </w:p>
        </w:tc>
        <w:tc>
          <w:tcPr>
            <w:tcW w:w="0" w:type="auto"/>
          </w:tcPr>
          <w:p w:rsidR="0025114D" w:rsidRPr="00426316" w:rsidRDefault="0025114D" w:rsidP="009504F3">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26316">
              <w:rPr>
                <w:rFonts w:ascii="Courier New" w:hAnsi="Courier New" w:cs="Courier New"/>
                <w:lang w:val="en-US"/>
              </w:rPr>
              <w:t>-111.11</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Bounds the price to a specified minimum</w:t>
            </w:r>
          </w:p>
        </w:tc>
      </w:tr>
      <w:tr w:rsidR="0025114D" w:rsidRPr="007203E6" w:rsidTr="009504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Maximum Price</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Maximum price in bids</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Double-precision Floating Point</w:t>
            </w:r>
          </w:p>
        </w:tc>
        <w:tc>
          <w:tcPr>
            <w:tcW w:w="0" w:type="auto"/>
          </w:tcPr>
          <w:p w:rsidR="0025114D" w:rsidRPr="00426316" w:rsidRDefault="0025114D" w:rsidP="009504F3">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26316">
              <w:rPr>
                <w:rFonts w:ascii="Courier New" w:hAnsi="Courier New" w:cs="Courier New"/>
                <w:lang w:val="en-US"/>
              </w:rPr>
              <w:t>111.11</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Bounds the price to a specified maximum</w:t>
            </w:r>
          </w:p>
        </w:tc>
      </w:tr>
      <w:tr w:rsidR="0025114D" w:rsidRPr="007203E6" w:rsidTr="009504F3">
        <w:trPr>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Significance</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Significance of prices and bids sent over the market in number of digits</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0" w:type="auto"/>
          </w:tcPr>
          <w:p w:rsidR="0025114D" w:rsidRPr="00426316" w:rsidRDefault="0025114D" w:rsidP="009504F3">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26316">
              <w:rPr>
                <w:rFonts w:ascii="Courier New" w:hAnsi="Courier New" w:cs="Courier New"/>
                <w:lang w:val="en-US"/>
              </w:rPr>
              <w:t>3</w:t>
            </w:r>
          </w:p>
        </w:tc>
        <w:tc>
          <w:tcPr>
            <w:tcW w:w="0" w:type="auto"/>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Influences the granularity of rounding in equilibrium calculation and aggregation</w:t>
            </w:r>
          </w:p>
        </w:tc>
      </w:tr>
      <w:tr w:rsidR="0025114D" w:rsidRPr="007203E6" w:rsidTr="009504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Market Reference</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Market basis identifier </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0" w:type="auto"/>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Used as a context for prices and bids, </w:t>
            </w:r>
            <w:proofErr w:type="spellStart"/>
            <w:r>
              <w:rPr>
                <w:lang w:val="en-US"/>
              </w:rPr>
              <w:t>ie</w:t>
            </w:r>
            <w:proofErr w:type="spellEnd"/>
            <w:r>
              <w:rPr>
                <w:lang w:val="en-US"/>
              </w:rPr>
              <w:t>. under which market basis (version) a price or a bid should be interpreted</w:t>
            </w:r>
          </w:p>
        </w:tc>
      </w:tr>
    </w:tbl>
    <w:p w:rsidR="0025114D" w:rsidRDefault="0025114D" w:rsidP="00224071">
      <w:pPr>
        <w:pStyle w:val="Heading3"/>
        <w:rPr>
          <w:lang w:val="en-US"/>
        </w:rPr>
      </w:pPr>
      <w:bookmarkStart w:id="24" w:name="_Toc347760073"/>
      <w:r>
        <w:rPr>
          <w:lang w:val="en-US"/>
        </w:rPr>
        <w:t>Keep On Piggybacking</w:t>
      </w:r>
      <w:bookmarkEnd w:id="24"/>
    </w:p>
    <w:p w:rsidR="0025114D" w:rsidRDefault="0025114D" w:rsidP="0025114D">
      <w:pPr>
        <w:rPr>
          <w:lang w:val="en-US"/>
        </w:rPr>
      </w:pPr>
      <w:r>
        <w:rPr>
          <w:lang w:val="en-US"/>
        </w:rPr>
        <w:t xml:space="preserve">Currently, the </w:t>
      </w:r>
      <w:proofErr w:type="spellStart"/>
      <w:r>
        <w:rPr>
          <w:lang w:val="en-US"/>
        </w:rPr>
        <w:t>MarketBasis</w:t>
      </w:r>
      <w:proofErr w:type="spellEnd"/>
      <w:r>
        <w:rPr>
          <w:lang w:val="en-US"/>
        </w:rPr>
        <w:t xml:space="preserve"> is sent to Agents as part of a price update message. There are two possible methods for sending configuration data, both with their respective practical implications (</w:t>
      </w:r>
      <w:r>
        <w:rPr>
          <w:lang w:val="en-US"/>
        </w:rPr>
        <w:fldChar w:fldCharType="begin"/>
      </w:r>
      <w:r>
        <w:rPr>
          <w:lang w:val="en-US"/>
        </w:rPr>
        <w:instrText xml:space="preserve"> REF _Ref343180379 \h </w:instrText>
      </w:r>
      <w:r>
        <w:rPr>
          <w:lang w:val="en-US"/>
        </w:rPr>
      </w:r>
      <w:r>
        <w:rPr>
          <w:lang w:val="en-US"/>
        </w:rPr>
        <w:fldChar w:fldCharType="separate"/>
      </w:r>
      <w:r w:rsidR="007203E6" w:rsidRPr="007203E6">
        <w:rPr>
          <w:lang w:val="en-US"/>
        </w:rPr>
        <w:t xml:space="preserve">Table </w:t>
      </w:r>
      <w:r w:rsidR="007203E6" w:rsidRPr="007203E6">
        <w:rPr>
          <w:noProof/>
          <w:lang w:val="en-US"/>
        </w:rPr>
        <w:t>3</w:t>
      </w:r>
      <w:r>
        <w:rPr>
          <w:lang w:val="en-US"/>
        </w:rPr>
        <w:fldChar w:fldCharType="end"/>
      </w:r>
      <w:r>
        <w:rPr>
          <w:lang w:val="en-US"/>
        </w:rPr>
        <w:t>). Since the current method seems to work, no protocol change is recommended.</w:t>
      </w:r>
    </w:p>
    <w:p w:rsidR="0025114D" w:rsidRDefault="0025114D" w:rsidP="0025114D">
      <w:pPr>
        <w:pStyle w:val="Caption"/>
        <w:keepNext/>
      </w:pPr>
      <w:bookmarkStart w:id="25" w:name="_Ref343180379"/>
      <w:proofErr w:type="spellStart"/>
      <w:r>
        <w:t>Table</w:t>
      </w:r>
      <w:proofErr w:type="spellEnd"/>
      <w:r>
        <w:t xml:space="preserve"> </w:t>
      </w:r>
      <w:fldSimple w:instr=" SEQ Table \* ARABIC ">
        <w:r w:rsidR="007203E6">
          <w:rPr>
            <w:noProof/>
          </w:rPr>
          <w:t>3</w:t>
        </w:r>
      </w:fldSimple>
      <w:bookmarkEnd w:id="25"/>
      <w:r>
        <w:t xml:space="preserve"> </w:t>
      </w:r>
      <w:proofErr w:type="spellStart"/>
      <w:r>
        <w:t>Configuration</w:t>
      </w:r>
      <w:proofErr w:type="spellEnd"/>
      <w:r>
        <w:t xml:space="preserve"> </w:t>
      </w:r>
      <w:proofErr w:type="spellStart"/>
      <w:r>
        <w:t>methods</w:t>
      </w:r>
      <w:proofErr w:type="spellEnd"/>
    </w:p>
    <w:tbl>
      <w:tblPr>
        <w:tblStyle w:val="LightShading-Accent1"/>
        <w:tblW w:w="0" w:type="auto"/>
        <w:tblLook w:val="04A0" w:firstRow="1" w:lastRow="0" w:firstColumn="1" w:lastColumn="0" w:noHBand="0" w:noVBand="1"/>
      </w:tblPr>
      <w:tblGrid>
        <w:gridCol w:w="1823"/>
        <w:gridCol w:w="2538"/>
        <w:gridCol w:w="4881"/>
      </w:tblGrid>
      <w:tr w:rsidR="0025114D" w:rsidTr="0095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Method</w:t>
            </w:r>
          </w:p>
        </w:tc>
        <w:tc>
          <w:tcPr>
            <w:tcW w:w="2538" w:type="dxa"/>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4881" w:type="dxa"/>
          </w:tcPr>
          <w:p w:rsidR="0025114D" w:rsidRDefault="0025114D" w:rsidP="009504F3">
            <w:pPr>
              <w:cnfStyle w:val="100000000000" w:firstRow="1" w:lastRow="0" w:firstColumn="0" w:lastColumn="0" w:oddVBand="0" w:evenVBand="0" w:oddHBand="0" w:evenHBand="0" w:firstRowFirstColumn="0" w:firstRowLastColumn="0" w:lastRowFirstColumn="0" w:lastRowLastColumn="0"/>
              <w:rPr>
                <w:lang w:val="en-US"/>
              </w:rPr>
            </w:pPr>
            <w:r>
              <w:rPr>
                <w:lang w:val="en-US"/>
              </w:rPr>
              <w:t>Practical Implications</w:t>
            </w:r>
          </w:p>
        </w:tc>
      </w:tr>
      <w:tr w:rsidR="0025114D" w:rsidRPr="007203E6" w:rsidTr="0095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lastRenderedPageBreak/>
              <w:t>Configuration Protocol</w:t>
            </w:r>
          </w:p>
        </w:tc>
        <w:tc>
          <w:tcPr>
            <w:tcW w:w="2538" w:type="dxa"/>
          </w:tcPr>
          <w:p w:rsidR="0025114D" w:rsidRDefault="0025114D" w:rsidP="009504F3">
            <w:pPr>
              <w:cnfStyle w:val="000000100000" w:firstRow="0" w:lastRow="0" w:firstColumn="0" w:lastColumn="0" w:oddVBand="0" w:evenVBand="0" w:oddHBand="1" w:evenHBand="0" w:firstRowFirstColumn="0" w:firstRowLastColumn="0" w:lastRowFirstColumn="0" w:lastRowLastColumn="0"/>
              <w:rPr>
                <w:lang w:val="en-US"/>
              </w:rPr>
            </w:pPr>
            <w:r>
              <w:rPr>
                <w:lang w:val="en-US"/>
              </w:rPr>
              <w:t>Separate protocol for market configuration</w:t>
            </w:r>
          </w:p>
        </w:tc>
        <w:tc>
          <w:tcPr>
            <w:tcW w:w="4881" w:type="dxa"/>
          </w:tcPr>
          <w:p w:rsidR="0025114D" w:rsidRPr="00F761D5" w:rsidRDefault="0025114D" w:rsidP="009504F3">
            <w:pPr>
              <w:pStyle w:val="ListParagraph"/>
              <w:numPr>
                <w:ilvl w:val="0"/>
                <w:numId w:val="10"/>
              </w:numPr>
              <w:ind w:left="411" w:hanging="411"/>
              <w:cnfStyle w:val="000000100000" w:firstRow="0" w:lastRow="0" w:firstColumn="0" w:lastColumn="0" w:oddVBand="0" w:evenVBand="0" w:oddHBand="1" w:evenHBand="0" w:firstRowFirstColumn="0" w:firstRowLastColumn="0" w:lastRowFirstColumn="0" w:lastRowLastColumn="0"/>
              <w:rPr>
                <w:lang w:val="en-US"/>
              </w:rPr>
            </w:pPr>
            <w:r w:rsidRPr="00F761D5">
              <w:rPr>
                <w:lang w:val="en-US"/>
              </w:rPr>
              <w:t xml:space="preserve">The </w:t>
            </w:r>
            <w:proofErr w:type="spellStart"/>
            <w:r w:rsidRPr="00F761D5">
              <w:rPr>
                <w:lang w:val="en-US"/>
              </w:rPr>
              <w:t>PowerMatcher</w:t>
            </w:r>
            <w:proofErr w:type="spellEnd"/>
            <w:r w:rsidRPr="00F761D5">
              <w:rPr>
                <w:lang w:val="en-US"/>
              </w:rPr>
              <w:t xml:space="preserve"> protocol becomes more complex</w:t>
            </w:r>
          </w:p>
          <w:p w:rsidR="0025114D" w:rsidRPr="00F761D5" w:rsidRDefault="0025114D" w:rsidP="009504F3">
            <w:pPr>
              <w:pStyle w:val="ListParagraph"/>
              <w:numPr>
                <w:ilvl w:val="0"/>
                <w:numId w:val="10"/>
              </w:numPr>
              <w:ind w:left="411" w:hanging="411"/>
              <w:cnfStyle w:val="000000100000" w:firstRow="0" w:lastRow="0" w:firstColumn="0" w:lastColumn="0" w:oddVBand="0" w:evenVBand="0" w:oddHBand="1" w:evenHBand="0" w:firstRowFirstColumn="0" w:firstRowLastColumn="0" w:lastRowFirstColumn="0" w:lastRowLastColumn="0"/>
              <w:rPr>
                <w:lang w:val="en-US"/>
              </w:rPr>
            </w:pPr>
            <w:r w:rsidRPr="00F761D5">
              <w:rPr>
                <w:lang w:val="en-US"/>
              </w:rPr>
              <w:t xml:space="preserve">Price update messages are </w:t>
            </w:r>
            <w:r>
              <w:rPr>
                <w:lang w:val="en-US"/>
              </w:rPr>
              <w:t xml:space="preserve">slightly </w:t>
            </w:r>
            <w:r w:rsidRPr="00F761D5">
              <w:rPr>
                <w:lang w:val="en-US"/>
              </w:rPr>
              <w:t>smaller in size</w:t>
            </w:r>
          </w:p>
          <w:p w:rsidR="0025114D" w:rsidRPr="00F761D5" w:rsidRDefault="0025114D" w:rsidP="009504F3">
            <w:pPr>
              <w:pStyle w:val="ListParagraph"/>
              <w:numPr>
                <w:ilvl w:val="0"/>
                <w:numId w:val="10"/>
              </w:numPr>
              <w:ind w:left="411" w:hanging="411"/>
              <w:cnfStyle w:val="000000100000" w:firstRow="0" w:lastRow="0" w:firstColumn="0" w:lastColumn="0" w:oddVBand="0" w:evenVBand="0" w:oddHBand="1" w:evenHBand="0" w:firstRowFirstColumn="0" w:firstRowLastColumn="0" w:lastRowFirstColumn="0" w:lastRowLastColumn="0"/>
              <w:rPr>
                <w:lang w:val="en-US"/>
              </w:rPr>
            </w:pPr>
            <w:r>
              <w:rPr>
                <w:lang w:val="en-US"/>
              </w:rPr>
              <w:t>Agents cannot bid before receiving a configuration message</w:t>
            </w:r>
          </w:p>
        </w:tc>
      </w:tr>
      <w:tr w:rsidR="0025114D" w:rsidRPr="007203E6" w:rsidTr="009504F3">
        <w:tc>
          <w:tcPr>
            <w:cnfStyle w:val="001000000000" w:firstRow="0" w:lastRow="0" w:firstColumn="1" w:lastColumn="0" w:oddVBand="0" w:evenVBand="0" w:oddHBand="0" w:evenHBand="0" w:firstRowFirstColumn="0" w:firstRowLastColumn="0" w:lastRowFirstColumn="0" w:lastRowLastColumn="0"/>
            <w:tcW w:w="0" w:type="auto"/>
          </w:tcPr>
          <w:p w:rsidR="0025114D" w:rsidRDefault="0025114D" w:rsidP="009504F3">
            <w:pPr>
              <w:rPr>
                <w:lang w:val="en-US"/>
              </w:rPr>
            </w:pPr>
            <w:r>
              <w:rPr>
                <w:lang w:val="en-US"/>
              </w:rPr>
              <w:t>Piggybacking</w:t>
            </w:r>
          </w:p>
        </w:tc>
        <w:tc>
          <w:tcPr>
            <w:tcW w:w="2538" w:type="dxa"/>
          </w:tcPr>
          <w:p w:rsidR="0025114D" w:rsidRDefault="0025114D" w:rsidP="009504F3">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 parameters from Matchers “hitch a ride” on price update message</w:t>
            </w:r>
          </w:p>
        </w:tc>
        <w:tc>
          <w:tcPr>
            <w:tcW w:w="4881" w:type="dxa"/>
          </w:tcPr>
          <w:p w:rsidR="0025114D" w:rsidRPr="00BE028F" w:rsidRDefault="0025114D" w:rsidP="009504F3">
            <w:pPr>
              <w:pStyle w:val="ListParagraph"/>
              <w:numPr>
                <w:ilvl w:val="0"/>
                <w:numId w:val="12"/>
              </w:numPr>
              <w:ind w:left="347" w:hanging="347"/>
              <w:cnfStyle w:val="000000000000" w:firstRow="0" w:lastRow="0" w:firstColumn="0" w:lastColumn="0" w:oddVBand="0" w:evenVBand="0" w:oddHBand="0" w:evenHBand="0" w:firstRowFirstColumn="0" w:firstRowLastColumn="0" w:lastRowFirstColumn="0" w:lastRowLastColumn="0"/>
              <w:rPr>
                <w:lang w:val="en-US"/>
              </w:rPr>
            </w:pPr>
            <w:r w:rsidRPr="00BE028F">
              <w:rPr>
                <w:lang w:val="en-US"/>
              </w:rPr>
              <w:t xml:space="preserve">The </w:t>
            </w:r>
            <w:proofErr w:type="spellStart"/>
            <w:r w:rsidRPr="00BE028F">
              <w:rPr>
                <w:lang w:val="en-US"/>
              </w:rPr>
              <w:t>PowerMatcher</w:t>
            </w:r>
            <w:proofErr w:type="spellEnd"/>
            <w:r w:rsidRPr="00BE028F">
              <w:rPr>
                <w:lang w:val="en-US"/>
              </w:rPr>
              <w:t xml:space="preserve"> protocol is simplified</w:t>
            </w:r>
          </w:p>
          <w:p w:rsidR="0025114D" w:rsidRPr="00BE028F" w:rsidRDefault="0025114D" w:rsidP="009504F3">
            <w:pPr>
              <w:pStyle w:val="ListParagraph"/>
              <w:numPr>
                <w:ilvl w:val="0"/>
                <w:numId w:val="12"/>
              </w:numPr>
              <w:ind w:left="347" w:hanging="347"/>
              <w:cnfStyle w:val="000000000000" w:firstRow="0" w:lastRow="0" w:firstColumn="0" w:lastColumn="0" w:oddVBand="0" w:evenVBand="0" w:oddHBand="0" w:evenHBand="0" w:firstRowFirstColumn="0" w:firstRowLastColumn="0" w:lastRowFirstColumn="0" w:lastRowLastColumn="0"/>
              <w:rPr>
                <w:lang w:val="en-US"/>
              </w:rPr>
            </w:pPr>
            <w:r w:rsidRPr="00BE028F">
              <w:rPr>
                <w:lang w:val="en-US"/>
              </w:rPr>
              <w:t xml:space="preserve">Price update messages are </w:t>
            </w:r>
            <w:r>
              <w:rPr>
                <w:lang w:val="en-US"/>
              </w:rPr>
              <w:t xml:space="preserve">slightly </w:t>
            </w:r>
            <w:r w:rsidRPr="00BE028F">
              <w:rPr>
                <w:lang w:val="en-US"/>
              </w:rPr>
              <w:t>larger in size</w:t>
            </w:r>
          </w:p>
          <w:p w:rsidR="0025114D" w:rsidRPr="00BE028F" w:rsidRDefault="0025114D" w:rsidP="009504F3">
            <w:pPr>
              <w:pStyle w:val="ListParagraph"/>
              <w:numPr>
                <w:ilvl w:val="0"/>
                <w:numId w:val="12"/>
              </w:numPr>
              <w:ind w:left="347" w:hanging="347"/>
              <w:cnfStyle w:val="000000000000" w:firstRow="0" w:lastRow="0" w:firstColumn="0" w:lastColumn="0" w:oddVBand="0" w:evenVBand="0" w:oddHBand="0" w:evenHBand="0" w:firstRowFirstColumn="0" w:firstRowLastColumn="0" w:lastRowFirstColumn="0" w:lastRowLastColumn="0"/>
              <w:rPr>
                <w:lang w:val="en-US"/>
              </w:rPr>
            </w:pPr>
            <w:r w:rsidRPr="00BE028F">
              <w:rPr>
                <w:lang w:val="en-US"/>
              </w:rPr>
              <w:t>Agents cannot bid before receiving a price update message</w:t>
            </w:r>
          </w:p>
        </w:tc>
      </w:tr>
    </w:tbl>
    <w:p w:rsidR="009752EE" w:rsidRDefault="009752EE" w:rsidP="00224071">
      <w:pPr>
        <w:pStyle w:val="Heading3"/>
        <w:rPr>
          <w:lang w:val="en-US"/>
        </w:rPr>
      </w:pPr>
      <w:bookmarkStart w:id="26" w:name="_Toc347760074"/>
      <w:r>
        <w:rPr>
          <w:lang w:val="en-US"/>
        </w:rPr>
        <w:t>Introduce a Price Duration Curve and Price History Service</w:t>
      </w:r>
      <w:bookmarkEnd w:id="26"/>
    </w:p>
    <w:p w:rsidR="009752EE" w:rsidRDefault="009752EE" w:rsidP="009752EE">
      <w:pPr>
        <w:rPr>
          <w:lang w:val="en-US"/>
        </w:rPr>
      </w:pPr>
      <w:r>
        <w:rPr>
          <w:lang w:val="en-US"/>
        </w:rPr>
        <w:t xml:space="preserve">The previous section listed the necessity for certain Agents to be able to use price statistics, either via an own mechanism or an outside service. The former can be built up by the device agent itself. The latter may be a sophisticated statistical analysis engine providing in-depth and comprehensive information tailored to the specific </w:t>
      </w:r>
      <w:proofErr w:type="spellStart"/>
      <w:r>
        <w:rPr>
          <w:lang w:val="en-US"/>
        </w:rPr>
        <w:t>PowerMatcher</w:t>
      </w:r>
      <w:proofErr w:type="spellEnd"/>
      <w:r>
        <w:rPr>
          <w:lang w:val="en-US"/>
        </w:rPr>
        <w:t xml:space="preserve"> application (e.g. virtual power plant operation on the balancing market).</w:t>
      </w:r>
    </w:p>
    <w:p w:rsidR="009752EE" w:rsidRPr="00C9225C" w:rsidRDefault="009752EE" w:rsidP="009752EE">
      <w:pPr>
        <w:rPr>
          <w:lang w:val="en-US"/>
        </w:rPr>
      </w:pPr>
      <w:r>
        <w:rPr>
          <w:lang w:val="en-US"/>
        </w:rPr>
        <w:t>As the requirements to such a communication depends heavily on the specifics of the application, there is no necessity to include it in the standard protocol. However, there is a class of simple agents that run on low-processing-power embedded processors behind a low-bandwidth communication channel. In these cases, there is neither enough processing power and memory to build-up own statistics, nor enough bandwidth to receive comprehensive statistical data. For this class, a simple standard set of statistical parameters that is obtainable from the connected matcher will be desirable. This set should provide means to derive strategic price levels (e.g. for ‘cheap’ and ‘expensive’) for a range of devices. As the characteristics of specific devices has an influence on these price levels, the info must be general enough for the device agent to derive its own.</w:t>
      </w:r>
    </w:p>
    <w:p w:rsidR="009752EE" w:rsidRDefault="009752EE" w:rsidP="009752EE">
      <w:pPr>
        <w:rPr>
          <w:lang w:val="en-US"/>
        </w:rPr>
      </w:pPr>
      <w:r>
        <w:rPr>
          <w:lang w:val="en-US"/>
        </w:rPr>
        <w:t xml:space="preserve">Candidate for such a data structure is a </w:t>
      </w:r>
      <w:r w:rsidRPr="009752EE">
        <w:rPr>
          <w:b/>
          <w:color w:val="4F81BD" w:themeColor="accent1"/>
          <w:lang w:val="en-US"/>
        </w:rPr>
        <w:t>price duration curve</w:t>
      </w:r>
      <w:r>
        <w:rPr>
          <w:lang w:val="en-US"/>
        </w:rPr>
        <w:t>, i.e. a s</w:t>
      </w:r>
      <w:r w:rsidRPr="00084638">
        <w:rPr>
          <w:lang w:val="en-US"/>
        </w:rPr>
        <w:t>orted histogram</w:t>
      </w:r>
      <w:r>
        <w:rPr>
          <w:lang w:val="en-US"/>
        </w:rPr>
        <w:t xml:space="preserve"> of all prices over a given time period. The curve consists of a series of 2-tuples (</w:t>
      </w:r>
      <w:r w:rsidRPr="00084638">
        <w:rPr>
          <w:lang w:val="en-US"/>
        </w:rPr>
        <w:t>Price, Utilization Rate</w:t>
      </w:r>
      <w:r>
        <w:rPr>
          <w:lang w:val="en-US"/>
        </w:rPr>
        <w:t xml:space="preserve">), where the </w:t>
      </w:r>
      <w:r w:rsidRPr="00084638">
        <w:rPr>
          <w:lang w:val="en-US"/>
        </w:rPr>
        <w:t>Utilization Rate is a  0-100% value</w:t>
      </w:r>
      <w:r>
        <w:rPr>
          <w:lang w:val="en-US"/>
        </w:rPr>
        <w:t>. The price duration curve</w:t>
      </w:r>
      <w:r w:rsidR="00D002EC">
        <w:rPr>
          <w:lang w:val="en-US"/>
        </w:rPr>
        <w:t xml:space="preserve"> should </w:t>
      </w:r>
      <w:r>
        <w:rPr>
          <w:lang w:val="en-US"/>
        </w:rPr>
        <w:t>replace minimum and maximum price parameters.</w:t>
      </w:r>
    </w:p>
    <w:p w:rsidR="009752EE" w:rsidRPr="009752EE" w:rsidRDefault="009752EE" w:rsidP="009752EE">
      <w:pPr>
        <w:rPr>
          <w:lang w:val="en-US"/>
        </w:rPr>
      </w:pPr>
      <w:r>
        <w:rPr>
          <w:lang w:val="en-US"/>
        </w:rPr>
        <w:t xml:space="preserve">Aside from the price duration </w:t>
      </w:r>
      <w:r w:rsidR="00D002EC">
        <w:rPr>
          <w:lang w:val="en-US"/>
        </w:rPr>
        <w:t xml:space="preserve">curve, Agents will need a notion of price history after initiation. Since some agents will start with a blank slate, a Matcher should include a simple </w:t>
      </w:r>
      <w:r w:rsidR="00D002EC" w:rsidRPr="00D002EC">
        <w:rPr>
          <w:b/>
          <w:color w:val="4F81BD" w:themeColor="accent1"/>
          <w:lang w:val="en-US"/>
        </w:rPr>
        <w:t>price history service</w:t>
      </w:r>
      <w:r w:rsidR="00D002EC" w:rsidRPr="00D002EC">
        <w:rPr>
          <w:color w:val="4F81BD" w:themeColor="accent1"/>
          <w:lang w:val="en-US"/>
        </w:rPr>
        <w:t xml:space="preserve"> </w:t>
      </w:r>
      <w:r w:rsidR="00D002EC">
        <w:rPr>
          <w:lang w:val="en-US"/>
        </w:rPr>
        <w:t>that gives an extended price duration curve.</w:t>
      </w:r>
    </w:p>
    <w:p w:rsidR="0025114D" w:rsidRDefault="0025114D" w:rsidP="00224071">
      <w:pPr>
        <w:pStyle w:val="Heading3"/>
        <w:rPr>
          <w:lang w:val="en-US"/>
        </w:rPr>
      </w:pPr>
      <w:bookmarkStart w:id="27" w:name="_Toc347760075"/>
      <w:r>
        <w:rPr>
          <w:lang w:val="en-US"/>
        </w:rPr>
        <w:t xml:space="preserve">Send </w:t>
      </w:r>
      <w:r w:rsidR="00CB115F">
        <w:rPr>
          <w:lang w:val="en-US"/>
        </w:rPr>
        <w:t xml:space="preserve">Localized </w:t>
      </w:r>
      <w:r>
        <w:rPr>
          <w:lang w:val="en-US"/>
        </w:rPr>
        <w:t xml:space="preserve">Commodity, Currency and </w:t>
      </w:r>
      <w:r w:rsidR="00C164D0">
        <w:rPr>
          <w:lang w:val="en-US"/>
        </w:rPr>
        <w:t xml:space="preserve">Price </w:t>
      </w:r>
      <w:r w:rsidR="009752EE">
        <w:rPr>
          <w:lang w:val="en-US"/>
        </w:rPr>
        <w:t>Duration</w:t>
      </w:r>
      <w:r w:rsidR="00C164D0">
        <w:rPr>
          <w:lang w:val="en-US"/>
        </w:rPr>
        <w:t xml:space="preserve"> Curve</w:t>
      </w:r>
      <w:bookmarkEnd w:id="27"/>
    </w:p>
    <w:p w:rsidR="0025114D" w:rsidRDefault="0025114D" w:rsidP="0025114D">
      <w:pPr>
        <w:rPr>
          <w:lang w:val="en-US"/>
        </w:rPr>
      </w:pPr>
      <w:r>
        <w:rPr>
          <w:lang w:val="en-US"/>
        </w:rPr>
        <w:t xml:space="preserve">As seen in </w:t>
      </w:r>
      <w:r>
        <w:rPr>
          <w:lang w:val="en-US"/>
        </w:rPr>
        <w:fldChar w:fldCharType="begin"/>
      </w:r>
      <w:r>
        <w:rPr>
          <w:lang w:val="en-US"/>
        </w:rPr>
        <w:instrText xml:space="preserve"> REF _Ref343175715 \h </w:instrText>
      </w:r>
      <w:r>
        <w:rPr>
          <w:lang w:val="en-US"/>
        </w:rPr>
      </w:r>
      <w:r>
        <w:rPr>
          <w:lang w:val="en-US"/>
        </w:rPr>
        <w:fldChar w:fldCharType="separate"/>
      </w:r>
      <w:r w:rsidR="007203E6" w:rsidRPr="007203E6">
        <w:rPr>
          <w:lang w:val="en-US"/>
        </w:rPr>
        <w:t xml:space="preserve">Table </w:t>
      </w:r>
      <w:r w:rsidR="007203E6" w:rsidRPr="007203E6">
        <w:rPr>
          <w:noProof/>
          <w:lang w:val="en-US"/>
        </w:rPr>
        <w:t>2</w:t>
      </w:r>
      <w:r>
        <w:rPr>
          <w:lang w:val="en-US"/>
        </w:rPr>
        <w:fldChar w:fldCharType="end"/>
      </w:r>
      <w:r>
        <w:rPr>
          <w:lang w:val="en-US"/>
        </w:rPr>
        <w:t xml:space="preserve">, not all parameters are relevant. </w:t>
      </w:r>
      <w:r w:rsidR="00CB115F">
        <w:rPr>
          <w:lang w:val="en-US"/>
        </w:rPr>
        <w:t xml:space="preserve">Additionally, parameters are only relevant per layer in the </w:t>
      </w:r>
      <w:proofErr w:type="spellStart"/>
      <w:r w:rsidR="00CB115F">
        <w:rPr>
          <w:lang w:val="en-US"/>
        </w:rPr>
        <w:t>PowerMatcher</w:t>
      </w:r>
      <w:proofErr w:type="spellEnd"/>
      <w:r w:rsidR="00CB115F">
        <w:rPr>
          <w:lang w:val="en-US"/>
        </w:rPr>
        <w:t xml:space="preserve"> tree and are thus localized and Matcher-specific. A typical Matcher </w:t>
      </w:r>
      <w:r>
        <w:rPr>
          <w:lang w:val="en-US"/>
        </w:rPr>
        <w:t>should only transfer the following parameters:</w:t>
      </w:r>
    </w:p>
    <w:p w:rsidR="0025114D" w:rsidRDefault="0025114D" w:rsidP="0025114D">
      <w:pPr>
        <w:pStyle w:val="ListParagraph"/>
        <w:numPr>
          <w:ilvl w:val="0"/>
          <w:numId w:val="9"/>
        </w:numPr>
        <w:rPr>
          <w:lang w:val="en-US"/>
        </w:rPr>
      </w:pPr>
      <w:r w:rsidRPr="00F41236">
        <w:rPr>
          <w:b/>
          <w:color w:val="4F81BD" w:themeColor="accent1"/>
          <w:lang w:val="en-US"/>
        </w:rPr>
        <w:t>Commodity and Currency.</w:t>
      </w:r>
      <w:r w:rsidRPr="00F41236">
        <w:rPr>
          <w:color w:val="4F81BD" w:themeColor="accent1"/>
          <w:lang w:val="en-US"/>
        </w:rPr>
        <w:t xml:space="preserve"> </w:t>
      </w:r>
      <w:r>
        <w:rPr>
          <w:lang w:val="en-US"/>
        </w:rPr>
        <w:t>These values are immutable and only have to be transferred once. Commodity holds for the entire market; currency applies to a Matcher and connected first-level Agents. Matchers are responsible for any currency conversion when using a different currency than the top-level Auctioneer.</w:t>
      </w:r>
      <w:r w:rsidR="00C164D0">
        <w:rPr>
          <w:lang w:val="en-US"/>
        </w:rPr>
        <w:t xml:space="preserve"> These parameters are currently not used but should be included for future use and should remain there pending discussion.</w:t>
      </w:r>
    </w:p>
    <w:p w:rsidR="00C164D0" w:rsidRDefault="00C164D0" w:rsidP="0025114D">
      <w:pPr>
        <w:pStyle w:val="ListParagraph"/>
        <w:numPr>
          <w:ilvl w:val="0"/>
          <w:numId w:val="9"/>
        </w:numPr>
        <w:rPr>
          <w:lang w:val="en-US"/>
        </w:rPr>
      </w:pPr>
      <w:r>
        <w:rPr>
          <w:b/>
          <w:color w:val="4F81BD" w:themeColor="accent1"/>
          <w:lang w:val="en-US"/>
        </w:rPr>
        <w:t xml:space="preserve">Price </w:t>
      </w:r>
      <w:r w:rsidR="009752EE">
        <w:rPr>
          <w:b/>
          <w:color w:val="4F81BD" w:themeColor="accent1"/>
          <w:lang w:val="en-US"/>
        </w:rPr>
        <w:t>Duration</w:t>
      </w:r>
      <w:r>
        <w:rPr>
          <w:b/>
          <w:color w:val="4F81BD" w:themeColor="accent1"/>
          <w:lang w:val="en-US"/>
        </w:rPr>
        <w:t xml:space="preserve"> Curve.</w:t>
      </w:r>
      <w:r w:rsidR="009752EE" w:rsidRPr="009752EE">
        <w:rPr>
          <w:lang w:val="en-US"/>
        </w:rPr>
        <w:t xml:space="preserve"> See</w:t>
      </w:r>
      <w:r w:rsidR="009752EE">
        <w:rPr>
          <w:lang w:val="en-US"/>
        </w:rPr>
        <w:t xml:space="preserve"> the previous subsection for more details.</w:t>
      </w:r>
    </w:p>
    <w:p w:rsidR="00C164D0" w:rsidRDefault="00C164D0" w:rsidP="00C164D0">
      <w:pPr>
        <w:rPr>
          <w:lang w:val="en-US"/>
        </w:rPr>
      </w:pPr>
      <w:r>
        <w:rPr>
          <w:lang w:val="en-US"/>
        </w:rPr>
        <w:lastRenderedPageBreak/>
        <w:t>The following parameters are not needed:</w:t>
      </w:r>
    </w:p>
    <w:p w:rsidR="00C164D0" w:rsidRDefault="00C164D0" w:rsidP="00C164D0">
      <w:pPr>
        <w:pStyle w:val="ListParagraph"/>
        <w:numPr>
          <w:ilvl w:val="0"/>
          <w:numId w:val="24"/>
        </w:numPr>
        <w:rPr>
          <w:lang w:val="en-US"/>
        </w:rPr>
      </w:pPr>
      <w:r w:rsidRPr="00CB115F">
        <w:rPr>
          <w:b/>
          <w:color w:val="4F81BD" w:themeColor="accent1"/>
          <w:lang w:val="en-US"/>
        </w:rPr>
        <w:t>Price Step.</w:t>
      </w:r>
      <w:r w:rsidRPr="00CB115F">
        <w:rPr>
          <w:color w:val="4F81BD" w:themeColor="accent1"/>
          <w:lang w:val="en-US"/>
        </w:rPr>
        <w:t xml:space="preserve"> </w:t>
      </w:r>
      <w:r>
        <w:rPr>
          <w:lang w:val="en-US"/>
        </w:rPr>
        <w:t>Since we deprecated all uses of the original price step, this parameter can be removed from the Market Basis.</w:t>
      </w:r>
    </w:p>
    <w:p w:rsidR="00C164D0" w:rsidRDefault="00C164D0" w:rsidP="00C164D0">
      <w:pPr>
        <w:pStyle w:val="ListParagraph"/>
        <w:numPr>
          <w:ilvl w:val="0"/>
          <w:numId w:val="24"/>
        </w:numPr>
        <w:rPr>
          <w:lang w:val="en-US"/>
        </w:rPr>
      </w:pPr>
      <w:r w:rsidRPr="00CB115F">
        <w:rPr>
          <w:b/>
          <w:color w:val="4F81BD" w:themeColor="accent1"/>
          <w:lang w:val="en-US"/>
        </w:rPr>
        <w:t>Minimum and Maximum Price.</w:t>
      </w:r>
      <w:r w:rsidRPr="00CB115F">
        <w:rPr>
          <w:color w:val="4F81BD" w:themeColor="accent1"/>
          <w:lang w:val="en-US"/>
        </w:rPr>
        <w:t xml:space="preserve"> </w:t>
      </w:r>
      <w:r>
        <w:rPr>
          <w:lang w:val="en-US"/>
        </w:rPr>
        <w:t xml:space="preserve">These parameters have been replaced by the price </w:t>
      </w:r>
      <w:r w:rsidR="009752EE">
        <w:rPr>
          <w:lang w:val="en-US"/>
        </w:rPr>
        <w:t>duration</w:t>
      </w:r>
      <w:r>
        <w:rPr>
          <w:lang w:val="en-US"/>
        </w:rPr>
        <w:t xml:space="preserve"> curve.</w:t>
      </w:r>
    </w:p>
    <w:p w:rsidR="00C164D0" w:rsidRDefault="00C164D0" w:rsidP="00C164D0">
      <w:pPr>
        <w:pStyle w:val="ListParagraph"/>
        <w:numPr>
          <w:ilvl w:val="0"/>
          <w:numId w:val="24"/>
        </w:numPr>
        <w:rPr>
          <w:lang w:val="en-US"/>
        </w:rPr>
      </w:pPr>
      <w:r w:rsidRPr="00CB115F">
        <w:rPr>
          <w:b/>
          <w:color w:val="4F81BD" w:themeColor="accent1"/>
          <w:lang w:val="en-US"/>
        </w:rPr>
        <w:t>Significance.</w:t>
      </w:r>
      <w:r w:rsidRPr="00CB115F">
        <w:rPr>
          <w:color w:val="4F81BD" w:themeColor="accent1"/>
          <w:lang w:val="en-US"/>
        </w:rPr>
        <w:t xml:space="preserve"> </w:t>
      </w:r>
      <w:r>
        <w:rPr>
          <w:lang w:val="en-US"/>
        </w:rPr>
        <w:t>Since we have specified rounding conventions and price step is currently not necessary in the step equilibrium corner case, significance does not have to be explicitly communicated. It is however explicitly part of an encoding scheme.</w:t>
      </w:r>
    </w:p>
    <w:p w:rsidR="00CB115F" w:rsidRDefault="00CB115F" w:rsidP="00C164D0">
      <w:pPr>
        <w:pStyle w:val="ListParagraph"/>
        <w:numPr>
          <w:ilvl w:val="0"/>
          <w:numId w:val="24"/>
        </w:numPr>
        <w:rPr>
          <w:lang w:val="en-US"/>
        </w:rPr>
      </w:pPr>
      <w:r w:rsidRPr="00CB115F">
        <w:rPr>
          <w:b/>
          <w:color w:val="4F81BD" w:themeColor="accent1"/>
          <w:lang w:val="en-US"/>
        </w:rPr>
        <w:t>Market Reference.</w:t>
      </w:r>
      <w:r w:rsidRPr="00CB115F">
        <w:rPr>
          <w:color w:val="4F81BD" w:themeColor="accent1"/>
          <w:lang w:val="en-US"/>
        </w:rPr>
        <w:t xml:space="preserve"> </w:t>
      </w:r>
      <w:r>
        <w:rPr>
          <w:lang w:val="en-US"/>
        </w:rPr>
        <w:t>This parameter is only used for versioning purposes. Since the only parameter that changes regularly is currency, we recommend that currency is included in every bid made.</w:t>
      </w:r>
    </w:p>
    <w:p w:rsidR="00FA617E" w:rsidRDefault="00C1747E" w:rsidP="00C1747E">
      <w:pPr>
        <w:pStyle w:val="Heading1"/>
        <w:rPr>
          <w:lang w:val="en-US"/>
        </w:rPr>
      </w:pPr>
      <w:bookmarkStart w:id="28" w:name="_Toc347760076"/>
      <w:r>
        <w:rPr>
          <w:lang w:val="en-US"/>
        </w:rPr>
        <w:t>References</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491"/>
      </w:tblGrid>
      <w:tr w:rsidR="00C1747E" w:rsidTr="00C1747E">
        <w:tc>
          <w:tcPr>
            <w:tcW w:w="675" w:type="dxa"/>
          </w:tcPr>
          <w:p w:rsidR="00C1747E" w:rsidRDefault="00C1747E" w:rsidP="00C1747E">
            <w:pPr>
              <w:rPr>
                <w:lang w:val="en-US"/>
              </w:rPr>
            </w:pPr>
            <w:r>
              <w:rPr>
                <w:lang w:val="en-US"/>
              </w:rPr>
              <w:t>[1]</w:t>
            </w:r>
          </w:p>
        </w:tc>
        <w:tc>
          <w:tcPr>
            <w:tcW w:w="8491" w:type="dxa"/>
          </w:tcPr>
          <w:p w:rsidR="00C1747E" w:rsidRPr="00C1747E" w:rsidRDefault="00C1747E" w:rsidP="00C1747E">
            <w:pPr>
              <w:rPr>
                <w:i/>
                <w:lang w:val="en-US"/>
              </w:rPr>
            </w:pPr>
            <w:r w:rsidRPr="00C1747E">
              <w:rPr>
                <w:lang w:val="en-US"/>
              </w:rPr>
              <w:t xml:space="preserve">Koen Kok. Short-term economics of virtual power plants. In </w:t>
            </w:r>
            <w:r w:rsidRPr="00C1747E">
              <w:rPr>
                <w:i/>
                <w:lang w:val="en-US"/>
              </w:rPr>
              <w:t>Proc. 20th International</w:t>
            </w:r>
          </w:p>
          <w:p w:rsidR="00C1747E" w:rsidRDefault="00C1747E" w:rsidP="00C1747E">
            <w:pPr>
              <w:rPr>
                <w:lang w:val="en-US"/>
              </w:rPr>
            </w:pPr>
            <w:r w:rsidRPr="00C1747E">
              <w:rPr>
                <w:i/>
                <w:lang w:val="en-US"/>
              </w:rPr>
              <w:t>Conference on Electricity Distribution CIRED</w:t>
            </w:r>
            <w:r w:rsidRPr="00C1747E">
              <w:rPr>
                <w:lang w:val="en-US"/>
              </w:rPr>
              <w:t>. IET-CIRED, 2009.</w:t>
            </w:r>
          </w:p>
        </w:tc>
      </w:tr>
    </w:tbl>
    <w:p w:rsidR="00C1747E" w:rsidRDefault="00C1747E" w:rsidP="00C1747E">
      <w:pPr>
        <w:rPr>
          <w:lang w:val="en-US"/>
        </w:rPr>
      </w:pPr>
    </w:p>
    <w:p w:rsidR="00C1747E" w:rsidRPr="00C1747E" w:rsidRDefault="00C1747E" w:rsidP="00C1747E">
      <w:pPr>
        <w:rPr>
          <w:lang w:val="en-US"/>
        </w:rPr>
      </w:pPr>
      <w:r>
        <w:rPr>
          <w:lang w:val="en-US"/>
        </w:rPr>
        <w:tab/>
      </w:r>
    </w:p>
    <w:p w:rsidR="00FA617E" w:rsidRPr="00FA617E" w:rsidRDefault="00FA617E" w:rsidP="00FA617E">
      <w:pPr>
        <w:rPr>
          <w:lang w:val="en-US"/>
        </w:rPr>
      </w:pPr>
    </w:p>
    <w:sectPr w:rsidR="00FA617E" w:rsidRPr="00FA617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E59" w:rsidRDefault="008E0E59" w:rsidP="00336705">
      <w:pPr>
        <w:spacing w:after="0" w:line="240" w:lineRule="auto"/>
      </w:pPr>
      <w:r>
        <w:separator/>
      </w:r>
    </w:p>
  </w:endnote>
  <w:endnote w:type="continuationSeparator" w:id="0">
    <w:p w:rsidR="008E0E59" w:rsidRDefault="008E0E59" w:rsidP="00336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12" w:rsidRDefault="007334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627315"/>
      <w:docPartObj>
        <w:docPartGallery w:val="Page Numbers (Bottom of Page)"/>
        <w:docPartUnique/>
      </w:docPartObj>
    </w:sdtPr>
    <w:sdtEndPr/>
    <w:sdtContent>
      <w:p w:rsidR="008E0E59" w:rsidRDefault="008E0E59">
        <w:pPr>
          <w:pStyle w:val="Footer"/>
          <w:jc w:val="right"/>
        </w:pPr>
        <w:r>
          <w:fldChar w:fldCharType="begin"/>
        </w:r>
        <w:r>
          <w:instrText>PAGE   \* MERGEFORMAT</w:instrText>
        </w:r>
        <w:r>
          <w:fldChar w:fldCharType="separate"/>
        </w:r>
        <w:r w:rsidR="007203E6">
          <w:rPr>
            <w:noProof/>
          </w:rPr>
          <w:t>1</w:t>
        </w:r>
        <w:r>
          <w:fldChar w:fldCharType="end"/>
        </w:r>
      </w:p>
    </w:sdtContent>
  </w:sdt>
  <w:p w:rsidR="008E0E59" w:rsidRDefault="008E0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12" w:rsidRDefault="00733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E59" w:rsidRDefault="008E0E59" w:rsidP="00336705">
      <w:pPr>
        <w:spacing w:after="0" w:line="240" w:lineRule="auto"/>
      </w:pPr>
      <w:r>
        <w:separator/>
      </w:r>
    </w:p>
  </w:footnote>
  <w:footnote w:type="continuationSeparator" w:id="0">
    <w:p w:rsidR="008E0E59" w:rsidRDefault="008E0E59" w:rsidP="00336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12" w:rsidRDefault="007334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12" w:rsidRDefault="007334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12" w:rsidRDefault="007334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35E"/>
    <w:multiLevelType w:val="hybridMultilevel"/>
    <w:tmpl w:val="5F5E3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0E787C"/>
    <w:multiLevelType w:val="hybridMultilevel"/>
    <w:tmpl w:val="DAA440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7A61B87"/>
    <w:multiLevelType w:val="hybridMultilevel"/>
    <w:tmpl w:val="70D8A2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7D5BF1"/>
    <w:multiLevelType w:val="hybridMultilevel"/>
    <w:tmpl w:val="EAAC4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E653759"/>
    <w:multiLevelType w:val="hybridMultilevel"/>
    <w:tmpl w:val="08F27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2C7550"/>
    <w:multiLevelType w:val="hybridMultilevel"/>
    <w:tmpl w:val="78969B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8101B20"/>
    <w:multiLevelType w:val="hybridMultilevel"/>
    <w:tmpl w:val="7DA0E0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DD925DB"/>
    <w:multiLevelType w:val="hybridMultilevel"/>
    <w:tmpl w:val="E58A6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E593C84"/>
    <w:multiLevelType w:val="hybridMultilevel"/>
    <w:tmpl w:val="83024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2105C1C"/>
    <w:multiLevelType w:val="hybridMultilevel"/>
    <w:tmpl w:val="E5CC6D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473632"/>
    <w:multiLevelType w:val="hybridMultilevel"/>
    <w:tmpl w:val="823809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F060AD8"/>
    <w:multiLevelType w:val="hybridMultilevel"/>
    <w:tmpl w:val="841CA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15056C2"/>
    <w:multiLevelType w:val="hybridMultilevel"/>
    <w:tmpl w:val="3B6873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A5904AA"/>
    <w:multiLevelType w:val="hybridMultilevel"/>
    <w:tmpl w:val="2B8020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FB4232"/>
    <w:multiLevelType w:val="hybridMultilevel"/>
    <w:tmpl w:val="5D4811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2026B40"/>
    <w:multiLevelType w:val="hybridMultilevel"/>
    <w:tmpl w:val="6B926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2401583"/>
    <w:multiLevelType w:val="hybridMultilevel"/>
    <w:tmpl w:val="3B6873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8115310"/>
    <w:multiLevelType w:val="hybridMultilevel"/>
    <w:tmpl w:val="A78663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8736CA0"/>
    <w:multiLevelType w:val="hybridMultilevel"/>
    <w:tmpl w:val="FD182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C12751F"/>
    <w:multiLevelType w:val="hybridMultilevel"/>
    <w:tmpl w:val="101C55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3CD738C"/>
    <w:multiLevelType w:val="hybridMultilevel"/>
    <w:tmpl w:val="453A11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42E7D7C"/>
    <w:multiLevelType w:val="hybridMultilevel"/>
    <w:tmpl w:val="8FBA6A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9FF23F7"/>
    <w:multiLevelType w:val="hybridMultilevel"/>
    <w:tmpl w:val="F86CF0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CFC5B6A"/>
    <w:multiLevelType w:val="hybridMultilevel"/>
    <w:tmpl w:val="0BBA2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12901A9"/>
    <w:multiLevelType w:val="hybridMultilevel"/>
    <w:tmpl w:val="CEA4039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3BC3757"/>
    <w:multiLevelType w:val="hybridMultilevel"/>
    <w:tmpl w:val="7856068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F424E20"/>
    <w:multiLevelType w:val="hybridMultilevel"/>
    <w:tmpl w:val="CBFE5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7"/>
  </w:num>
  <w:num w:numId="5">
    <w:abstractNumId w:val="25"/>
  </w:num>
  <w:num w:numId="6">
    <w:abstractNumId w:val="24"/>
  </w:num>
  <w:num w:numId="7">
    <w:abstractNumId w:val="3"/>
  </w:num>
  <w:num w:numId="8">
    <w:abstractNumId w:val="17"/>
  </w:num>
  <w:num w:numId="9">
    <w:abstractNumId w:val="13"/>
  </w:num>
  <w:num w:numId="10">
    <w:abstractNumId w:val="1"/>
  </w:num>
  <w:num w:numId="11">
    <w:abstractNumId w:val="20"/>
  </w:num>
  <w:num w:numId="12">
    <w:abstractNumId w:val="4"/>
  </w:num>
  <w:num w:numId="13">
    <w:abstractNumId w:val="6"/>
  </w:num>
  <w:num w:numId="14">
    <w:abstractNumId w:val="22"/>
  </w:num>
  <w:num w:numId="15">
    <w:abstractNumId w:val="10"/>
  </w:num>
  <w:num w:numId="16">
    <w:abstractNumId w:val="26"/>
  </w:num>
  <w:num w:numId="17">
    <w:abstractNumId w:val="18"/>
  </w:num>
  <w:num w:numId="18">
    <w:abstractNumId w:val="8"/>
  </w:num>
  <w:num w:numId="19">
    <w:abstractNumId w:val="21"/>
  </w:num>
  <w:num w:numId="20">
    <w:abstractNumId w:val="14"/>
  </w:num>
  <w:num w:numId="21">
    <w:abstractNumId w:val="2"/>
  </w:num>
  <w:num w:numId="22">
    <w:abstractNumId w:val="15"/>
  </w:num>
  <w:num w:numId="23">
    <w:abstractNumId w:val="23"/>
  </w:num>
  <w:num w:numId="24">
    <w:abstractNumId w:val="0"/>
  </w:num>
  <w:num w:numId="25">
    <w:abstractNumId w:val="19"/>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4A"/>
    <w:rsid w:val="00014391"/>
    <w:rsid w:val="000202B7"/>
    <w:rsid w:val="00032734"/>
    <w:rsid w:val="00051693"/>
    <w:rsid w:val="000552A7"/>
    <w:rsid w:val="00055A72"/>
    <w:rsid w:val="00057529"/>
    <w:rsid w:val="000612CB"/>
    <w:rsid w:val="00066BED"/>
    <w:rsid w:val="000747C8"/>
    <w:rsid w:val="00074B5C"/>
    <w:rsid w:val="000808EC"/>
    <w:rsid w:val="000821D8"/>
    <w:rsid w:val="00084638"/>
    <w:rsid w:val="00085B87"/>
    <w:rsid w:val="00087741"/>
    <w:rsid w:val="00087DA8"/>
    <w:rsid w:val="000B0FDF"/>
    <w:rsid w:val="000B1C8B"/>
    <w:rsid w:val="000B3D2B"/>
    <w:rsid w:val="000B5AC1"/>
    <w:rsid w:val="000C18F9"/>
    <w:rsid w:val="000E2CE0"/>
    <w:rsid w:val="000F0341"/>
    <w:rsid w:val="000F2F3D"/>
    <w:rsid w:val="0010063E"/>
    <w:rsid w:val="00111D92"/>
    <w:rsid w:val="00117FC0"/>
    <w:rsid w:val="00134522"/>
    <w:rsid w:val="001453EB"/>
    <w:rsid w:val="00147EBD"/>
    <w:rsid w:val="00160BD8"/>
    <w:rsid w:val="001705BA"/>
    <w:rsid w:val="00171A62"/>
    <w:rsid w:val="001744BB"/>
    <w:rsid w:val="00174594"/>
    <w:rsid w:val="00175904"/>
    <w:rsid w:val="00177F3C"/>
    <w:rsid w:val="0018210A"/>
    <w:rsid w:val="00190634"/>
    <w:rsid w:val="001C5E5B"/>
    <w:rsid w:val="001C66C8"/>
    <w:rsid w:val="001E5354"/>
    <w:rsid w:val="001F3921"/>
    <w:rsid w:val="00210360"/>
    <w:rsid w:val="00210859"/>
    <w:rsid w:val="00224071"/>
    <w:rsid w:val="00225458"/>
    <w:rsid w:val="00234E1B"/>
    <w:rsid w:val="0025114D"/>
    <w:rsid w:val="00252E97"/>
    <w:rsid w:val="00254A6A"/>
    <w:rsid w:val="0026202F"/>
    <w:rsid w:val="002734D7"/>
    <w:rsid w:val="002779BF"/>
    <w:rsid w:val="00282008"/>
    <w:rsid w:val="00284EB1"/>
    <w:rsid w:val="002B40A1"/>
    <w:rsid w:val="002C1B92"/>
    <w:rsid w:val="002D04AF"/>
    <w:rsid w:val="002E666E"/>
    <w:rsid w:val="002F259E"/>
    <w:rsid w:val="00301214"/>
    <w:rsid w:val="003115AE"/>
    <w:rsid w:val="003128B3"/>
    <w:rsid w:val="00312D20"/>
    <w:rsid w:val="00320A2D"/>
    <w:rsid w:val="003214EE"/>
    <w:rsid w:val="003264B3"/>
    <w:rsid w:val="0032685D"/>
    <w:rsid w:val="003269BC"/>
    <w:rsid w:val="00326D33"/>
    <w:rsid w:val="0033549A"/>
    <w:rsid w:val="00336705"/>
    <w:rsid w:val="00340DEB"/>
    <w:rsid w:val="00346866"/>
    <w:rsid w:val="0035644A"/>
    <w:rsid w:val="00371B22"/>
    <w:rsid w:val="00373694"/>
    <w:rsid w:val="003818CD"/>
    <w:rsid w:val="00382732"/>
    <w:rsid w:val="00396BA5"/>
    <w:rsid w:val="003A482D"/>
    <w:rsid w:val="003A7D16"/>
    <w:rsid w:val="003B4733"/>
    <w:rsid w:val="003B579A"/>
    <w:rsid w:val="003E0CC8"/>
    <w:rsid w:val="003F3C6D"/>
    <w:rsid w:val="003F6297"/>
    <w:rsid w:val="0040264F"/>
    <w:rsid w:val="00404905"/>
    <w:rsid w:val="004054FA"/>
    <w:rsid w:val="0040608A"/>
    <w:rsid w:val="00410BED"/>
    <w:rsid w:val="00417E60"/>
    <w:rsid w:val="0042495F"/>
    <w:rsid w:val="00426316"/>
    <w:rsid w:val="0047760D"/>
    <w:rsid w:val="00482EEA"/>
    <w:rsid w:val="004830D1"/>
    <w:rsid w:val="00484D1F"/>
    <w:rsid w:val="004854FF"/>
    <w:rsid w:val="0048671B"/>
    <w:rsid w:val="0049037D"/>
    <w:rsid w:val="00490522"/>
    <w:rsid w:val="00490794"/>
    <w:rsid w:val="00495D3E"/>
    <w:rsid w:val="004B62E2"/>
    <w:rsid w:val="004B6DBE"/>
    <w:rsid w:val="004C731B"/>
    <w:rsid w:val="004C7443"/>
    <w:rsid w:val="004D241F"/>
    <w:rsid w:val="004D33F7"/>
    <w:rsid w:val="004D7BB7"/>
    <w:rsid w:val="005026C4"/>
    <w:rsid w:val="00502E8B"/>
    <w:rsid w:val="00504872"/>
    <w:rsid w:val="005173D6"/>
    <w:rsid w:val="00532B97"/>
    <w:rsid w:val="005451A7"/>
    <w:rsid w:val="00545710"/>
    <w:rsid w:val="00554781"/>
    <w:rsid w:val="00557589"/>
    <w:rsid w:val="00560FB2"/>
    <w:rsid w:val="005831B2"/>
    <w:rsid w:val="005862C3"/>
    <w:rsid w:val="00586F5C"/>
    <w:rsid w:val="00592055"/>
    <w:rsid w:val="0059233E"/>
    <w:rsid w:val="005953A8"/>
    <w:rsid w:val="005A6C61"/>
    <w:rsid w:val="005C3E80"/>
    <w:rsid w:val="005C6C91"/>
    <w:rsid w:val="005C747E"/>
    <w:rsid w:val="005D50FF"/>
    <w:rsid w:val="005E51E5"/>
    <w:rsid w:val="00603FCA"/>
    <w:rsid w:val="0060425E"/>
    <w:rsid w:val="00606B07"/>
    <w:rsid w:val="006105A6"/>
    <w:rsid w:val="00613929"/>
    <w:rsid w:val="00617ADC"/>
    <w:rsid w:val="00621E00"/>
    <w:rsid w:val="00641DE3"/>
    <w:rsid w:val="00656060"/>
    <w:rsid w:val="00660C41"/>
    <w:rsid w:val="00674684"/>
    <w:rsid w:val="0067509E"/>
    <w:rsid w:val="0068441F"/>
    <w:rsid w:val="006A01F8"/>
    <w:rsid w:val="006B4241"/>
    <w:rsid w:val="006C4A66"/>
    <w:rsid w:val="006E0314"/>
    <w:rsid w:val="006F0E43"/>
    <w:rsid w:val="006F1700"/>
    <w:rsid w:val="00704AD6"/>
    <w:rsid w:val="007104D9"/>
    <w:rsid w:val="007203E6"/>
    <w:rsid w:val="00733412"/>
    <w:rsid w:val="00753595"/>
    <w:rsid w:val="0076174B"/>
    <w:rsid w:val="0076598E"/>
    <w:rsid w:val="0077288F"/>
    <w:rsid w:val="007750E3"/>
    <w:rsid w:val="007922BE"/>
    <w:rsid w:val="007A2547"/>
    <w:rsid w:val="007A70FD"/>
    <w:rsid w:val="007C06CB"/>
    <w:rsid w:val="007C76D9"/>
    <w:rsid w:val="00800890"/>
    <w:rsid w:val="008135CD"/>
    <w:rsid w:val="00821EEE"/>
    <w:rsid w:val="00823FAD"/>
    <w:rsid w:val="00835B9F"/>
    <w:rsid w:val="00835F27"/>
    <w:rsid w:val="00845430"/>
    <w:rsid w:val="00865F83"/>
    <w:rsid w:val="008676F8"/>
    <w:rsid w:val="00875344"/>
    <w:rsid w:val="00886B34"/>
    <w:rsid w:val="00893866"/>
    <w:rsid w:val="0089438E"/>
    <w:rsid w:val="008A0B16"/>
    <w:rsid w:val="008A191B"/>
    <w:rsid w:val="008B4A73"/>
    <w:rsid w:val="008C011D"/>
    <w:rsid w:val="008C0565"/>
    <w:rsid w:val="008D3445"/>
    <w:rsid w:val="008D47CE"/>
    <w:rsid w:val="008E03B9"/>
    <w:rsid w:val="008E0E59"/>
    <w:rsid w:val="008E3E1C"/>
    <w:rsid w:val="008E6A29"/>
    <w:rsid w:val="008E6CC4"/>
    <w:rsid w:val="008E7DA6"/>
    <w:rsid w:val="008F3B6C"/>
    <w:rsid w:val="009061F3"/>
    <w:rsid w:val="00906BA8"/>
    <w:rsid w:val="00911F07"/>
    <w:rsid w:val="009212E9"/>
    <w:rsid w:val="00925C2D"/>
    <w:rsid w:val="00927921"/>
    <w:rsid w:val="00931F1B"/>
    <w:rsid w:val="0093391D"/>
    <w:rsid w:val="00934FD1"/>
    <w:rsid w:val="009465F4"/>
    <w:rsid w:val="009504F3"/>
    <w:rsid w:val="0095342A"/>
    <w:rsid w:val="009609EA"/>
    <w:rsid w:val="009639C1"/>
    <w:rsid w:val="00971B8E"/>
    <w:rsid w:val="009752EE"/>
    <w:rsid w:val="009765BA"/>
    <w:rsid w:val="00976F10"/>
    <w:rsid w:val="00980E79"/>
    <w:rsid w:val="009846A7"/>
    <w:rsid w:val="00987E98"/>
    <w:rsid w:val="00990FAF"/>
    <w:rsid w:val="0099202E"/>
    <w:rsid w:val="00995F29"/>
    <w:rsid w:val="009A5E90"/>
    <w:rsid w:val="009B30EB"/>
    <w:rsid w:val="009B5126"/>
    <w:rsid w:val="009C7249"/>
    <w:rsid w:val="009D1834"/>
    <w:rsid w:val="009E3609"/>
    <w:rsid w:val="00A0236B"/>
    <w:rsid w:val="00A50BB9"/>
    <w:rsid w:val="00A57C97"/>
    <w:rsid w:val="00A645A6"/>
    <w:rsid w:val="00A708DF"/>
    <w:rsid w:val="00A7194C"/>
    <w:rsid w:val="00A71A5D"/>
    <w:rsid w:val="00A72A75"/>
    <w:rsid w:val="00A76B0A"/>
    <w:rsid w:val="00A77204"/>
    <w:rsid w:val="00A77D5F"/>
    <w:rsid w:val="00A861DB"/>
    <w:rsid w:val="00A8746E"/>
    <w:rsid w:val="00AA3E2A"/>
    <w:rsid w:val="00AA4ACC"/>
    <w:rsid w:val="00AA6012"/>
    <w:rsid w:val="00AA68D6"/>
    <w:rsid w:val="00AB2606"/>
    <w:rsid w:val="00AD0161"/>
    <w:rsid w:val="00AF19CE"/>
    <w:rsid w:val="00AF1A18"/>
    <w:rsid w:val="00B110A1"/>
    <w:rsid w:val="00B12F68"/>
    <w:rsid w:val="00B16D96"/>
    <w:rsid w:val="00B40110"/>
    <w:rsid w:val="00B4734E"/>
    <w:rsid w:val="00B47450"/>
    <w:rsid w:val="00B55440"/>
    <w:rsid w:val="00B77CFB"/>
    <w:rsid w:val="00BA0220"/>
    <w:rsid w:val="00BA2EE7"/>
    <w:rsid w:val="00BB0407"/>
    <w:rsid w:val="00BB1C6E"/>
    <w:rsid w:val="00BC164D"/>
    <w:rsid w:val="00BD1FEB"/>
    <w:rsid w:val="00BD35E8"/>
    <w:rsid w:val="00BD606C"/>
    <w:rsid w:val="00BD6C77"/>
    <w:rsid w:val="00BE028F"/>
    <w:rsid w:val="00BE53A9"/>
    <w:rsid w:val="00BF1712"/>
    <w:rsid w:val="00C014BC"/>
    <w:rsid w:val="00C139F0"/>
    <w:rsid w:val="00C164D0"/>
    <w:rsid w:val="00C1747E"/>
    <w:rsid w:val="00C20597"/>
    <w:rsid w:val="00C2483B"/>
    <w:rsid w:val="00C30283"/>
    <w:rsid w:val="00C3595A"/>
    <w:rsid w:val="00C43794"/>
    <w:rsid w:val="00C45161"/>
    <w:rsid w:val="00C46A0A"/>
    <w:rsid w:val="00C5414D"/>
    <w:rsid w:val="00C5457C"/>
    <w:rsid w:val="00C56E2B"/>
    <w:rsid w:val="00C62C45"/>
    <w:rsid w:val="00C64D81"/>
    <w:rsid w:val="00C7374A"/>
    <w:rsid w:val="00C76208"/>
    <w:rsid w:val="00C9225C"/>
    <w:rsid w:val="00C951C4"/>
    <w:rsid w:val="00CA248C"/>
    <w:rsid w:val="00CA61D2"/>
    <w:rsid w:val="00CB05A1"/>
    <w:rsid w:val="00CB112B"/>
    <w:rsid w:val="00CB115F"/>
    <w:rsid w:val="00CB208E"/>
    <w:rsid w:val="00CB44D9"/>
    <w:rsid w:val="00CF2D01"/>
    <w:rsid w:val="00D002EC"/>
    <w:rsid w:val="00D1000F"/>
    <w:rsid w:val="00D15882"/>
    <w:rsid w:val="00D2198E"/>
    <w:rsid w:val="00D241E1"/>
    <w:rsid w:val="00D344F5"/>
    <w:rsid w:val="00D36F95"/>
    <w:rsid w:val="00D56417"/>
    <w:rsid w:val="00D56C0A"/>
    <w:rsid w:val="00D627B7"/>
    <w:rsid w:val="00D63581"/>
    <w:rsid w:val="00D63A0D"/>
    <w:rsid w:val="00D76A0D"/>
    <w:rsid w:val="00D773A4"/>
    <w:rsid w:val="00D836E6"/>
    <w:rsid w:val="00D90315"/>
    <w:rsid w:val="00D97CB3"/>
    <w:rsid w:val="00DB2CEC"/>
    <w:rsid w:val="00DB2EB1"/>
    <w:rsid w:val="00DB7B74"/>
    <w:rsid w:val="00DC00EA"/>
    <w:rsid w:val="00DC075F"/>
    <w:rsid w:val="00DC2DB7"/>
    <w:rsid w:val="00DE16D3"/>
    <w:rsid w:val="00DF18CF"/>
    <w:rsid w:val="00DF7C78"/>
    <w:rsid w:val="00E00AEC"/>
    <w:rsid w:val="00E01BAB"/>
    <w:rsid w:val="00E03110"/>
    <w:rsid w:val="00E0346B"/>
    <w:rsid w:val="00E03F81"/>
    <w:rsid w:val="00E21A11"/>
    <w:rsid w:val="00E2524E"/>
    <w:rsid w:val="00E30FFE"/>
    <w:rsid w:val="00E35773"/>
    <w:rsid w:val="00E35B32"/>
    <w:rsid w:val="00E3600A"/>
    <w:rsid w:val="00E37010"/>
    <w:rsid w:val="00E454F7"/>
    <w:rsid w:val="00E465FE"/>
    <w:rsid w:val="00E5642E"/>
    <w:rsid w:val="00E6635C"/>
    <w:rsid w:val="00E7331F"/>
    <w:rsid w:val="00E73471"/>
    <w:rsid w:val="00E81D4C"/>
    <w:rsid w:val="00E8563F"/>
    <w:rsid w:val="00E863E3"/>
    <w:rsid w:val="00EA0315"/>
    <w:rsid w:val="00EA3499"/>
    <w:rsid w:val="00EA7201"/>
    <w:rsid w:val="00EC411B"/>
    <w:rsid w:val="00EF362C"/>
    <w:rsid w:val="00F040FD"/>
    <w:rsid w:val="00F07526"/>
    <w:rsid w:val="00F16340"/>
    <w:rsid w:val="00F25780"/>
    <w:rsid w:val="00F33281"/>
    <w:rsid w:val="00F33621"/>
    <w:rsid w:val="00F41236"/>
    <w:rsid w:val="00F413D5"/>
    <w:rsid w:val="00F42C6B"/>
    <w:rsid w:val="00F45F13"/>
    <w:rsid w:val="00F519C1"/>
    <w:rsid w:val="00F55BA9"/>
    <w:rsid w:val="00F55F37"/>
    <w:rsid w:val="00F65BAD"/>
    <w:rsid w:val="00F716F1"/>
    <w:rsid w:val="00F75D10"/>
    <w:rsid w:val="00F761D5"/>
    <w:rsid w:val="00F9264C"/>
    <w:rsid w:val="00F9769A"/>
    <w:rsid w:val="00FA595D"/>
    <w:rsid w:val="00FA617E"/>
    <w:rsid w:val="00FB36D3"/>
    <w:rsid w:val="00FD0E8C"/>
    <w:rsid w:val="00FD65C4"/>
    <w:rsid w:val="00FE2508"/>
    <w:rsid w:val="00FE5C5A"/>
    <w:rsid w:val="00FE6156"/>
    <w:rsid w:val="00FF73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0F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3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3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74A"/>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7374A"/>
    <w:rPr>
      <w:i/>
      <w:iCs/>
      <w:color w:val="808080" w:themeColor="text1" w:themeTint="7F"/>
    </w:rPr>
  </w:style>
  <w:style w:type="paragraph" w:styleId="Subtitle">
    <w:name w:val="Subtitle"/>
    <w:basedOn w:val="Normal"/>
    <w:next w:val="Normal"/>
    <w:link w:val="SubtitleChar"/>
    <w:uiPriority w:val="11"/>
    <w:qFormat/>
    <w:rsid w:val="00C737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74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7374A"/>
    <w:pPr>
      <w:ind w:left="720"/>
      <w:contextualSpacing/>
    </w:pPr>
  </w:style>
  <w:style w:type="paragraph" w:styleId="Caption">
    <w:name w:val="caption"/>
    <w:basedOn w:val="Normal"/>
    <w:next w:val="Normal"/>
    <w:uiPriority w:val="35"/>
    <w:unhideWhenUsed/>
    <w:qFormat/>
    <w:rsid w:val="00171A62"/>
    <w:pPr>
      <w:spacing w:line="240" w:lineRule="auto"/>
    </w:pPr>
    <w:rPr>
      <w:b/>
      <w:bCs/>
      <w:color w:val="4F81BD" w:themeColor="accent1"/>
      <w:sz w:val="18"/>
      <w:szCs w:val="18"/>
    </w:rPr>
  </w:style>
  <w:style w:type="table" w:styleId="TableGrid">
    <w:name w:val="Table Grid"/>
    <w:basedOn w:val="TableNormal"/>
    <w:uiPriority w:val="59"/>
    <w:rsid w:val="00EA0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76A0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E5642E"/>
    <w:pPr>
      <w:outlineLvl w:val="9"/>
    </w:pPr>
    <w:rPr>
      <w:lang w:val="en-US" w:eastAsia="ja-JP"/>
    </w:rPr>
  </w:style>
  <w:style w:type="paragraph" w:styleId="TOC1">
    <w:name w:val="toc 1"/>
    <w:basedOn w:val="Normal"/>
    <w:next w:val="Normal"/>
    <w:autoRedefine/>
    <w:uiPriority w:val="39"/>
    <w:unhideWhenUsed/>
    <w:rsid w:val="00E5642E"/>
    <w:pPr>
      <w:spacing w:after="100"/>
    </w:pPr>
  </w:style>
  <w:style w:type="paragraph" w:styleId="TOC2">
    <w:name w:val="toc 2"/>
    <w:basedOn w:val="Normal"/>
    <w:next w:val="Normal"/>
    <w:autoRedefine/>
    <w:uiPriority w:val="39"/>
    <w:unhideWhenUsed/>
    <w:rsid w:val="00E5642E"/>
    <w:pPr>
      <w:spacing w:after="100"/>
      <w:ind w:left="220"/>
    </w:pPr>
  </w:style>
  <w:style w:type="paragraph" w:styleId="TOC3">
    <w:name w:val="toc 3"/>
    <w:basedOn w:val="Normal"/>
    <w:next w:val="Normal"/>
    <w:autoRedefine/>
    <w:uiPriority w:val="39"/>
    <w:unhideWhenUsed/>
    <w:rsid w:val="00E5642E"/>
    <w:pPr>
      <w:spacing w:after="100"/>
      <w:ind w:left="440"/>
    </w:pPr>
  </w:style>
  <w:style w:type="character" w:styleId="Hyperlink">
    <w:name w:val="Hyperlink"/>
    <w:basedOn w:val="DefaultParagraphFont"/>
    <w:uiPriority w:val="99"/>
    <w:unhideWhenUsed/>
    <w:rsid w:val="00E5642E"/>
    <w:rPr>
      <w:color w:val="0000FF" w:themeColor="hyperlink"/>
      <w:u w:val="single"/>
    </w:rPr>
  </w:style>
  <w:style w:type="paragraph" w:styleId="BalloonText">
    <w:name w:val="Balloon Text"/>
    <w:basedOn w:val="Normal"/>
    <w:link w:val="BalloonTextChar"/>
    <w:uiPriority w:val="99"/>
    <w:semiHidden/>
    <w:unhideWhenUsed/>
    <w:rsid w:val="00E56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42E"/>
    <w:rPr>
      <w:rFonts w:ascii="Tahoma" w:hAnsi="Tahoma" w:cs="Tahoma"/>
      <w:sz w:val="16"/>
      <w:szCs w:val="16"/>
    </w:rPr>
  </w:style>
  <w:style w:type="paragraph" w:styleId="Header">
    <w:name w:val="header"/>
    <w:basedOn w:val="Normal"/>
    <w:link w:val="HeaderChar"/>
    <w:uiPriority w:val="99"/>
    <w:unhideWhenUsed/>
    <w:rsid w:val="00336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705"/>
  </w:style>
  <w:style w:type="paragraph" w:styleId="Footer">
    <w:name w:val="footer"/>
    <w:basedOn w:val="Normal"/>
    <w:link w:val="FooterChar"/>
    <w:uiPriority w:val="99"/>
    <w:unhideWhenUsed/>
    <w:rsid w:val="00336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705"/>
  </w:style>
  <w:style w:type="character" w:styleId="PlaceholderText">
    <w:name w:val="Placeholder Text"/>
    <w:basedOn w:val="DefaultParagraphFont"/>
    <w:uiPriority w:val="99"/>
    <w:semiHidden/>
    <w:rsid w:val="00D15882"/>
    <w:rPr>
      <w:color w:val="808080"/>
    </w:rPr>
  </w:style>
  <w:style w:type="character" w:styleId="CommentReference">
    <w:name w:val="annotation reference"/>
    <w:basedOn w:val="DefaultParagraphFont"/>
    <w:uiPriority w:val="99"/>
    <w:semiHidden/>
    <w:unhideWhenUsed/>
    <w:rsid w:val="00F41236"/>
    <w:rPr>
      <w:sz w:val="16"/>
      <w:szCs w:val="16"/>
    </w:rPr>
  </w:style>
  <w:style w:type="paragraph" w:styleId="CommentText">
    <w:name w:val="annotation text"/>
    <w:basedOn w:val="Normal"/>
    <w:link w:val="CommentTextChar"/>
    <w:uiPriority w:val="99"/>
    <w:semiHidden/>
    <w:unhideWhenUsed/>
    <w:rsid w:val="00F41236"/>
    <w:pPr>
      <w:spacing w:line="240" w:lineRule="auto"/>
    </w:pPr>
    <w:rPr>
      <w:sz w:val="20"/>
      <w:szCs w:val="20"/>
    </w:rPr>
  </w:style>
  <w:style w:type="character" w:customStyle="1" w:styleId="CommentTextChar">
    <w:name w:val="Comment Text Char"/>
    <w:basedOn w:val="DefaultParagraphFont"/>
    <w:link w:val="CommentText"/>
    <w:uiPriority w:val="99"/>
    <w:semiHidden/>
    <w:rsid w:val="00F41236"/>
    <w:rPr>
      <w:sz w:val="20"/>
      <w:szCs w:val="20"/>
    </w:rPr>
  </w:style>
  <w:style w:type="paragraph" w:styleId="CommentSubject">
    <w:name w:val="annotation subject"/>
    <w:basedOn w:val="CommentText"/>
    <w:next w:val="CommentText"/>
    <w:link w:val="CommentSubjectChar"/>
    <w:uiPriority w:val="99"/>
    <w:semiHidden/>
    <w:unhideWhenUsed/>
    <w:rsid w:val="00F41236"/>
    <w:rPr>
      <w:b/>
      <w:bCs/>
    </w:rPr>
  </w:style>
  <w:style w:type="character" w:customStyle="1" w:styleId="CommentSubjectChar">
    <w:name w:val="Comment Subject Char"/>
    <w:basedOn w:val="CommentTextChar"/>
    <w:link w:val="CommentSubject"/>
    <w:uiPriority w:val="99"/>
    <w:semiHidden/>
    <w:rsid w:val="00F41236"/>
    <w:rPr>
      <w:b/>
      <w:bCs/>
      <w:sz w:val="20"/>
      <w:szCs w:val="20"/>
    </w:rPr>
  </w:style>
  <w:style w:type="table" w:styleId="LightShading-Accent5">
    <w:name w:val="Light Shading Accent 5"/>
    <w:basedOn w:val="TableNormal"/>
    <w:uiPriority w:val="60"/>
    <w:rsid w:val="00F76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990F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0F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3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3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74A"/>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7374A"/>
    <w:rPr>
      <w:i/>
      <w:iCs/>
      <w:color w:val="808080" w:themeColor="text1" w:themeTint="7F"/>
    </w:rPr>
  </w:style>
  <w:style w:type="paragraph" w:styleId="Subtitle">
    <w:name w:val="Subtitle"/>
    <w:basedOn w:val="Normal"/>
    <w:next w:val="Normal"/>
    <w:link w:val="SubtitleChar"/>
    <w:uiPriority w:val="11"/>
    <w:qFormat/>
    <w:rsid w:val="00C737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74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7374A"/>
    <w:pPr>
      <w:ind w:left="720"/>
      <w:contextualSpacing/>
    </w:pPr>
  </w:style>
  <w:style w:type="paragraph" w:styleId="Caption">
    <w:name w:val="caption"/>
    <w:basedOn w:val="Normal"/>
    <w:next w:val="Normal"/>
    <w:uiPriority w:val="35"/>
    <w:unhideWhenUsed/>
    <w:qFormat/>
    <w:rsid w:val="00171A62"/>
    <w:pPr>
      <w:spacing w:line="240" w:lineRule="auto"/>
    </w:pPr>
    <w:rPr>
      <w:b/>
      <w:bCs/>
      <w:color w:val="4F81BD" w:themeColor="accent1"/>
      <w:sz w:val="18"/>
      <w:szCs w:val="18"/>
    </w:rPr>
  </w:style>
  <w:style w:type="table" w:styleId="TableGrid">
    <w:name w:val="Table Grid"/>
    <w:basedOn w:val="TableNormal"/>
    <w:uiPriority w:val="59"/>
    <w:rsid w:val="00EA0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76A0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E5642E"/>
    <w:pPr>
      <w:outlineLvl w:val="9"/>
    </w:pPr>
    <w:rPr>
      <w:lang w:val="en-US" w:eastAsia="ja-JP"/>
    </w:rPr>
  </w:style>
  <w:style w:type="paragraph" w:styleId="TOC1">
    <w:name w:val="toc 1"/>
    <w:basedOn w:val="Normal"/>
    <w:next w:val="Normal"/>
    <w:autoRedefine/>
    <w:uiPriority w:val="39"/>
    <w:unhideWhenUsed/>
    <w:rsid w:val="00E5642E"/>
    <w:pPr>
      <w:spacing w:after="100"/>
    </w:pPr>
  </w:style>
  <w:style w:type="paragraph" w:styleId="TOC2">
    <w:name w:val="toc 2"/>
    <w:basedOn w:val="Normal"/>
    <w:next w:val="Normal"/>
    <w:autoRedefine/>
    <w:uiPriority w:val="39"/>
    <w:unhideWhenUsed/>
    <w:rsid w:val="00E5642E"/>
    <w:pPr>
      <w:spacing w:after="100"/>
      <w:ind w:left="220"/>
    </w:pPr>
  </w:style>
  <w:style w:type="paragraph" w:styleId="TOC3">
    <w:name w:val="toc 3"/>
    <w:basedOn w:val="Normal"/>
    <w:next w:val="Normal"/>
    <w:autoRedefine/>
    <w:uiPriority w:val="39"/>
    <w:unhideWhenUsed/>
    <w:rsid w:val="00E5642E"/>
    <w:pPr>
      <w:spacing w:after="100"/>
      <w:ind w:left="440"/>
    </w:pPr>
  </w:style>
  <w:style w:type="character" w:styleId="Hyperlink">
    <w:name w:val="Hyperlink"/>
    <w:basedOn w:val="DefaultParagraphFont"/>
    <w:uiPriority w:val="99"/>
    <w:unhideWhenUsed/>
    <w:rsid w:val="00E5642E"/>
    <w:rPr>
      <w:color w:val="0000FF" w:themeColor="hyperlink"/>
      <w:u w:val="single"/>
    </w:rPr>
  </w:style>
  <w:style w:type="paragraph" w:styleId="BalloonText">
    <w:name w:val="Balloon Text"/>
    <w:basedOn w:val="Normal"/>
    <w:link w:val="BalloonTextChar"/>
    <w:uiPriority w:val="99"/>
    <w:semiHidden/>
    <w:unhideWhenUsed/>
    <w:rsid w:val="00E56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42E"/>
    <w:rPr>
      <w:rFonts w:ascii="Tahoma" w:hAnsi="Tahoma" w:cs="Tahoma"/>
      <w:sz w:val="16"/>
      <w:szCs w:val="16"/>
    </w:rPr>
  </w:style>
  <w:style w:type="paragraph" w:styleId="Header">
    <w:name w:val="header"/>
    <w:basedOn w:val="Normal"/>
    <w:link w:val="HeaderChar"/>
    <w:uiPriority w:val="99"/>
    <w:unhideWhenUsed/>
    <w:rsid w:val="00336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705"/>
  </w:style>
  <w:style w:type="paragraph" w:styleId="Footer">
    <w:name w:val="footer"/>
    <w:basedOn w:val="Normal"/>
    <w:link w:val="FooterChar"/>
    <w:uiPriority w:val="99"/>
    <w:unhideWhenUsed/>
    <w:rsid w:val="00336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705"/>
  </w:style>
  <w:style w:type="character" w:styleId="PlaceholderText">
    <w:name w:val="Placeholder Text"/>
    <w:basedOn w:val="DefaultParagraphFont"/>
    <w:uiPriority w:val="99"/>
    <w:semiHidden/>
    <w:rsid w:val="00D15882"/>
    <w:rPr>
      <w:color w:val="808080"/>
    </w:rPr>
  </w:style>
  <w:style w:type="character" w:styleId="CommentReference">
    <w:name w:val="annotation reference"/>
    <w:basedOn w:val="DefaultParagraphFont"/>
    <w:uiPriority w:val="99"/>
    <w:semiHidden/>
    <w:unhideWhenUsed/>
    <w:rsid w:val="00F41236"/>
    <w:rPr>
      <w:sz w:val="16"/>
      <w:szCs w:val="16"/>
    </w:rPr>
  </w:style>
  <w:style w:type="paragraph" w:styleId="CommentText">
    <w:name w:val="annotation text"/>
    <w:basedOn w:val="Normal"/>
    <w:link w:val="CommentTextChar"/>
    <w:uiPriority w:val="99"/>
    <w:semiHidden/>
    <w:unhideWhenUsed/>
    <w:rsid w:val="00F41236"/>
    <w:pPr>
      <w:spacing w:line="240" w:lineRule="auto"/>
    </w:pPr>
    <w:rPr>
      <w:sz w:val="20"/>
      <w:szCs w:val="20"/>
    </w:rPr>
  </w:style>
  <w:style w:type="character" w:customStyle="1" w:styleId="CommentTextChar">
    <w:name w:val="Comment Text Char"/>
    <w:basedOn w:val="DefaultParagraphFont"/>
    <w:link w:val="CommentText"/>
    <w:uiPriority w:val="99"/>
    <w:semiHidden/>
    <w:rsid w:val="00F41236"/>
    <w:rPr>
      <w:sz w:val="20"/>
      <w:szCs w:val="20"/>
    </w:rPr>
  </w:style>
  <w:style w:type="paragraph" w:styleId="CommentSubject">
    <w:name w:val="annotation subject"/>
    <w:basedOn w:val="CommentText"/>
    <w:next w:val="CommentText"/>
    <w:link w:val="CommentSubjectChar"/>
    <w:uiPriority w:val="99"/>
    <w:semiHidden/>
    <w:unhideWhenUsed/>
    <w:rsid w:val="00F41236"/>
    <w:rPr>
      <w:b/>
      <w:bCs/>
    </w:rPr>
  </w:style>
  <w:style w:type="character" w:customStyle="1" w:styleId="CommentSubjectChar">
    <w:name w:val="Comment Subject Char"/>
    <w:basedOn w:val="CommentTextChar"/>
    <w:link w:val="CommentSubject"/>
    <w:uiPriority w:val="99"/>
    <w:semiHidden/>
    <w:rsid w:val="00F41236"/>
    <w:rPr>
      <w:b/>
      <w:bCs/>
      <w:sz w:val="20"/>
      <w:szCs w:val="20"/>
    </w:rPr>
  </w:style>
  <w:style w:type="table" w:styleId="LightShading-Accent5">
    <w:name w:val="Light Shading Accent 5"/>
    <w:basedOn w:val="TableNormal"/>
    <w:uiPriority w:val="60"/>
    <w:rsid w:val="00F76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990F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FB69E-AD06-4CA6-88BA-EF692476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3408</Words>
  <Characters>19050</Characters>
  <Application>Microsoft Office Word</Application>
  <DocSecurity>0</DocSecurity>
  <Lines>430</Lines>
  <Paragraphs>201</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22306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Bastiaans</dc:creator>
  <cp:lastModifiedBy>Mark Bastiaans</cp:lastModifiedBy>
  <cp:revision>3</cp:revision>
  <cp:lastPrinted>2013-02-04T15:52:00Z</cp:lastPrinted>
  <dcterms:created xsi:type="dcterms:W3CDTF">2013-02-04T15:52:00Z</dcterms:created>
  <dcterms:modified xsi:type="dcterms:W3CDTF">2013-02-04T15:53:00Z</dcterms:modified>
</cp:coreProperties>
</file>