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33" w:rsidRPr="00A3705C" w:rsidRDefault="00D84D62" w:rsidP="00A3705C">
      <w:pPr>
        <w:spacing w:after="120" w:line="276" w:lineRule="auto"/>
        <w:jc w:val="both"/>
        <w:rPr>
          <w:rFonts w:ascii="Times New Roman" w:hAnsi="Times New Roman" w:cs="Times New Roman"/>
        </w:rPr>
      </w:pPr>
      <w:r w:rsidRPr="00A3705C">
        <w:rPr>
          <w:rFonts w:ascii="Times New Roman" w:hAnsi="Times New Roman" w:cs="Times New Roman"/>
        </w:rPr>
        <w:t>In this study, a state-space representation of a motor drive inverter is obtained. the circuit diagram is as follows:</w:t>
      </w:r>
    </w:p>
    <w:p w:rsidR="00D84D62" w:rsidRPr="00A3705C" w:rsidRDefault="003E3FB1" w:rsidP="003E3FB1">
      <w:pPr>
        <w:spacing w:after="120" w:line="276" w:lineRule="auto"/>
        <w:jc w:val="center"/>
        <w:rPr>
          <w:rFonts w:ascii="Times New Roman" w:hAnsi="Times New Roman" w:cs="Times New Roman"/>
        </w:rPr>
      </w:pPr>
      <w:r w:rsidRPr="00A3705C">
        <w:rPr>
          <w:rFonts w:ascii="Times New Roman" w:hAnsi="Times New Roman" w:cs="Times New Roman"/>
        </w:rPr>
        <w:object w:dxaOrig="5175" w:dyaOrig="1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15pt;height:154.15pt" o:ole="">
            <v:imagedata r:id="rId4" o:title=""/>
          </v:shape>
          <o:OLEObject Type="Embed" ProgID="Visio.Drawing.15" ShapeID="_x0000_i1025" DrawAspect="Content" ObjectID="_1628848174" r:id="rId5"/>
        </w:object>
      </w:r>
    </w:p>
    <w:p w:rsidR="005A16B9" w:rsidRDefault="005A16B9" w:rsidP="00A3705C">
      <w:pPr>
        <w:spacing w:after="120" w:line="276" w:lineRule="auto"/>
        <w:jc w:val="both"/>
        <w:rPr>
          <w:rFonts w:ascii="Times New Roman" w:hAnsi="Times New Roman" w:cs="Times New Roman"/>
        </w:rPr>
      </w:pPr>
    </w:p>
    <w:p w:rsidR="00A3705C" w:rsidRDefault="00A3705C" w:rsidP="00A3705C">
      <w:pPr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model has a three-phase RL load, an inverter with a single DC bus capacitor and without parasitics, and a simple DC bus input model with a controllable DC supply. the parameter classification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6849"/>
      </w:tblGrid>
      <w:tr w:rsidR="00A3705C" w:rsidTr="00A3705C">
        <w:tc>
          <w:tcPr>
            <w:tcW w:w="1413" w:type="dxa"/>
          </w:tcPr>
          <w:p w:rsidR="00A3705C" w:rsidRPr="00A3705C" w:rsidRDefault="00A3705C" w:rsidP="00A3705C">
            <w:pPr>
              <w:spacing w:after="120" w:line="276" w:lineRule="auto"/>
              <w:rPr>
                <w:rFonts w:ascii="Times New Roman" w:hAnsi="Times New Roman" w:cs="Times New Roman"/>
                <w:b/>
              </w:rPr>
            </w:pPr>
            <w:r w:rsidRPr="00A3705C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1134" w:type="dxa"/>
          </w:tcPr>
          <w:p w:rsidR="00A3705C" w:rsidRPr="00A3705C" w:rsidRDefault="00A3705C" w:rsidP="00A3705C">
            <w:pPr>
              <w:spacing w:after="120" w:line="276" w:lineRule="auto"/>
              <w:rPr>
                <w:rFonts w:ascii="Times New Roman" w:hAnsi="Times New Roman" w:cs="Times New Roman"/>
                <w:b/>
              </w:rPr>
            </w:pPr>
            <w:r w:rsidRPr="00A3705C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6849" w:type="dxa"/>
          </w:tcPr>
          <w:p w:rsidR="00A3705C" w:rsidRPr="00A3705C" w:rsidRDefault="00A3705C" w:rsidP="00A3705C">
            <w:pPr>
              <w:spacing w:after="120" w:line="276" w:lineRule="auto"/>
              <w:rPr>
                <w:rFonts w:ascii="Times New Roman" w:hAnsi="Times New Roman" w:cs="Times New Roman"/>
                <w:b/>
              </w:rPr>
            </w:pPr>
            <w:r w:rsidRPr="00A3705C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A3705C" w:rsidTr="00DD49B5">
        <w:tc>
          <w:tcPr>
            <w:tcW w:w="1413" w:type="dxa"/>
            <w:shd w:val="clear" w:color="auto" w:fill="D9E2F3" w:themeFill="accent5" w:themeFillTint="33"/>
          </w:tcPr>
          <w:p w:rsidR="00A3705C" w:rsidRDefault="00A3705C" w:rsidP="00A3705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A3705C">
              <w:rPr>
                <w:rFonts w:ascii="Times New Roman" w:hAnsi="Times New Roman" w:cs="Times New Roman"/>
                <w:vertAlign w:val="subscript"/>
              </w:rPr>
              <w:t>in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A3705C" w:rsidRDefault="00A3705C" w:rsidP="00A3705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6849" w:type="dxa"/>
            <w:shd w:val="clear" w:color="auto" w:fill="D9E2F3" w:themeFill="accent5" w:themeFillTint="33"/>
          </w:tcPr>
          <w:p w:rsidR="00A3705C" w:rsidRDefault="00A3705C" w:rsidP="00A3705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is a controlled variable. Harmonics (such as 300 Hz may be injected).</w:t>
            </w:r>
          </w:p>
        </w:tc>
      </w:tr>
      <w:tr w:rsidR="00A3705C" w:rsidTr="00DD49B5">
        <w:tc>
          <w:tcPr>
            <w:tcW w:w="1413" w:type="dxa"/>
            <w:shd w:val="clear" w:color="auto" w:fill="FBE4D5" w:themeFill="accent2" w:themeFillTint="33"/>
          </w:tcPr>
          <w:p w:rsidR="00A3705C" w:rsidRDefault="00A3705C" w:rsidP="00A3705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A3705C">
              <w:rPr>
                <w:rFonts w:ascii="Times New Roman" w:hAnsi="Times New Roman" w:cs="Times New Roman"/>
                <w:vertAlign w:val="subscript"/>
              </w:rPr>
              <w:t>in</w:t>
            </w:r>
            <w:proofErr w:type="spellEnd"/>
          </w:p>
        </w:tc>
        <w:tc>
          <w:tcPr>
            <w:tcW w:w="1134" w:type="dxa"/>
            <w:shd w:val="clear" w:color="auto" w:fill="FBE4D5" w:themeFill="accent2" w:themeFillTint="33"/>
          </w:tcPr>
          <w:p w:rsidR="00A3705C" w:rsidRDefault="00A3705C" w:rsidP="00A3705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6849" w:type="dxa"/>
            <w:shd w:val="clear" w:color="auto" w:fill="FBE4D5" w:themeFill="accent2" w:themeFillTint="33"/>
          </w:tcPr>
          <w:p w:rsidR="00A3705C" w:rsidRDefault="00A3705C" w:rsidP="00A3705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parameter is treated as a state since the harmonic content to the input side is unknown at this point. </w:t>
            </w:r>
          </w:p>
        </w:tc>
      </w:tr>
      <w:tr w:rsidR="00A3705C" w:rsidTr="00DD49B5">
        <w:tc>
          <w:tcPr>
            <w:tcW w:w="1413" w:type="dxa"/>
            <w:shd w:val="clear" w:color="auto" w:fill="E2EFD9" w:themeFill="accent6" w:themeFillTint="33"/>
          </w:tcPr>
          <w:p w:rsidR="00A3705C" w:rsidRDefault="00A3705C" w:rsidP="00A3705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A3705C">
              <w:rPr>
                <w:rFonts w:ascii="Times New Roman" w:hAnsi="Times New Roman" w:cs="Times New Roman"/>
                <w:vertAlign w:val="subscript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>, L</w:t>
            </w:r>
            <w:r w:rsidRPr="00A3705C">
              <w:rPr>
                <w:rFonts w:ascii="Times New Roman" w:hAnsi="Times New Roman" w:cs="Times New Roman"/>
                <w:vertAlign w:val="subscript"/>
              </w:rPr>
              <w:t>in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A3705C" w:rsidRDefault="00A3705C" w:rsidP="00A3705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6849" w:type="dxa"/>
            <w:shd w:val="clear" w:color="auto" w:fill="E2EFD9" w:themeFill="accent6" w:themeFillTint="33"/>
          </w:tcPr>
          <w:p w:rsidR="00A3705C" w:rsidRDefault="00A3705C" w:rsidP="00A3705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These are modeling the parasitics between the source and inverter. Values of these parameters are unknown.</w:t>
            </w:r>
          </w:p>
        </w:tc>
      </w:tr>
      <w:tr w:rsidR="00A3705C" w:rsidTr="00DD49B5">
        <w:tc>
          <w:tcPr>
            <w:tcW w:w="1413" w:type="dxa"/>
            <w:shd w:val="clear" w:color="auto" w:fill="FBE4D5" w:themeFill="accent2" w:themeFillTint="33"/>
          </w:tcPr>
          <w:p w:rsidR="00A3705C" w:rsidRDefault="00A3705C" w:rsidP="00A3705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dc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A3705C" w:rsidRDefault="00A3705C" w:rsidP="00A3705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6849" w:type="dxa"/>
            <w:shd w:val="clear" w:color="auto" w:fill="FBE4D5" w:themeFill="accent2" w:themeFillTint="33"/>
          </w:tcPr>
          <w:p w:rsidR="00A3705C" w:rsidRDefault="00A3705C" w:rsidP="00A3705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obviously a state parameter, ripple content of which is to be kept at acceptable levels.</w:t>
            </w:r>
          </w:p>
        </w:tc>
      </w:tr>
      <w:tr w:rsidR="00A3705C" w:rsidTr="00DD49B5">
        <w:tc>
          <w:tcPr>
            <w:tcW w:w="1413" w:type="dxa"/>
            <w:shd w:val="clear" w:color="auto" w:fill="FFF2CC" w:themeFill="accent4" w:themeFillTint="33"/>
          </w:tcPr>
          <w:p w:rsidR="00A3705C" w:rsidRDefault="00DD49B5" w:rsidP="00DD49B5">
            <w:pPr>
              <w:spacing w:after="120"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D60ACD" w:rsidRPr="00D60ACD">
              <w:rPr>
                <w:rFonts w:ascii="Times New Roman" w:hAnsi="Times New Roman" w:cs="Times New Roman"/>
                <w:vertAlign w:val="subscript"/>
              </w:rPr>
              <w:t>dc</w:t>
            </w:r>
            <w:proofErr w:type="spellEnd"/>
          </w:p>
        </w:tc>
        <w:tc>
          <w:tcPr>
            <w:tcW w:w="1134" w:type="dxa"/>
            <w:shd w:val="clear" w:color="auto" w:fill="FFF2CC" w:themeFill="accent4" w:themeFillTint="33"/>
          </w:tcPr>
          <w:p w:rsidR="00A3705C" w:rsidRDefault="00D60ACD" w:rsidP="00A3705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Mid-state</w:t>
            </w:r>
          </w:p>
        </w:tc>
        <w:tc>
          <w:tcPr>
            <w:tcW w:w="6849" w:type="dxa"/>
            <w:shd w:val="clear" w:color="auto" w:fill="FFF2CC" w:themeFill="accent4" w:themeFillTint="33"/>
          </w:tcPr>
          <w:p w:rsidR="00A3705C" w:rsidRDefault="00D60ACD" w:rsidP="00D60ACD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parameter can be represented in terms of phase currents (which are states). Therefore, it is treated as a mid-state variable.</w:t>
            </w:r>
          </w:p>
        </w:tc>
      </w:tr>
      <w:tr w:rsidR="00A3705C" w:rsidTr="00DD49B5">
        <w:tc>
          <w:tcPr>
            <w:tcW w:w="1413" w:type="dxa"/>
            <w:shd w:val="clear" w:color="auto" w:fill="E2EFD9" w:themeFill="accent6" w:themeFillTint="33"/>
          </w:tcPr>
          <w:p w:rsidR="00A3705C" w:rsidRDefault="00D60ACD" w:rsidP="00A3705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D60ACD">
              <w:rPr>
                <w:rFonts w:ascii="Times New Roman" w:hAnsi="Times New Roman" w:cs="Times New Roman"/>
                <w:vertAlign w:val="subscript"/>
              </w:rPr>
              <w:t>dc</w:t>
            </w:r>
            <w:proofErr w:type="spellEnd"/>
          </w:p>
        </w:tc>
        <w:tc>
          <w:tcPr>
            <w:tcW w:w="1134" w:type="dxa"/>
            <w:shd w:val="clear" w:color="auto" w:fill="E2EFD9" w:themeFill="accent6" w:themeFillTint="33"/>
          </w:tcPr>
          <w:p w:rsidR="00A3705C" w:rsidRDefault="00D60ACD" w:rsidP="00A3705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6849" w:type="dxa"/>
            <w:shd w:val="clear" w:color="auto" w:fill="E2EFD9" w:themeFill="accent6" w:themeFillTint="33"/>
          </w:tcPr>
          <w:p w:rsidR="00A3705C" w:rsidRDefault="00D60ACD" w:rsidP="00A3705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 is known.</w:t>
            </w:r>
          </w:p>
        </w:tc>
      </w:tr>
      <w:tr w:rsidR="00D60ACD" w:rsidTr="00DD49B5">
        <w:tc>
          <w:tcPr>
            <w:tcW w:w="1413" w:type="dxa"/>
            <w:shd w:val="clear" w:color="auto" w:fill="FFF2CC" w:themeFill="accent4" w:themeFillTint="33"/>
          </w:tcPr>
          <w:p w:rsidR="00D60ACD" w:rsidRDefault="00DD49B5" w:rsidP="00DD49B5">
            <w:pPr>
              <w:spacing w:after="120"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D60ACD" w:rsidRPr="00D60ACD">
              <w:rPr>
                <w:rFonts w:ascii="Times New Roman" w:hAnsi="Times New Roman" w:cs="Times New Roman"/>
                <w:vertAlign w:val="subscript"/>
              </w:rPr>
              <w:t>c</w:t>
            </w:r>
            <w:proofErr w:type="spellEnd"/>
          </w:p>
        </w:tc>
        <w:tc>
          <w:tcPr>
            <w:tcW w:w="1134" w:type="dxa"/>
            <w:shd w:val="clear" w:color="auto" w:fill="FFF2CC" w:themeFill="accent4" w:themeFillTint="33"/>
          </w:tcPr>
          <w:p w:rsidR="00D60ACD" w:rsidRDefault="00D60ACD" w:rsidP="00D60ACD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Mid-state</w:t>
            </w:r>
          </w:p>
        </w:tc>
        <w:tc>
          <w:tcPr>
            <w:tcW w:w="6849" w:type="dxa"/>
            <w:shd w:val="clear" w:color="auto" w:fill="FFF2CC" w:themeFill="accent4" w:themeFillTint="33"/>
          </w:tcPr>
          <w:p w:rsidR="00D60ACD" w:rsidRDefault="00D60ACD" w:rsidP="00D60ACD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parameter can be represented in terms of DC bus voltage (which is state). Therefore, it is treated as a mid-state variable.</w:t>
            </w:r>
          </w:p>
        </w:tc>
      </w:tr>
      <w:tr w:rsidR="00D60ACD" w:rsidTr="00DD49B5">
        <w:tc>
          <w:tcPr>
            <w:tcW w:w="1413" w:type="dxa"/>
            <w:shd w:val="clear" w:color="auto" w:fill="E2EFD9" w:themeFill="accent6" w:themeFillTint="33"/>
          </w:tcPr>
          <w:p w:rsidR="00D60ACD" w:rsidRDefault="00D60ACD" w:rsidP="00D60ACD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SA, SB, SC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D60ACD" w:rsidRDefault="00D60ACD" w:rsidP="00D60ACD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6849" w:type="dxa"/>
            <w:shd w:val="clear" w:color="auto" w:fill="E2EFD9" w:themeFill="accent6" w:themeFillTint="33"/>
          </w:tcPr>
          <w:p w:rsidR="00D60ACD" w:rsidRDefault="00D60ACD" w:rsidP="00D60ACD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These are the switching states. They are controlled by the user, and can be treated as constants. n’s are inverter switching states.</w:t>
            </w:r>
          </w:p>
        </w:tc>
      </w:tr>
      <w:tr w:rsidR="00D60ACD" w:rsidTr="00DD49B5">
        <w:tc>
          <w:tcPr>
            <w:tcW w:w="1413" w:type="dxa"/>
            <w:shd w:val="clear" w:color="auto" w:fill="FFF2CC" w:themeFill="accent4" w:themeFillTint="33"/>
          </w:tcPr>
          <w:p w:rsidR="00D60ACD" w:rsidRDefault="00D60ACD" w:rsidP="00D60ACD">
            <w:pPr>
              <w:spacing w:after="120"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ca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cb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cc</w:t>
            </w:r>
            <w:proofErr w:type="spellEnd"/>
          </w:p>
        </w:tc>
        <w:tc>
          <w:tcPr>
            <w:tcW w:w="1134" w:type="dxa"/>
            <w:shd w:val="clear" w:color="auto" w:fill="FFF2CC" w:themeFill="accent4" w:themeFillTint="33"/>
          </w:tcPr>
          <w:p w:rsidR="00D60ACD" w:rsidRDefault="00D60ACD" w:rsidP="00D60ACD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Mid-state</w:t>
            </w:r>
          </w:p>
        </w:tc>
        <w:tc>
          <w:tcPr>
            <w:tcW w:w="6849" w:type="dxa"/>
            <w:shd w:val="clear" w:color="auto" w:fill="FFF2CC" w:themeFill="accent4" w:themeFillTint="33"/>
          </w:tcPr>
          <w:p w:rsidR="00D60ACD" w:rsidRDefault="00D60ACD" w:rsidP="00D60ACD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These parameters can be represented in terms of DC bus voltage (which is state). Therefore, they are treated as a mid-state variable. They represent the voltage between each phase and neutral.</w:t>
            </w:r>
          </w:p>
        </w:tc>
      </w:tr>
      <w:tr w:rsidR="00D60ACD" w:rsidTr="00DD49B5">
        <w:tc>
          <w:tcPr>
            <w:tcW w:w="1413" w:type="dxa"/>
            <w:shd w:val="clear" w:color="auto" w:fill="FBE4D5" w:themeFill="accent2" w:themeFillTint="33"/>
          </w:tcPr>
          <w:p w:rsidR="00D60ACD" w:rsidRDefault="003E3FB1" w:rsidP="003E3FB1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sa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sb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sc</w:t>
            </w:r>
            <w:proofErr w:type="spellEnd"/>
          </w:p>
        </w:tc>
        <w:tc>
          <w:tcPr>
            <w:tcW w:w="1134" w:type="dxa"/>
            <w:shd w:val="clear" w:color="auto" w:fill="FBE4D5" w:themeFill="accent2" w:themeFillTint="33"/>
          </w:tcPr>
          <w:p w:rsidR="00D60ACD" w:rsidRDefault="003E3FB1" w:rsidP="00D60ACD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6849" w:type="dxa"/>
            <w:shd w:val="clear" w:color="auto" w:fill="FBE4D5" w:themeFill="accent2" w:themeFillTint="33"/>
          </w:tcPr>
          <w:p w:rsidR="00D60ACD" w:rsidRDefault="003E3FB1" w:rsidP="00D60ACD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Phase currents are state parameters.</w:t>
            </w:r>
          </w:p>
        </w:tc>
      </w:tr>
      <w:tr w:rsidR="003E3FB1" w:rsidTr="00DD49B5">
        <w:tc>
          <w:tcPr>
            <w:tcW w:w="1413" w:type="dxa"/>
            <w:shd w:val="clear" w:color="auto" w:fill="E2EFD9" w:themeFill="accent6" w:themeFillTint="33"/>
          </w:tcPr>
          <w:p w:rsidR="003E3FB1" w:rsidRDefault="003E3FB1" w:rsidP="003E3FB1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  <w:r>
              <w:rPr>
                <w:rFonts w:ascii="Times New Roman" w:hAnsi="Times New Roman" w:cs="Times New Roman"/>
              </w:rPr>
              <w:t>, R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  <w:r>
              <w:rPr>
                <w:rFonts w:ascii="Times New Roman" w:hAnsi="Times New Roman" w:cs="Times New Roman"/>
              </w:rPr>
              <w:t>, R</w:t>
            </w:r>
            <w:r>
              <w:rPr>
                <w:rFonts w:ascii="Times New Roman" w:hAnsi="Times New Roman" w:cs="Times New Roman"/>
                <w:vertAlign w:val="subscript"/>
              </w:rPr>
              <w:t>C</w:t>
            </w:r>
            <w:r>
              <w:rPr>
                <w:rFonts w:ascii="Times New Roman" w:hAnsi="Times New Roman" w:cs="Times New Roman"/>
              </w:rPr>
              <w:t>, L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  <w:r>
              <w:rPr>
                <w:rFonts w:ascii="Times New Roman" w:hAnsi="Times New Roman" w:cs="Times New Roman"/>
              </w:rPr>
              <w:t>, L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  <w:r>
              <w:rPr>
                <w:rFonts w:ascii="Times New Roman" w:hAnsi="Times New Roman" w:cs="Times New Roman"/>
              </w:rPr>
              <w:t>, L</w:t>
            </w:r>
            <w:r>
              <w:rPr>
                <w:rFonts w:ascii="Times New Roman" w:hAnsi="Times New Roman" w:cs="Times New Roman"/>
                <w:vertAlign w:val="subscript"/>
              </w:rPr>
              <w:t>C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3E3FB1" w:rsidRDefault="003E3FB1" w:rsidP="003E3FB1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6849" w:type="dxa"/>
            <w:shd w:val="clear" w:color="auto" w:fill="E2EFD9" w:themeFill="accent6" w:themeFillTint="33"/>
          </w:tcPr>
          <w:p w:rsidR="003E3FB1" w:rsidRDefault="003E3FB1" w:rsidP="003E3FB1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 are known. They can be used for unbalanced cases.</w:t>
            </w:r>
          </w:p>
        </w:tc>
      </w:tr>
    </w:tbl>
    <w:p w:rsidR="00A3705C" w:rsidRPr="00A3705C" w:rsidRDefault="00A3705C" w:rsidP="00A3705C">
      <w:pPr>
        <w:spacing w:after="120" w:line="276" w:lineRule="auto"/>
        <w:jc w:val="both"/>
        <w:rPr>
          <w:rFonts w:ascii="Times New Roman" w:hAnsi="Times New Roman" w:cs="Times New Roman"/>
        </w:rPr>
      </w:pPr>
    </w:p>
    <w:p w:rsidR="005A16B9" w:rsidRDefault="00444291" w:rsidP="00A3705C">
      <w:pPr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SA, SB and SC depend on the switching method. </w:t>
      </w:r>
      <w:r w:rsidR="00D4794E">
        <w:rPr>
          <w:rFonts w:ascii="Times New Roman" w:hAnsi="Times New Roman" w:cs="Times New Roman"/>
        </w:rPr>
        <w:t xml:space="preserve">A model without switching harmonics shown in (1) - (3), for Sinusoidal PWM, where </w:t>
      </w:r>
      <w:r w:rsidR="00D4794E" w:rsidRPr="00D4794E">
        <w:rPr>
          <w:rFonts w:ascii="Times New Roman" w:hAnsi="Times New Roman" w:cs="Times New Roman"/>
          <w:i/>
        </w:rPr>
        <w:t>m</w:t>
      </w:r>
      <w:r w:rsidR="00D4794E" w:rsidRPr="00D4794E">
        <w:rPr>
          <w:rFonts w:ascii="Times New Roman" w:hAnsi="Times New Roman" w:cs="Times New Roman"/>
          <w:i/>
          <w:vertAlign w:val="subscript"/>
        </w:rPr>
        <w:t>a</w:t>
      </w:r>
      <w:r w:rsidR="00D4794E">
        <w:rPr>
          <w:rFonts w:ascii="Times New Roman" w:hAnsi="Times New Roman" w:cs="Times New Roman"/>
        </w:rPr>
        <w:t xml:space="preserve"> is the modulation index, </w:t>
      </w:r>
      <w:r w:rsidR="00D4794E" w:rsidRPr="00D4794E">
        <w:rPr>
          <w:rFonts w:ascii="Times New Roman" w:hAnsi="Times New Roman" w:cs="Times New Roman"/>
          <w:i/>
        </w:rPr>
        <w:t>ω</w:t>
      </w:r>
      <w:r w:rsidR="00D4794E" w:rsidRPr="00D4794E">
        <w:rPr>
          <w:rFonts w:ascii="Times New Roman" w:hAnsi="Times New Roman" w:cs="Times New Roman"/>
          <w:i/>
          <w:vertAlign w:val="subscript"/>
        </w:rPr>
        <w:t>0</w:t>
      </w:r>
      <w:r w:rsidR="00D4794E">
        <w:rPr>
          <w:rFonts w:ascii="Times New Roman" w:hAnsi="Times New Roman" w:cs="Times New Roman"/>
        </w:rPr>
        <w:t xml:space="preserve"> is the fundamental frequency and </w:t>
      </w:r>
      <w:r w:rsidR="00D4794E" w:rsidRPr="00D4794E">
        <w:rPr>
          <w:rFonts w:ascii="Times New Roman" w:hAnsi="Times New Roman" w:cs="Times New Roman"/>
          <w:i/>
        </w:rPr>
        <w:t>δ</w:t>
      </w:r>
      <w:r w:rsidR="00D4794E">
        <w:rPr>
          <w:rFonts w:ascii="Times New Roman" w:hAnsi="Times New Roman" w:cs="Times New Roman"/>
        </w:rPr>
        <w:t xml:space="preserve"> is the load angle.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79"/>
      </w:tblGrid>
      <w:tr w:rsidR="00D4794E" w:rsidTr="00D4794E">
        <w:tc>
          <w:tcPr>
            <w:tcW w:w="8217" w:type="dxa"/>
            <w:vAlign w:val="center"/>
          </w:tcPr>
          <w:p w:rsidR="00D4794E" w:rsidRDefault="00D4794E" w:rsidP="00D4794E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SA=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t+δ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179" w:type="dxa"/>
            <w:vAlign w:val="center"/>
          </w:tcPr>
          <w:p w:rsidR="00D4794E" w:rsidRDefault="00D4794E" w:rsidP="00D4794E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</w:tr>
      <w:tr w:rsidR="00D4794E" w:rsidTr="00D4794E">
        <w:tc>
          <w:tcPr>
            <w:tcW w:w="8217" w:type="dxa"/>
            <w:vAlign w:val="center"/>
          </w:tcPr>
          <w:p w:rsidR="00D4794E" w:rsidRDefault="00D4794E" w:rsidP="00D4794E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SB=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t+δ-</m:t>
                            </m:r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179" w:type="dxa"/>
            <w:vAlign w:val="center"/>
          </w:tcPr>
          <w:p w:rsidR="00D4794E" w:rsidRDefault="00D4794E" w:rsidP="00D4794E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</w:tr>
      <w:tr w:rsidR="00D4794E" w:rsidTr="00D4794E">
        <w:tc>
          <w:tcPr>
            <w:tcW w:w="8217" w:type="dxa"/>
            <w:vAlign w:val="center"/>
          </w:tcPr>
          <w:p w:rsidR="00D4794E" w:rsidRDefault="00D4794E" w:rsidP="00D4794E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SC=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t+δ+</m:t>
                            </m:r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179" w:type="dxa"/>
            <w:vAlign w:val="center"/>
          </w:tcPr>
          <w:p w:rsidR="00D4794E" w:rsidRDefault="00D4794E" w:rsidP="00D4794E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</w:tr>
    </w:tbl>
    <w:p w:rsidR="00CC50F9" w:rsidRDefault="00D4794E" w:rsidP="00A3705C">
      <w:pPr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this model does not include switching harmonics, and it is time consuming to obtain such a model, switching states will be obtained using a carrier signal for the time being.</w:t>
      </w:r>
    </w:p>
    <w:p w:rsidR="00CC50F9" w:rsidRDefault="00CC50F9" w:rsidP="00A3705C">
      <w:pPr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E47F82">
        <w:rPr>
          <w:rFonts w:ascii="Times New Roman" w:hAnsi="Times New Roman" w:cs="Times New Roman"/>
          <w:vertAlign w:val="subscript"/>
        </w:rPr>
        <w:t>in</w:t>
      </w:r>
      <w:r>
        <w:rPr>
          <w:rFonts w:ascii="Times New Roman" w:hAnsi="Times New Roman" w:cs="Times New Roman"/>
        </w:rPr>
        <w:t xml:space="preserve"> has the characteristics shown in (4) to represent a constant DC </w:t>
      </w:r>
      <w:r w:rsidR="00C51234">
        <w:rPr>
          <w:rFonts w:ascii="Times New Roman" w:hAnsi="Times New Roman" w:cs="Times New Roman"/>
        </w:rPr>
        <w:t>voltage source (</w:t>
      </w:r>
      <w:proofErr w:type="spellStart"/>
      <w:r w:rsidR="00C51234" w:rsidRPr="00C51234">
        <w:rPr>
          <w:rFonts w:ascii="Times New Roman" w:hAnsi="Times New Roman" w:cs="Times New Roman"/>
          <w:i/>
        </w:rPr>
        <w:t>V</w:t>
      </w:r>
      <w:r w:rsidR="00C51234" w:rsidRPr="00C51234">
        <w:rPr>
          <w:rFonts w:ascii="Times New Roman" w:hAnsi="Times New Roman" w:cs="Times New Roman"/>
          <w:i/>
          <w:vertAlign w:val="subscript"/>
        </w:rPr>
        <w:t>dcin</w:t>
      </w:r>
      <w:proofErr w:type="spellEnd"/>
      <w:r w:rsidR="00C51234">
        <w:rPr>
          <w:rFonts w:ascii="Times New Roman" w:hAnsi="Times New Roman" w:cs="Times New Roman"/>
        </w:rPr>
        <w:t xml:space="preserve">) with a rectifier, where </w:t>
      </w:r>
      <w:r w:rsidR="00C51234" w:rsidRPr="00C51234">
        <w:rPr>
          <w:rFonts w:ascii="Times New Roman" w:hAnsi="Times New Roman" w:cs="Times New Roman"/>
          <w:i/>
        </w:rPr>
        <w:t>V</w:t>
      </w:r>
      <w:r w:rsidR="00C51234" w:rsidRPr="00C51234">
        <w:rPr>
          <w:rFonts w:ascii="Times New Roman" w:hAnsi="Times New Roman" w:cs="Times New Roman"/>
          <w:i/>
          <w:vertAlign w:val="subscript"/>
        </w:rPr>
        <w:t>6th</w:t>
      </w:r>
      <w:r w:rsidR="00C51234">
        <w:rPr>
          <w:rFonts w:ascii="Times New Roman" w:hAnsi="Times New Roman" w:cs="Times New Roman"/>
        </w:rPr>
        <w:t xml:space="preserve"> is the peak voltage of sixth harmonic, </w:t>
      </w:r>
      <w:r w:rsidR="00C51234" w:rsidRPr="00D4794E">
        <w:rPr>
          <w:rFonts w:ascii="Times New Roman" w:hAnsi="Times New Roman" w:cs="Times New Roman"/>
          <w:i/>
        </w:rPr>
        <w:t>ω</w:t>
      </w:r>
      <w:r w:rsidR="00C51234">
        <w:rPr>
          <w:rFonts w:ascii="Times New Roman" w:hAnsi="Times New Roman" w:cs="Times New Roman"/>
          <w:i/>
          <w:vertAlign w:val="subscript"/>
        </w:rPr>
        <w:t>r0</w:t>
      </w:r>
      <w:r w:rsidR="00C51234">
        <w:rPr>
          <w:rFonts w:ascii="Times New Roman" w:hAnsi="Times New Roman" w:cs="Times New Roman"/>
        </w:rPr>
        <w:t xml:space="preserve"> is the fundamental frequency</w:t>
      </w:r>
      <w:r w:rsidR="00C51234">
        <w:rPr>
          <w:rFonts w:ascii="Times New Roman" w:hAnsi="Times New Roman" w:cs="Times New Roman"/>
        </w:rPr>
        <w:t xml:space="preserve"> and </w:t>
      </w:r>
      <w:r w:rsidR="00C51234" w:rsidRPr="00C51234">
        <w:rPr>
          <w:rFonts w:ascii="Times New Roman" w:hAnsi="Times New Roman" w:cs="Times New Roman"/>
          <w:i/>
        </w:rPr>
        <w:t>φ</w:t>
      </w:r>
      <w:r w:rsidR="00C51234" w:rsidRPr="00C51234">
        <w:rPr>
          <w:rFonts w:ascii="Times New Roman" w:hAnsi="Times New Roman" w:cs="Times New Roman"/>
          <w:i/>
          <w:vertAlign w:val="subscript"/>
        </w:rPr>
        <w:t>r</w:t>
      </w:r>
      <w:r w:rsidR="00C51234">
        <w:rPr>
          <w:rFonts w:ascii="Times New Roman" w:hAnsi="Times New Roman" w:cs="Times New Roman"/>
          <w:i/>
          <w:vertAlign w:val="subscript"/>
        </w:rPr>
        <w:t>0</w:t>
      </w:r>
      <w:r w:rsidR="00C51234">
        <w:rPr>
          <w:rFonts w:ascii="Times New Roman" w:hAnsi="Times New Roman" w:cs="Times New Roman"/>
        </w:rPr>
        <w:t xml:space="preserve"> is the fundamental </w:t>
      </w:r>
      <w:r w:rsidR="00C51234">
        <w:rPr>
          <w:rFonts w:ascii="Times New Roman" w:hAnsi="Times New Roman" w:cs="Times New Roman"/>
        </w:rPr>
        <w:t>phase</w:t>
      </w:r>
      <w:r w:rsidR="00C51234">
        <w:rPr>
          <w:rFonts w:ascii="Times New Roman" w:hAnsi="Times New Roman" w:cs="Times New Roman"/>
        </w:rPr>
        <w:t xml:space="preserve"> </w:t>
      </w:r>
      <w:r w:rsidR="00C51234">
        <w:rPr>
          <w:rFonts w:ascii="Times New Roman" w:hAnsi="Times New Roman" w:cs="Times New Roman"/>
        </w:rPr>
        <w:t>of rectifier.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79"/>
      </w:tblGrid>
      <w:tr w:rsidR="00E47F82" w:rsidTr="004C35F1">
        <w:tc>
          <w:tcPr>
            <w:tcW w:w="8217" w:type="dxa"/>
            <w:vAlign w:val="center"/>
          </w:tcPr>
          <w:p w:rsidR="00E47F82" w:rsidRDefault="00C51234" w:rsidP="00C51234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dc</m:t>
                    </m:r>
                    <m:r>
                      <w:rPr>
                        <w:rFonts w:ascii="Cambria Math" w:hAnsi="Cambria Math" w:cs="Times New Roman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6th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6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t+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r0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1179" w:type="dxa"/>
            <w:vAlign w:val="center"/>
          </w:tcPr>
          <w:p w:rsidR="00E47F82" w:rsidRDefault="00E47F82" w:rsidP="004C35F1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C51234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CC50F9" w:rsidRDefault="00CC50F9" w:rsidP="00A3705C">
      <w:pPr>
        <w:spacing w:after="120" w:line="276" w:lineRule="auto"/>
        <w:jc w:val="both"/>
        <w:rPr>
          <w:rFonts w:ascii="Times New Roman" w:hAnsi="Times New Roman" w:cs="Times New Roman"/>
        </w:rPr>
      </w:pPr>
    </w:p>
    <w:p w:rsidR="00560B0A" w:rsidRDefault="00560B0A" w:rsidP="00A3705C">
      <w:pPr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the inverter output voltages </w:t>
      </w:r>
      <w:r w:rsidR="00D657A5">
        <w:rPr>
          <w:rFonts w:ascii="Times New Roman" w:hAnsi="Times New Roman" w:cs="Times New Roman"/>
        </w:rPr>
        <w:t xml:space="preserve">in terms of DC bus voltage and </w:t>
      </w:r>
      <w:r w:rsidR="00D657A5">
        <w:rPr>
          <w:rFonts w:ascii="Times New Roman" w:hAnsi="Times New Roman" w:cs="Times New Roman"/>
        </w:rPr>
        <w:t>phase currents</w:t>
      </w:r>
      <w:r>
        <w:rPr>
          <w:rFonts w:ascii="Times New Roman" w:hAnsi="Times New Roman" w:cs="Times New Roman"/>
        </w:rPr>
        <w:t xml:space="preserve"> as in (5)</w:t>
      </w:r>
      <w:r w:rsidR="008234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8234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(7)</w:t>
      </w:r>
      <w:r w:rsidR="00D657A5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79"/>
      </w:tblGrid>
      <w:tr w:rsidR="008234F4" w:rsidTr="004C35F1">
        <w:tc>
          <w:tcPr>
            <w:tcW w:w="8217" w:type="dxa"/>
            <w:vAlign w:val="center"/>
          </w:tcPr>
          <w:p w:rsidR="008234F4" w:rsidRDefault="008234F4" w:rsidP="00D657A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SA</m:t>
                </m:r>
                <m:r>
                  <w:rPr>
                    <w:rFonts w:ascii="Cambria Math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sa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79" w:type="dxa"/>
            <w:vAlign w:val="center"/>
          </w:tcPr>
          <w:p w:rsidR="008234F4" w:rsidRDefault="008234F4" w:rsidP="004C35F1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234F4" w:rsidTr="004C35F1">
        <w:tc>
          <w:tcPr>
            <w:tcW w:w="8217" w:type="dxa"/>
            <w:vAlign w:val="center"/>
          </w:tcPr>
          <w:p w:rsidR="008234F4" w:rsidRDefault="008234F4" w:rsidP="00D657A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S</m:t>
                </m:r>
                <m:r>
                  <w:rPr>
                    <w:rFonts w:ascii="Cambria Math" w:hAnsi="Cambria Math" w:cs="Times New Roman"/>
                  </w:rPr>
                  <m:t>B</m:t>
                </m:r>
                <m:r>
                  <w:rPr>
                    <w:rFonts w:ascii="Cambria Math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79" w:type="dxa"/>
            <w:vAlign w:val="center"/>
          </w:tcPr>
          <w:p w:rsidR="008234F4" w:rsidRDefault="008234F4" w:rsidP="004C35F1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234F4" w:rsidTr="004C35F1">
        <w:tc>
          <w:tcPr>
            <w:tcW w:w="8217" w:type="dxa"/>
            <w:vAlign w:val="center"/>
          </w:tcPr>
          <w:p w:rsidR="008234F4" w:rsidRDefault="008234F4" w:rsidP="00D657A5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S</m:t>
                </m:r>
                <m:r>
                  <w:rPr>
                    <w:rFonts w:ascii="Cambria Math" w:hAnsi="Cambria Math" w:cs="Times New Roman"/>
                  </w:rPr>
                  <m:t>C</m:t>
                </m:r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79" w:type="dxa"/>
            <w:vAlign w:val="center"/>
          </w:tcPr>
          <w:p w:rsidR="008234F4" w:rsidRDefault="008234F4" w:rsidP="004C35F1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560B0A" w:rsidRDefault="00B826A9" w:rsidP="00A3705C">
      <w:pPr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DC bus current can also be represented by phase currents as in (8).</w:t>
      </w:r>
      <w:r w:rsidR="00AD5D1A">
        <w:rPr>
          <w:rFonts w:ascii="Times New Roman" w:hAnsi="Times New Roman" w:cs="Times New Roman"/>
        </w:rPr>
        <w:t xml:space="preserve"> </w:t>
      </w:r>
      <w:r w:rsidR="00AD5D1A">
        <w:rPr>
          <w:rFonts w:ascii="Times New Roman" w:hAnsi="Times New Roman" w:cs="Times New Roman"/>
        </w:rPr>
        <w:t>On the DC bus, the input current flows through capacitor and inverter as shown in (9).</w:t>
      </w:r>
      <w:r w:rsidR="00AD5D1A">
        <w:rPr>
          <w:rFonts w:ascii="Times New Roman" w:hAnsi="Times New Roman" w:cs="Times New Roman"/>
        </w:rPr>
        <w:t xml:space="preserve"> Finally, the DC bus voltage can be related to capacitor current as in (10).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79"/>
      </w:tblGrid>
      <w:tr w:rsidR="00B826A9" w:rsidTr="004C35F1">
        <w:tc>
          <w:tcPr>
            <w:tcW w:w="8217" w:type="dxa"/>
            <w:vAlign w:val="center"/>
          </w:tcPr>
          <w:p w:rsidR="00B826A9" w:rsidRDefault="00B826A9" w:rsidP="004B2EC8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 xml:space="preserve">SA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SB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S</m:t>
                </m:r>
                <m:r>
                  <w:rPr>
                    <w:rFonts w:ascii="Cambria Math" w:hAnsi="Cambria Math" w:cs="Times New Roman"/>
                  </w:rPr>
                  <m:t>C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79" w:type="dxa"/>
            <w:vAlign w:val="center"/>
          </w:tcPr>
          <w:p w:rsidR="00B826A9" w:rsidRDefault="00B826A9" w:rsidP="004C35F1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9C4419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D5D1A" w:rsidTr="004C35F1">
        <w:tc>
          <w:tcPr>
            <w:tcW w:w="8217" w:type="dxa"/>
            <w:vAlign w:val="center"/>
          </w:tcPr>
          <w:p w:rsidR="00AD5D1A" w:rsidRDefault="00AD5D1A" w:rsidP="004C35F1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dc</m:t>
                    </m:r>
                  </m:sub>
                </m:sSub>
              </m:oMath>
            </m:oMathPara>
          </w:p>
        </w:tc>
        <w:tc>
          <w:tcPr>
            <w:tcW w:w="1179" w:type="dxa"/>
            <w:vAlign w:val="center"/>
          </w:tcPr>
          <w:p w:rsidR="00AD5D1A" w:rsidRDefault="00AD5D1A" w:rsidP="004C35F1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D5D1A" w:rsidTr="004C35F1">
        <w:tc>
          <w:tcPr>
            <w:tcW w:w="8217" w:type="dxa"/>
            <w:vAlign w:val="center"/>
          </w:tcPr>
          <w:p w:rsidR="00AD5D1A" w:rsidRDefault="00AD5D1A" w:rsidP="00AD5D1A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 xml:space="preserve">C 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dc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79" w:type="dxa"/>
            <w:vAlign w:val="center"/>
          </w:tcPr>
          <w:p w:rsidR="00AD5D1A" w:rsidRDefault="00AD5D1A" w:rsidP="00AD5D1A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9E265E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984F8C" w:rsidRDefault="009E265E" w:rsidP="00A3705C">
      <w:pPr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input side, the voltage drop equation is shown in (11) to relate the input current and voltage.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79"/>
      </w:tblGrid>
      <w:tr w:rsidR="009E265E" w:rsidTr="004C35F1">
        <w:tc>
          <w:tcPr>
            <w:tcW w:w="8217" w:type="dxa"/>
            <w:vAlign w:val="center"/>
          </w:tcPr>
          <w:p w:rsidR="009E265E" w:rsidRDefault="009E265E" w:rsidP="009E265E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79" w:type="dxa"/>
            <w:vAlign w:val="center"/>
          </w:tcPr>
          <w:p w:rsidR="009E265E" w:rsidRDefault="009E265E" w:rsidP="004C35F1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E47F82" w:rsidRDefault="0072306D" w:rsidP="00A3705C">
      <w:pPr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from (5) – (7), we have the state equations of phase currents</w:t>
      </w:r>
      <w:r w:rsidR="008A62F9">
        <w:rPr>
          <w:rFonts w:ascii="Times New Roman" w:hAnsi="Times New Roman" w:cs="Times New Roman"/>
        </w:rPr>
        <w:t xml:space="preserve">, by eliminating </w:t>
      </w:r>
      <w:proofErr w:type="spellStart"/>
      <w:r w:rsidR="008A62F9" w:rsidRPr="008A62F9">
        <w:rPr>
          <w:rFonts w:ascii="Times New Roman" w:hAnsi="Times New Roman" w:cs="Times New Roman"/>
          <w:i/>
        </w:rPr>
        <w:t>V</w:t>
      </w:r>
      <w:r w:rsidR="008A62F9" w:rsidRPr="008A62F9">
        <w:rPr>
          <w:rFonts w:ascii="Times New Roman" w:hAnsi="Times New Roman" w:cs="Times New Roman"/>
          <w:i/>
          <w:vertAlign w:val="subscript"/>
        </w:rPr>
        <w:t>ca</w:t>
      </w:r>
      <w:proofErr w:type="spellEnd"/>
      <w:r w:rsidR="008A62F9" w:rsidRPr="008A62F9">
        <w:rPr>
          <w:rFonts w:ascii="Times New Roman" w:hAnsi="Times New Roman" w:cs="Times New Roman"/>
          <w:i/>
        </w:rPr>
        <w:t xml:space="preserve">, </w:t>
      </w:r>
      <w:proofErr w:type="spellStart"/>
      <w:r w:rsidR="008A62F9" w:rsidRPr="008A62F9">
        <w:rPr>
          <w:rFonts w:ascii="Times New Roman" w:hAnsi="Times New Roman" w:cs="Times New Roman"/>
          <w:i/>
        </w:rPr>
        <w:t>V</w:t>
      </w:r>
      <w:r w:rsidR="008A62F9" w:rsidRPr="008A62F9">
        <w:rPr>
          <w:rFonts w:ascii="Times New Roman" w:hAnsi="Times New Roman" w:cs="Times New Roman"/>
          <w:i/>
          <w:vertAlign w:val="subscript"/>
        </w:rPr>
        <w:t>cb</w:t>
      </w:r>
      <w:proofErr w:type="spellEnd"/>
      <w:r w:rsidR="008A62F9" w:rsidRPr="008A62F9">
        <w:rPr>
          <w:rFonts w:ascii="Times New Roman" w:hAnsi="Times New Roman" w:cs="Times New Roman"/>
          <w:i/>
        </w:rPr>
        <w:t xml:space="preserve"> and </w:t>
      </w:r>
      <w:proofErr w:type="spellStart"/>
      <w:r w:rsidR="008A62F9" w:rsidRPr="008A62F9">
        <w:rPr>
          <w:rFonts w:ascii="Times New Roman" w:hAnsi="Times New Roman" w:cs="Times New Roman"/>
          <w:i/>
        </w:rPr>
        <w:t>V</w:t>
      </w:r>
      <w:r w:rsidR="008A62F9" w:rsidRPr="008A62F9">
        <w:rPr>
          <w:rFonts w:ascii="Times New Roman" w:hAnsi="Times New Roman" w:cs="Times New Roman"/>
          <w:i/>
          <w:vertAlign w:val="subscript"/>
        </w:rPr>
        <w:t>cc</w:t>
      </w:r>
      <w:proofErr w:type="spellEnd"/>
      <w:r w:rsidR="008A62F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as in (12) – (14).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79"/>
      </w:tblGrid>
      <w:tr w:rsidR="008A62F9" w:rsidTr="004C35F1">
        <w:tc>
          <w:tcPr>
            <w:tcW w:w="8217" w:type="dxa"/>
            <w:vAlign w:val="center"/>
          </w:tcPr>
          <w:p w:rsidR="008A62F9" w:rsidRDefault="008A62F9" w:rsidP="006151B8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sa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SA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 </m:t>
                </m:r>
              </m:oMath>
            </m:oMathPara>
          </w:p>
        </w:tc>
        <w:tc>
          <w:tcPr>
            <w:tcW w:w="1179" w:type="dxa"/>
            <w:vAlign w:val="center"/>
          </w:tcPr>
          <w:p w:rsidR="008A62F9" w:rsidRDefault="008A62F9" w:rsidP="004C35F1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635869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A62F9" w:rsidTr="004C35F1">
        <w:tc>
          <w:tcPr>
            <w:tcW w:w="8217" w:type="dxa"/>
            <w:vAlign w:val="center"/>
          </w:tcPr>
          <w:p w:rsidR="008A62F9" w:rsidRDefault="008A62F9" w:rsidP="006151B8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sb</m:t>
                    </m:r>
                  </m:sub>
                </m:sSub>
              </m:oMath>
            </m:oMathPara>
          </w:p>
        </w:tc>
        <w:tc>
          <w:tcPr>
            <w:tcW w:w="1179" w:type="dxa"/>
            <w:vAlign w:val="center"/>
          </w:tcPr>
          <w:p w:rsidR="008A62F9" w:rsidRDefault="008A62F9" w:rsidP="004C35F1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635869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A62F9" w:rsidTr="004C35F1">
        <w:tc>
          <w:tcPr>
            <w:tcW w:w="8217" w:type="dxa"/>
            <w:vAlign w:val="center"/>
          </w:tcPr>
          <w:p w:rsidR="008A62F9" w:rsidRDefault="00635869" w:rsidP="006151B8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sc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79" w:type="dxa"/>
            <w:vAlign w:val="center"/>
          </w:tcPr>
          <w:p w:rsidR="008A62F9" w:rsidRDefault="008A62F9" w:rsidP="004C35F1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635869"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C92CA4" w:rsidRDefault="00C92CA4" w:rsidP="00C92CA4">
      <w:pPr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rom (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 – (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we have the state equation</w:t>
      </w:r>
      <w:r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DC bus voltage</w:t>
      </w:r>
      <w:r>
        <w:rPr>
          <w:rFonts w:ascii="Times New Roman" w:hAnsi="Times New Roman" w:cs="Times New Roman"/>
        </w:rPr>
        <w:t xml:space="preserve">, by eliminating </w:t>
      </w:r>
      <w:proofErr w:type="spellStart"/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/>
          <w:vertAlign w:val="subscript"/>
        </w:rPr>
        <w:t>dc</w:t>
      </w:r>
      <w:proofErr w:type="spellEnd"/>
      <w:r w:rsidRPr="008A62F9">
        <w:rPr>
          <w:rFonts w:ascii="Times New Roman" w:hAnsi="Times New Roman" w:cs="Times New Roman"/>
          <w:i/>
        </w:rPr>
        <w:t xml:space="preserve"> and </w:t>
      </w:r>
      <w:proofErr w:type="spellStart"/>
      <w:r>
        <w:rPr>
          <w:rFonts w:ascii="Times New Roman" w:hAnsi="Times New Roman" w:cs="Times New Roman"/>
          <w:i/>
        </w:rPr>
        <w:t>I</w:t>
      </w:r>
      <w:r w:rsidRPr="008A62F9">
        <w:rPr>
          <w:rFonts w:ascii="Times New Roman" w:hAnsi="Times New Roman" w:cs="Times New Roman"/>
          <w:i/>
          <w:vertAlign w:val="subscript"/>
        </w:rPr>
        <w:t>c</w:t>
      </w:r>
      <w:proofErr w:type="spellEnd"/>
      <w:r>
        <w:rPr>
          <w:rFonts w:ascii="Times New Roman" w:hAnsi="Times New Roman" w:cs="Times New Roman"/>
        </w:rPr>
        <w:t>, as in (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79"/>
      </w:tblGrid>
      <w:tr w:rsidR="006151B8" w:rsidTr="004C35F1">
        <w:tc>
          <w:tcPr>
            <w:tcW w:w="8217" w:type="dxa"/>
            <w:vAlign w:val="center"/>
          </w:tcPr>
          <w:p w:rsidR="006151B8" w:rsidRDefault="006151B8" w:rsidP="0031774E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dc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79" w:type="dxa"/>
            <w:vAlign w:val="center"/>
          </w:tcPr>
          <w:p w:rsidR="006151B8" w:rsidRDefault="006151B8" w:rsidP="004C35F1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1774E"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1422B6" w:rsidRPr="00A3705C" w:rsidRDefault="001422B6" w:rsidP="00A3705C">
      <w:pPr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from (11), the input current state equation can be rearranged as in (16).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79"/>
      </w:tblGrid>
      <w:tr w:rsidR="001422B6" w:rsidTr="004C35F1">
        <w:tc>
          <w:tcPr>
            <w:tcW w:w="8217" w:type="dxa"/>
            <w:vAlign w:val="center"/>
          </w:tcPr>
          <w:p w:rsidR="001422B6" w:rsidRDefault="001422B6" w:rsidP="001422B6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in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179" w:type="dxa"/>
            <w:vAlign w:val="center"/>
          </w:tcPr>
          <w:p w:rsidR="001422B6" w:rsidRDefault="001422B6" w:rsidP="007873DB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</w:t>
            </w:r>
            <w:r w:rsidR="007873DB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E47F82" w:rsidRDefault="00E47F82" w:rsidP="00A3705C">
      <w:pPr>
        <w:spacing w:after="120" w:line="276" w:lineRule="auto"/>
        <w:jc w:val="both"/>
        <w:rPr>
          <w:rFonts w:ascii="Times New Roman" w:hAnsi="Times New Roman" w:cs="Times New Roman"/>
        </w:rPr>
      </w:pPr>
    </w:p>
    <w:p w:rsidR="0036281F" w:rsidRDefault="0036281F" w:rsidP="00A3705C">
      <w:pPr>
        <w:spacing w:after="120"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 state space representation of this model in the form of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=Ax+Bu</m:t>
        </m:r>
      </m:oMath>
      <w:r>
        <w:rPr>
          <w:rFonts w:ascii="Times New Roman" w:eastAsiaTheme="minorEastAsia" w:hAnsi="Times New Roman" w:cs="Times New Roman"/>
        </w:rPr>
        <w:t xml:space="preserve"> is shown in (17).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79"/>
      </w:tblGrid>
      <w:tr w:rsidR="0036281F" w:rsidTr="004C35F1">
        <w:tc>
          <w:tcPr>
            <w:tcW w:w="8217" w:type="dxa"/>
            <w:vAlign w:val="center"/>
          </w:tcPr>
          <w:p w:rsidR="0036281F" w:rsidRDefault="0036281F" w:rsidP="00466DDB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sa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sb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sc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dc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SA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SB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SA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dc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SB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dc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dc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dc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in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sa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sb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sc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dc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 xml:space="preserve">+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79" w:type="dxa"/>
            <w:vAlign w:val="center"/>
          </w:tcPr>
          <w:p w:rsidR="0036281F" w:rsidRDefault="0036281F" w:rsidP="0036281F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36281F" w:rsidRPr="00A3705C" w:rsidRDefault="0036281F" w:rsidP="00A3705C">
      <w:pPr>
        <w:spacing w:after="120" w:line="276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36281F" w:rsidRPr="00A370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AA"/>
    <w:rsid w:val="001422B6"/>
    <w:rsid w:val="00263097"/>
    <w:rsid w:val="0031774E"/>
    <w:rsid w:val="0036281F"/>
    <w:rsid w:val="003E3FB1"/>
    <w:rsid w:val="003F5457"/>
    <w:rsid w:val="00444291"/>
    <w:rsid w:val="00466DDB"/>
    <w:rsid w:val="004B2EC8"/>
    <w:rsid w:val="004D5924"/>
    <w:rsid w:val="005147D0"/>
    <w:rsid w:val="00560B0A"/>
    <w:rsid w:val="005A16B9"/>
    <w:rsid w:val="006151B8"/>
    <w:rsid w:val="00635869"/>
    <w:rsid w:val="0072306D"/>
    <w:rsid w:val="00775645"/>
    <w:rsid w:val="007873DB"/>
    <w:rsid w:val="008234F4"/>
    <w:rsid w:val="008A62F9"/>
    <w:rsid w:val="00950716"/>
    <w:rsid w:val="00984F8C"/>
    <w:rsid w:val="009C4419"/>
    <w:rsid w:val="009E265E"/>
    <w:rsid w:val="00A3705C"/>
    <w:rsid w:val="00A474BC"/>
    <w:rsid w:val="00AD5D1A"/>
    <w:rsid w:val="00AF59AA"/>
    <w:rsid w:val="00B826A9"/>
    <w:rsid w:val="00BC69C7"/>
    <w:rsid w:val="00C51234"/>
    <w:rsid w:val="00C70D06"/>
    <w:rsid w:val="00C92CA4"/>
    <w:rsid w:val="00CC50F9"/>
    <w:rsid w:val="00D4794E"/>
    <w:rsid w:val="00D60ACD"/>
    <w:rsid w:val="00D657A5"/>
    <w:rsid w:val="00D84D62"/>
    <w:rsid w:val="00DD49B5"/>
    <w:rsid w:val="00E47F82"/>
    <w:rsid w:val="00E86A79"/>
    <w:rsid w:val="00F3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EB8F"/>
  <w15:chartTrackingRefBased/>
  <w15:docId w15:val="{05A47D7B-97DF-4894-9E43-C090FD4F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28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izimi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34</cp:revision>
  <dcterms:created xsi:type="dcterms:W3CDTF">2019-09-01T08:10:00Z</dcterms:created>
  <dcterms:modified xsi:type="dcterms:W3CDTF">2019-09-01T10:03:00Z</dcterms:modified>
</cp:coreProperties>
</file>