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22C7E" w14:textId="1FADF545" w:rsidR="00173C1A" w:rsidRPr="001D6F56" w:rsidRDefault="00214B9A" w:rsidP="00D833C1">
      <w:pPr>
        <w:jc w:val="center"/>
        <w:rPr>
          <w:b/>
          <w:sz w:val="24"/>
        </w:rPr>
      </w:pPr>
      <w:bookmarkStart w:id="0" w:name="_GoBack"/>
      <w:bookmarkEnd w:id="0"/>
      <w:r>
        <w:rPr>
          <w:b/>
          <w:sz w:val="24"/>
        </w:rPr>
        <w:t>“</w:t>
      </w:r>
      <w:r w:rsidR="008A423F" w:rsidRPr="001D6F56">
        <w:rPr>
          <w:b/>
          <w:sz w:val="24"/>
        </w:rPr>
        <w:t>Investigation</w:t>
      </w:r>
      <w:r w:rsidR="00D833C1" w:rsidRPr="001D6F56">
        <w:rPr>
          <w:b/>
          <w:sz w:val="24"/>
        </w:rPr>
        <w:t xml:space="preserve"> of </w:t>
      </w:r>
      <w:r w:rsidR="00953443" w:rsidRPr="001D6F56">
        <w:rPr>
          <w:b/>
          <w:sz w:val="24"/>
        </w:rPr>
        <w:t xml:space="preserve">Dynamic Performance and </w:t>
      </w:r>
      <w:r w:rsidR="007F55E6" w:rsidRPr="001D6F56">
        <w:rPr>
          <w:b/>
          <w:sz w:val="24"/>
        </w:rPr>
        <w:t xml:space="preserve">Switching </w:t>
      </w:r>
      <w:r w:rsidR="00953443" w:rsidRPr="001D6F56">
        <w:rPr>
          <w:b/>
          <w:sz w:val="24"/>
        </w:rPr>
        <w:t xml:space="preserve">Loss Accuracy </w:t>
      </w:r>
      <w:r w:rsidR="00D833C1" w:rsidRPr="001D6F56">
        <w:rPr>
          <w:b/>
          <w:sz w:val="24"/>
        </w:rPr>
        <w:t xml:space="preserve">of </w:t>
      </w:r>
      <w:r w:rsidR="008A423F" w:rsidRPr="001D6F56">
        <w:rPr>
          <w:b/>
          <w:sz w:val="24"/>
        </w:rPr>
        <w:t>Enhancement</w:t>
      </w:r>
      <w:r w:rsidR="00D833C1" w:rsidRPr="001D6F56">
        <w:rPr>
          <w:b/>
          <w:sz w:val="24"/>
        </w:rPr>
        <w:t>-Mode GaN Power Transistor Computer Models</w:t>
      </w:r>
      <w:r>
        <w:rPr>
          <w:b/>
          <w:sz w:val="24"/>
        </w:rPr>
        <w:t>”</w:t>
      </w:r>
    </w:p>
    <w:p w14:paraId="2331A5B5" w14:textId="423FD3DC" w:rsidR="008A423F" w:rsidRPr="00214B9A" w:rsidRDefault="00214B9A" w:rsidP="008A423F">
      <w:pPr>
        <w:rPr>
          <w:b/>
        </w:rPr>
      </w:pPr>
      <w:r>
        <w:t>ABSTRACT</w:t>
      </w:r>
      <w:r>
        <w:br/>
      </w:r>
      <w:r w:rsidR="00154C4A" w:rsidRPr="001D6F56">
        <w:t xml:space="preserve">In this paper, voltage and current transients and resulting switching loss </w:t>
      </w:r>
      <w:r w:rsidR="00BC0BA7" w:rsidRPr="001D6F56">
        <w:t>accuracy</w:t>
      </w:r>
      <w:r w:rsidR="00154C4A" w:rsidRPr="001D6F56">
        <w:t xml:space="preserve"> of </w:t>
      </w:r>
      <w:r w:rsidR="007044AF" w:rsidRPr="001D6F56">
        <w:t xml:space="preserve">three different </w:t>
      </w:r>
      <w:r w:rsidR="00D40F31" w:rsidRPr="001D6F56">
        <w:t xml:space="preserve">computer models for </w:t>
      </w:r>
      <w:r w:rsidR="00154C4A" w:rsidRPr="001D6F56">
        <w:t xml:space="preserve">650V enhancement- mode GaN power FETs are investigated. </w:t>
      </w:r>
      <w:r w:rsidR="004B7778" w:rsidRPr="001D6F56">
        <w:t>Importance</w:t>
      </w:r>
      <w:r w:rsidR="00154C4A" w:rsidRPr="001D6F56">
        <w:t xml:space="preserve"> of parasitics on the dynamic performance of GaN transistors are discussed and their effects on turn-on &amp; turn-off switching </w:t>
      </w:r>
      <w:r w:rsidR="00EA1745" w:rsidRPr="001D6F56">
        <w:t>loss</w:t>
      </w:r>
      <w:r w:rsidR="00EC6D79" w:rsidRPr="001D6F56">
        <w:t>es</w:t>
      </w:r>
      <w:r w:rsidR="00EA1745" w:rsidRPr="001D6F56">
        <w:t xml:space="preserve"> and transient</w:t>
      </w:r>
      <w:r w:rsidR="00FD78A2" w:rsidRPr="001D6F56">
        <w:t>s</w:t>
      </w:r>
      <w:r w:rsidR="00EA1745" w:rsidRPr="001D6F56">
        <w:t xml:space="preserve"> </w:t>
      </w:r>
      <w:r w:rsidR="00FD78A2" w:rsidRPr="001D6F56">
        <w:t>are</w:t>
      </w:r>
      <w:r w:rsidR="00154C4A" w:rsidRPr="001D6F56">
        <w:t xml:space="preserve"> </w:t>
      </w:r>
      <w:r w:rsidR="0038380C" w:rsidRPr="001D6F56">
        <w:t>presented</w:t>
      </w:r>
      <w:r w:rsidR="00154C4A" w:rsidRPr="001D6F56">
        <w:t>.</w:t>
      </w:r>
      <w:r w:rsidR="007F55E6" w:rsidRPr="001D6F56">
        <w:t xml:space="preserve"> </w:t>
      </w:r>
    </w:p>
    <w:p w14:paraId="719B1A9A" w14:textId="77777777" w:rsidR="00214B9A" w:rsidRDefault="00214B9A" w:rsidP="00214B9A">
      <w:pPr>
        <w:spacing w:after="0"/>
      </w:pPr>
      <w:r>
        <w:t>INTRODUCTION</w:t>
      </w:r>
    </w:p>
    <w:p w14:paraId="47D2C446" w14:textId="6A02263E" w:rsidR="00D40F31" w:rsidRDefault="00C5679C" w:rsidP="00214B9A">
      <w:pPr>
        <w:spacing w:after="0"/>
      </w:pPr>
      <w:r w:rsidRPr="001D6F56">
        <w:t xml:space="preserve">In each day, technology is developed </w:t>
      </w:r>
      <w:r w:rsidR="00693E54" w:rsidRPr="001D6F56">
        <w:t xml:space="preserve">more </w:t>
      </w:r>
      <w:r w:rsidRPr="001D6F56">
        <w:t xml:space="preserve">and new products begin to take older product’s place rapidly. </w:t>
      </w:r>
      <w:r w:rsidR="002E192C" w:rsidRPr="001D6F56">
        <w:t>This development is also seen in semiconductor market where the new wide band-gap semiconductors such as Silicon Carbide (SiC) and Gallium Nitride (GaN) semiconductors are spreading.</w:t>
      </w:r>
      <w:r w:rsidR="00693E54" w:rsidRPr="001D6F56">
        <w:t xml:space="preserve"> Even though, the GaN devices in the market are limited in the meaning of current (&lt;60A) and voltage (&lt;650V) ratings</w:t>
      </w:r>
      <w:r w:rsidR="00A70659" w:rsidRPr="001D6F56">
        <w:t>,</w:t>
      </w:r>
      <w:r w:rsidR="00693E54" w:rsidRPr="001D6F56">
        <w:t xml:space="preserve"> they are very attractive with </w:t>
      </w:r>
      <w:r w:rsidR="00A70659" w:rsidRPr="001D6F56">
        <w:t xml:space="preserve">their fast switching capability, </w:t>
      </w:r>
      <w:r w:rsidR="00693E54" w:rsidRPr="001D6F56">
        <w:t>low on-state resistance (R</w:t>
      </w:r>
      <w:r w:rsidR="00693E54" w:rsidRPr="001D6F56">
        <w:rPr>
          <w:vertAlign w:val="subscript"/>
        </w:rPr>
        <w:t>ds-on</w:t>
      </w:r>
      <w:r w:rsidR="00693E54" w:rsidRPr="001D6F56">
        <w:t>)</w:t>
      </w:r>
      <w:r w:rsidR="00F85C43" w:rsidRPr="001D6F56">
        <w:t>, high breakdown barrier and high electron mobility.</w:t>
      </w:r>
      <w:r w:rsidR="00A70659" w:rsidRPr="001D6F56">
        <w:t xml:space="preserve"> Since GaN devices can be produced with smaller sizes, their parasitic components are much smaller than Si based semiconductors that enables faster switching speeds [1].</w:t>
      </w:r>
    </w:p>
    <w:p w14:paraId="6F81F98E" w14:textId="77777777" w:rsidR="00DA12A2" w:rsidRPr="001D6F56" w:rsidRDefault="00DA12A2" w:rsidP="00214B9A">
      <w:pPr>
        <w:spacing w:after="0"/>
      </w:pPr>
    </w:p>
    <w:p w14:paraId="7BC09934" w14:textId="414BAC26" w:rsidR="00A92AD3" w:rsidRPr="001D6F56" w:rsidRDefault="00A92AD3" w:rsidP="00D40F31">
      <w:r w:rsidRPr="001D6F56">
        <w:t>Although the faster switching speed makes switching losses lower, it also requires special attention to model</w:t>
      </w:r>
      <w:r w:rsidR="0038380C" w:rsidRPr="001D6F56">
        <w:t xml:space="preserve"> the</w:t>
      </w:r>
      <w:r w:rsidRPr="001D6F56">
        <w:t xml:space="preserve"> dynamic behavior of the devices.</w:t>
      </w:r>
      <w:r w:rsidR="0076066B" w:rsidRPr="001D6F56">
        <w:t xml:space="preserve"> Firstly, due to the fast switching capability, the GaN device has </w:t>
      </w:r>
      <w:r w:rsidR="001C287D" w:rsidRPr="001D6F56">
        <w:t>the</w:t>
      </w:r>
      <w:r w:rsidR="0076066B" w:rsidRPr="001D6F56">
        <w:t xml:space="preserve"> risk of </w:t>
      </w:r>
      <w:r w:rsidR="001C287D" w:rsidRPr="001D6F56">
        <w:t xml:space="preserve">false turn-on; therefore, a negative gate-source voltage </w:t>
      </w:r>
      <w:r w:rsidR="0038380C" w:rsidRPr="001D6F56">
        <w:t>needs</w:t>
      </w:r>
      <w:r w:rsidR="001C287D" w:rsidRPr="001D6F56">
        <w:t xml:space="preserve"> to be applied [2]. Behind this, computer models has to be created considering </w:t>
      </w:r>
      <w:r w:rsidR="00D60E2D" w:rsidRPr="001D6F56">
        <w:t xml:space="preserve">fast switching characteristic </w:t>
      </w:r>
      <w:r w:rsidR="001C287D" w:rsidRPr="001D6F56">
        <w:t xml:space="preserve">and there are </w:t>
      </w:r>
      <w:r w:rsidR="0038380C" w:rsidRPr="001D6F56">
        <w:t>several models proposed in the literature</w:t>
      </w:r>
      <w:r w:rsidR="00855DD5">
        <w:t>,</w:t>
      </w:r>
      <w:r w:rsidR="001C287D" w:rsidRPr="001D6F56">
        <w:t xml:space="preserve"> </w:t>
      </w:r>
      <w:r w:rsidR="00855DD5">
        <w:t xml:space="preserve">which are </w:t>
      </w:r>
      <w:r w:rsidR="001C287D" w:rsidRPr="001D6F56">
        <w:t>focusing on th</w:t>
      </w:r>
      <w:r w:rsidR="00D72039">
        <w:t xml:space="preserve">e static and dynamic behaviors simultaneously </w:t>
      </w:r>
      <w:r w:rsidR="001C287D" w:rsidRPr="001D6F56">
        <w:t>[3], [4].</w:t>
      </w:r>
      <w:r w:rsidR="000E28A6" w:rsidRPr="001D6F56">
        <w:t xml:space="preserve"> Moreover, the manufacturers also provide different models, which includes different parasitic and temperature-dependent components [5]. </w:t>
      </w:r>
      <w:r w:rsidR="00D60E2D" w:rsidRPr="001D6F56">
        <w:t>Further</w:t>
      </w:r>
      <w:r w:rsidR="0038380C" w:rsidRPr="001D6F56">
        <w:t>more</w:t>
      </w:r>
      <w:r w:rsidR="00D60E2D" w:rsidRPr="001D6F56">
        <w:t>, the detailed turn-on lo</w:t>
      </w:r>
      <w:r w:rsidR="00B00994" w:rsidRPr="001D6F56">
        <w:t>ss analysis is required to model turn-on loss, which is significantly</w:t>
      </w:r>
      <w:r w:rsidR="00BE5B32" w:rsidRPr="001D6F56">
        <w:t xml:space="preserve"> greater than turn-off loss [6]</w:t>
      </w:r>
      <w:r w:rsidR="00B00994" w:rsidRPr="001D6F56">
        <w:t>.</w:t>
      </w:r>
      <w:r w:rsidR="00BE5B32" w:rsidRPr="001D6F56">
        <w:t xml:space="preserve"> </w:t>
      </w:r>
      <w:r w:rsidR="00B00994" w:rsidRPr="001D6F56">
        <w:t xml:space="preserve">However, the single effect of the each parasitic component on the dynamic behavior, which affects switching losses and the turn-off characteristics that is specific to GaN devices is not described in detail. Consequently, in this paper, different models are proposed to investigate the effect of each parasitic components on the dynamic behavior. </w:t>
      </w:r>
      <w:r w:rsidR="00790762" w:rsidRPr="001D6F56">
        <w:t>In addition</w:t>
      </w:r>
      <w:r w:rsidR="00B00994" w:rsidRPr="001D6F56">
        <w:t>, the resulting switching loss accuracy of each model is discussed and the turn-off characteristics of GaN is explained.</w:t>
      </w:r>
    </w:p>
    <w:p w14:paraId="2BD05359" w14:textId="77777777" w:rsidR="00214B9A" w:rsidRDefault="008A423F" w:rsidP="00214B9A">
      <w:pPr>
        <w:spacing w:after="0"/>
        <w:jc w:val="left"/>
      </w:pPr>
      <w:r w:rsidRPr="00214B9A">
        <w:t xml:space="preserve">GaN </w:t>
      </w:r>
      <w:r w:rsidR="00214B9A" w:rsidRPr="00214B9A">
        <w:t>MODELLING AND TEST CIRCUIT</w:t>
      </w:r>
    </w:p>
    <w:p w14:paraId="0777C6B7" w14:textId="7E457B73" w:rsidR="00E35FE7" w:rsidRPr="001D6F56" w:rsidRDefault="009C4CAF" w:rsidP="00855DD5">
      <w:pPr>
        <w:spacing w:after="0"/>
      </w:pPr>
      <w:r w:rsidRPr="001D6F56">
        <w:t xml:space="preserve">A model for a transistor includes two behavioral </w:t>
      </w:r>
      <w:r w:rsidR="0012061D" w:rsidRPr="001D6F56">
        <w:t>aspects that</w:t>
      </w:r>
      <w:r w:rsidRPr="001D6F56">
        <w:t xml:space="preserve"> are </w:t>
      </w:r>
      <w:r w:rsidR="002D2386">
        <w:t xml:space="preserve">static </w:t>
      </w:r>
      <w:r w:rsidRPr="001D6F56">
        <w:t xml:space="preserve">and dynamic </w:t>
      </w:r>
      <w:r w:rsidR="00AB7DD6" w:rsidRPr="001D6F56">
        <w:t>actions</w:t>
      </w:r>
      <w:r w:rsidRPr="001D6F56">
        <w:t xml:space="preserve">. In this study, the </w:t>
      </w:r>
      <w:r w:rsidR="00855DD5">
        <w:t>static</w:t>
      </w:r>
      <w:r w:rsidRPr="001D6F56">
        <w:t xml:space="preserve"> behavior of the GaN pow</w:t>
      </w:r>
      <w:r w:rsidR="00E50CDD" w:rsidRPr="001D6F56">
        <w:t>er FET</w:t>
      </w:r>
      <w:r w:rsidRPr="001D6F56">
        <w:t xml:space="preserve"> is modeled with a voltage-dependent current source</w:t>
      </w:r>
      <w:r w:rsidR="00A55205" w:rsidRPr="001D6F56">
        <w:t>,</w:t>
      </w:r>
      <w:r w:rsidRPr="001D6F56">
        <w:t xml:space="preserve"> which is the channel</w:t>
      </w:r>
      <w:r w:rsidR="00A55205" w:rsidRPr="001D6F56">
        <w:t xml:space="preserve"> of the device,</w:t>
      </w:r>
      <w:r w:rsidRPr="001D6F56">
        <w:t xml:space="preserve"> and te</w:t>
      </w:r>
      <w:r w:rsidR="00A55205" w:rsidRPr="001D6F56">
        <w:t>mperature dependent resistances.</w:t>
      </w:r>
      <w:r w:rsidR="00E50CDD" w:rsidRPr="001D6F56">
        <w:t xml:space="preserve"> </w:t>
      </w:r>
      <w:r w:rsidR="00D63C6D" w:rsidRPr="001D6F56">
        <w:t>The equations for voltage-dependent channel current are provided in (1) and (2). Those equations imply that there is an exponential relation between channel current and gate-source voltage. On the other hand, those equations show that</w:t>
      </w:r>
      <w:r w:rsidR="00DF65E6" w:rsidRPr="001D6F56">
        <w:t xml:space="preserve"> an ohmic region occurs</w:t>
      </w:r>
      <w:r w:rsidR="0061190E" w:rsidRPr="001D6F56">
        <w:t xml:space="preserve"> for low drain-source voltages where</w:t>
      </w:r>
      <w:r w:rsidR="00D63C6D" w:rsidRPr="001D6F56">
        <w:t xml:space="preserve"> channel current changes with a constant ratio</w:t>
      </w:r>
      <w:r w:rsidR="00A2268E" w:rsidRPr="001D6F56">
        <w:t xml:space="preserve">, </w:t>
      </w:r>
      <w:r w:rsidR="00DF65E6" w:rsidRPr="001D6F56">
        <w:t>R</w:t>
      </w:r>
      <w:r w:rsidR="00DF65E6" w:rsidRPr="001D6F56">
        <w:rPr>
          <w:vertAlign w:val="subscript"/>
        </w:rPr>
        <w:t>ds-on</w:t>
      </w:r>
      <w:r w:rsidR="00A2268E" w:rsidRPr="001D6F56">
        <w:t>,</w:t>
      </w:r>
      <w:r w:rsidR="00DF65E6" w:rsidRPr="001D6F56">
        <w:t xml:space="preserve"> </w:t>
      </w:r>
      <w:r w:rsidR="00D63C6D" w:rsidRPr="001D6F56">
        <w:t xml:space="preserve">as given in </w:t>
      </w:r>
      <w:r w:rsidR="0065742A" w:rsidRPr="001D6F56">
        <w:t>Fig.</w:t>
      </w:r>
      <w:r w:rsidR="00D63C6D" w:rsidRPr="001D6F56">
        <w:t xml:space="preserve"> </w:t>
      </w:r>
      <w:r w:rsidR="0065742A" w:rsidRPr="001D6F56">
        <w:t>2(a)</w:t>
      </w:r>
      <w:r w:rsidR="0061190E" w:rsidRPr="001D6F56">
        <w:t xml:space="preserve">. The </w:t>
      </w:r>
      <w:r w:rsidR="008E291B">
        <w:t xml:space="preserve">constant </w:t>
      </w:r>
      <w:r w:rsidR="0061190E" w:rsidRPr="001D6F56">
        <w:t>channel resistance, R</w:t>
      </w:r>
      <w:r w:rsidR="0061190E" w:rsidRPr="001D6F56">
        <w:rPr>
          <w:vertAlign w:val="subscript"/>
        </w:rPr>
        <w:t>ds-on</w:t>
      </w:r>
      <w:r w:rsidR="0061190E" w:rsidRPr="001D6F56">
        <w:t>,</w:t>
      </w:r>
      <w:r w:rsidR="00D63C6D" w:rsidRPr="001D6F56">
        <w:t xml:space="preserve"> is important for conduction loss.</w:t>
      </w:r>
      <w:r w:rsidR="00DF65E6" w:rsidRPr="001D6F56">
        <w:t xml:space="preserve"> </w:t>
      </w:r>
      <w:r w:rsidR="00AB7DD6" w:rsidRPr="001D6F56">
        <w:t>Conversely, w</w:t>
      </w:r>
      <w:r w:rsidR="00DF65E6" w:rsidRPr="001D6F56">
        <w:t xml:space="preserve">hen the drain-source voltage is high, the </w:t>
      </w:r>
      <w:r w:rsidR="00A2268E" w:rsidRPr="001D6F56">
        <w:t>GaN power FET operates in saturation region,</w:t>
      </w:r>
      <w:r w:rsidR="00800ED2">
        <w:t xml:space="preserve"> so</w:t>
      </w:r>
      <w:r w:rsidR="00A2268E" w:rsidRPr="001D6F56">
        <w:t xml:space="preserve"> the </w:t>
      </w:r>
      <w:r w:rsidR="00AB7DD6" w:rsidRPr="001D6F56">
        <w:t>channel</w:t>
      </w:r>
      <w:r w:rsidR="00A2268E" w:rsidRPr="001D6F56">
        <w:t xml:space="preserve"> current is constant.</w:t>
      </w:r>
      <w:r w:rsidR="00D63C6D" w:rsidRPr="001D6F56">
        <w:t xml:space="preserve"> </w:t>
      </w:r>
      <w:r w:rsidR="00A2268E" w:rsidRPr="001D6F56">
        <w:t>In order t</w:t>
      </w:r>
      <w:r w:rsidR="00E50CDD" w:rsidRPr="001D6F56">
        <w:t xml:space="preserve">o </w:t>
      </w:r>
      <w:r w:rsidR="00A2268E" w:rsidRPr="001D6F56">
        <w:t xml:space="preserve">improve the </w:t>
      </w:r>
      <w:r w:rsidR="00855DD5">
        <w:t>static</w:t>
      </w:r>
      <w:r w:rsidR="00A2268E" w:rsidRPr="001D6F56">
        <w:t xml:space="preserve"> </w:t>
      </w:r>
      <w:r w:rsidR="00E50CDD" w:rsidRPr="001D6F56">
        <w:t>model</w:t>
      </w:r>
      <w:r w:rsidR="00A2268E" w:rsidRPr="001D6F56">
        <w:t xml:space="preserve"> so that the dynamic behavior is included</w:t>
      </w:r>
      <w:r w:rsidR="00E50CDD" w:rsidRPr="001D6F56">
        <w:t>, it is required to add parasitic capacitances and inductances also. The resulting model of GaN power FET is shown in Fig. 1(a).</w:t>
      </w:r>
      <w:r w:rsidR="003D1021" w:rsidRPr="001D6F56">
        <w:t xml:space="preserve"> N</w:t>
      </w:r>
      <w:r w:rsidR="00E50CDD" w:rsidRPr="001D6F56">
        <w:t>ote that</w:t>
      </w:r>
      <w:r w:rsidR="00981E26" w:rsidRPr="001D6F56">
        <w:t>,</w:t>
      </w:r>
      <w:r w:rsidR="00E50CDD" w:rsidRPr="001D6F56">
        <w:t xml:space="preserve"> the parasitic</w:t>
      </w:r>
      <w:r w:rsidR="003D1021" w:rsidRPr="001D6F56">
        <w:t xml:space="preserve"> </w:t>
      </w:r>
      <w:r w:rsidR="00E50CDD" w:rsidRPr="001D6F56">
        <w:t xml:space="preserve">capacitances are voltage-dependent and importance of the </w:t>
      </w:r>
      <w:r w:rsidR="00C112FC">
        <w:t>modelling</w:t>
      </w:r>
      <w:r w:rsidR="00D869C3">
        <w:t xml:space="preserve"> the</w:t>
      </w:r>
      <w:r w:rsidR="00981E26" w:rsidRPr="001D6F56">
        <w:t xml:space="preserve"> voltage-dependent</w:t>
      </w:r>
      <w:r w:rsidR="00E50CDD" w:rsidRPr="001D6F56">
        <w:t xml:space="preserve"> capacitances on the switching transients is discussed in Section III. </w:t>
      </w:r>
      <w:r w:rsidR="007D2208" w:rsidRPr="001D6F56">
        <w:t xml:space="preserve">Furthermore, the </w:t>
      </w:r>
      <w:r w:rsidR="00855DD5">
        <w:t xml:space="preserve">static </w:t>
      </w:r>
      <w:r w:rsidR="007D2208" w:rsidRPr="001D6F56">
        <w:t xml:space="preserve">characteristic of GaN power FET model at 25 </w:t>
      </w:r>
      <w:r w:rsidR="007D2208" w:rsidRPr="001D6F56">
        <w:rPr>
          <w:vertAlign w:val="superscript"/>
        </w:rPr>
        <w:t>o</w:t>
      </w:r>
      <w:r w:rsidR="007D2208" w:rsidRPr="001D6F56">
        <w:t xml:space="preserve">C is given in Fig. </w:t>
      </w:r>
      <w:r w:rsidR="0065742A" w:rsidRPr="001D6F56">
        <w:t>2</w:t>
      </w:r>
      <w:r w:rsidR="007D2208" w:rsidRPr="001D6F56">
        <w:t>. Comparing to manufacturer provided results</w:t>
      </w:r>
      <w:r w:rsidR="009C7F81" w:rsidRPr="001D6F56">
        <w:t>,</w:t>
      </w:r>
      <w:r w:rsidR="007D2208" w:rsidRPr="001D6F56">
        <w:t xml:space="preserve"> it is seen</w:t>
      </w:r>
      <w:r w:rsidR="009C7F81" w:rsidRPr="001D6F56">
        <w:t xml:space="preserve"> that</w:t>
      </w:r>
      <w:r w:rsidR="007D2208" w:rsidRPr="001D6F56">
        <w:t xml:space="preserve"> the </w:t>
      </w:r>
      <w:r w:rsidR="00855DD5">
        <w:t xml:space="preserve">static </w:t>
      </w:r>
      <w:r w:rsidR="00B06024" w:rsidRPr="001D6F56">
        <w:t>behavior of the model is accurate</w:t>
      </w:r>
      <w:r w:rsidR="007D2208" w:rsidRPr="001D6F56">
        <w:t>.</w:t>
      </w:r>
    </w:p>
    <w:p w14:paraId="190F21AA" w14:textId="1C70391C" w:rsidR="00427416" w:rsidRPr="001D6F56" w:rsidRDefault="00D24162" w:rsidP="00320B67">
      <w:pPr>
        <w:jc w:val="center"/>
      </w:pPr>
      <w:r w:rsidRPr="001D6F56">
        <w:object w:dxaOrig="9555" w:dyaOrig="2940" w14:anchorId="5EB17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4pt;height:124.15pt" o:ole="">
            <v:imagedata r:id="rId8" o:title="" croptop="1115f" cropbottom="1337f" cropleft="946f" cropright="946f"/>
          </v:shape>
          <o:OLEObject Type="Embed" ProgID="Visio.Drawing.15" ShapeID="_x0000_i1025" DrawAspect="Content" ObjectID="_1578409726" r:id="rId9"/>
        </w:object>
      </w:r>
    </w:p>
    <w:p w14:paraId="748B3FA9" w14:textId="77777777" w:rsidR="003F4E75" w:rsidRPr="001D6F56" w:rsidRDefault="00632B56" w:rsidP="00DF43FC">
      <w:pPr>
        <w:spacing w:after="0" w:line="240" w:lineRule="auto"/>
        <w:rPr>
          <w:rFonts w:cs="Times New Roman"/>
          <w:sz w:val="18"/>
          <w:szCs w:val="18"/>
        </w:rPr>
      </w:pPr>
      <w:r w:rsidRPr="001D6F56">
        <w:rPr>
          <w:rFonts w:cs="Times New Roman"/>
          <w:sz w:val="18"/>
          <w:szCs w:val="18"/>
        </w:rPr>
        <w:t>Fig.1 (</w:t>
      </w:r>
      <w:r w:rsidR="003F4E75" w:rsidRPr="001D6F56">
        <w:rPr>
          <w:rFonts w:cs="Times New Roman"/>
          <w:sz w:val="18"/>
          <w:szCs w:val="18"/>
        </w:rPr>
        <w:t>a)</w:t>
      </w:r>
      <w:r w:rsidR="0038380C" w:rsidRPr="001D6F56">
        <w:rPr>
          <w:rFonts w:cs="Times New Roman"/>
          <w:sz w:val="18"/>
          <w:szCs w:val="18"/>
        </w:rPr>
        <w:t xml:space="preserve"> </w:t>
      </w:r>
      <w:proofErr w:type="gramStart"/>
      <w:r w:rsidR="003F4E75" w:rsidRPr="001D6F56">
        <w:rPr>
          <w:rFonts w:cs="Times New Roman"/>
          <w:sz w:val="18"/>
          <w:szCs w:val="18"/>
        </w:rPr>
        <w:t>Proposed</w:t>
      </w:r>
      <w:proofErr w:type="gramEnd"/>
      <w:r w:rsidR="003F4E75" w:rsidRPr="001D6F56">
        <w:rPr>
          <w:rFonts w:cs="Times New Roman"/>
          <w:sz w:val="18"/>
          <w:szCs w:val="18"/>
        </w:rPr>
        <w:t xml:space="preserve"> hybrid model of e-mode GaN power FET  </w:t>
      </w:r>
      <w:r w:rsidR="00DF43FC" w:rsidRPr="001D6F56">
        <w:rPr>
          <w:rFonts w:cs="Times New Roman"/>
          <w:sz w:val="18"/>
          <w:szCs w:val="18"/>
        </w:rPr>
        <w:t xml:space="preserve">   </w:t>
      </w:r>
      <w:r w:rsidR="003F4E75" w:rsidRPr="001D6F56">
        <w:rPr>
          <w:rFonts w:cs="Times New Roman"/>
          <w:sz w:val="18"/>
          <w:szCs w:val="18"/>
        </w:rPr>
        <w:t xml:space="preserve">  </w:t>
      </w:r>
      <w:r w:rsidR="00DF43FC" w:rsidRPr="001D6F56">
        <w:rPr>
          <w:rFonts w:cs="Times New Roman"/>
          <w:sz w:val="18"/>
          <w:szCs w:val="18"/>
        </w:rPr>
        <w:t xml:space="preserve">           </w:t>
      </w:r>
      <w:r w:rsidR="003F4E75" w:rsidRPr="001D6F56">
        <w:rPr>
          <w:rFonts w:cs="Times New Roman"/>
          <w:sz w:val="18"/>
          <w:szCs w:val="18"/>
        </w:rPr>
        <w:t xml:space="preserve">Fig. 1(b) The </w:t>
      </w:r>
      <w:r w:rsidR="00DF43FC" w:rsidRPr="001D6F56">
        <w:rPr>
          <w:rFonts w:cs="Times New Roman"/>
          <w:sz w:val="18"/>
          <w:szCs w:val="18"/>
        </w:rPr>
        <w:t>DPT circuit</w:t>
      </w:r>
      <w:r w:rsidR="003F4E75" w:rsidRPr="001D6F56">
        <w:rPr>
          <w:rFonts w:cs="Times New Roman"/>
          <w:sz w:val="18"/>
          <w:szCs w:val="18"/>
        </w:rPr>
        <w:t xml:space="preserve"> used for the analysis</w:t>
      </w:r>
    </w:p>
    <w:p w14:paraId="1D162C7C" w14:textId="77777777" w:rsidR="00FE2DA2" w:rsidRPr="001D6F56" w:rsidRDefault="00FE2DA2" w:rsidP="003F4E75">
      <w:pPr>
        <w:spacing w:after="0" w:line="240" w:lineRule="auto"/>
        <w:jc w:val="center"/>
        <w:rPr>
          <w:rFonts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5"/>
        <w:gridCol w:w="727"/>
      </w:tblGrid>
      <w:tr w:rsidR="001D6F56" w:rsidRPr="001D6F56" w14:paraId="3120895E" w14:textId="77777777" w:rsidTr="00044532">
        <w:trPr>
          <w:jc w:val="center"/>
        </w:trPr>
        <w:tc>
          <w:tcPr>
            <w:tcW w:w="8642" w:type="dxa"/>
            <w:vAlign w:val="center"/>
          </w:tcPr>
          <w:p w14:paraId="76B54EB6" w14:textId="77777777" w:rsidR="00FE2DA2" w:rsidRPr="00A7785E" w:rsidRDefault="00B16FA5" w:rsidP="00044532">
            <w:pPr>
              <w:spacing w:after="120"/>
              <w:jc w:val="center"/>
              <w:rPr>
                <w:rFonts w:cs="Times New Roman"/>
                <w:sz w:val="20"/>
                <w:szCs w:val="16"/>
              </w:rPr>
            </w:pPr>
            <m:oMathPara>
              <m:oMath>
                <m:sSub>
                  <m:sSubPr>
                    <m:ctrlPr>
                      <w:rPr>
                        <w:rFonts w:ascii="Cambria Math" w:hAnsi="Cambria Math" w:cs="Times New Roman"/>
                        <w:i/>
                        <w:sz w:val="20"/>
                        <w:szCs w:val="16"/>
                      </w:rPr>
                    </m:ctrlPr>
                  </m:sSubPr>
                  <m:e>
                    <m:r>
                      <w:rPr>
                        <w:rFonts w:ascii="Cambria Math" w:hAnsi="Cambria Math" w:cs="Times New Roman"/>
                        <w:sz w:val="20"/>
                        <w:szCs w:val="16"/>
                      </w:rPr>
                      <m:t>I</m:t>
                    </m:r>
                  </m:e>
                  <m:sub>
                    <m:r>
                      <w:rPr>
                        <w:rFonts w:ascii="Cambria Math" w:hAnsi="Cambria Math" w:cs="Times New Roman"/>
                        <w:sz w:val="20"/>
                        <w:szCs w:val="16"/>
                      </w:rPr>
                      <m:t>ds</m:t>
                    </m:r>
                  </m:sub>
                </m:sSub>
                <m:r>
                  <w:rPr>
                    <w:rFonts w:ascii="Cambria Math" w:hAnsi="Cambria Math" w:cs="Times New Roman"/>
                    <w:sz w:val="20"/>
                    <w:szCs w:val="16"/>
                  </w:rPr>
                  <m:t>=</m:t>
                </m:r>
                <m:sSub>
                  <m:sSubPr>
                    <m:ctrlPr>
                      <w:rPr>
                        <w:rStyle w:val="Strong"/>
                        <w:rFonts w:ascii="Cambria Math" w:eastAsiaTheme="minorEastAsia" w:hAnsi="Cambria Math" w:cs="Times New Roman"/>
                        <w:b w:val="0"/>
                        <w:bCs w:val="0"/>
                        <w:i/>
                        <w:sz w:val="20"/>
                        <w:szCs w:val="16"/>
                      </w:rPr>
                    </m:ctrlPr>
                  </m:sSubPr>
                  <m:e>
                    <m:r>
                      <w:rPr>
                        <w:rStyle w:val="Strong"/>
                        <w:rFonts w:ascii="Cambria Math" w:eastAsiaTheme="minorEastAsia" w:hAnsi="Cambria Math" w:cs="Times New Roman"/>
                        <w:sz w:val="20"/>
                        <w:szCs w:val="16"/>
                      </w:rPr>
                      <m:t>K</m:t>
                    </m:r>
                  </m:e>
                  <m:sub>
                    <m:r>
                      <w:rPr>
                        <w:rStyle w:val="Strong"/>
                        <w:rFonts w:ascii="Cambria Math" w:eastAsiaTheme="minorEastAsia" w:hAnsi="Cambria Math" w:cs="Times New Roman"/>
                        <w:sz w:val="20"/>
                        <w:szCs w:val="16"/>
                      </w:rPr>
                      <m:t>1</m:t>
                    </m:r>
                  </m:sub>
                </m:sSub>
                <m:r>
                  <w:rPr>
                    <w:rStyle w:val="Strong"/>
                    <w:rFonts w:ascii="Cambria Math" w:eastAsiaTheme="minorEastAsia" w:hAnsi="Cambria Math" w:cs="Times New Roman"/>
                    <w:sz w:val="20"/>
                    <w:szCs w:val="16"/>
                  </w:rPr>
                  <m:t>* ln</m:t>
                </m:r>
                <m:d>
                  <m:dPr>
                    <m:begChr m:val="["/>
                    <m:endChr m:val="]"/>
                    <m:ctrlPr>
                      <w:rPr>
                        <w:rStyle w:val="Strong"/>
                        <w:rFonts w:ascii="Cambria Math" w:eastAsiaTheme="minorEastAsia" w:hAnsi="Cambria Math" w:cs="Times New Roman"/>
                        <w:b w:val="0"/>
                        <w:bCs w:val="0"/>
                        <w:i/>
                        <w:sz w:val="20"/>
                        <w:szCs w:val="16"/>
                      </w:rPr>
                    </m:ctrlPr>
                  </m:dPr>
                  <m:e>
                    <m:r>
                      <w:rPr>
                        <w:rStyle w:val="Strong"/>
                        <w:rFonts w:ascii="Cambria Math" w:eastAsiaTheme="minorEastAsia" w:hAnsi="Cambria Math" w:cs="Times New Roman"/>
                        <w:sz w:val="20"/>
                        <w:szCs w:val="16"/>
                      </w:rPr>
                      <m:t>1+</m:t>
                    </m:r>
                    <m:sSup>
                      <m:sSupPr>
                        <m:ctrlPr>
                          <w:rPr>
                            <w:rStyle w:val="Strong"/>
                            <w:rFonts w:ascii="Cambria Math" w:eastAsiaTheme="minorEastAsia" w:hAnsi="Cambria Math" w:cs="Times New Roman"/>
                            <w:b w:val="0"/>
                            <w:bCs w:val="0"/>
                            <w:i/>
                            <w:sz w:val="20"/>
                            <w:szCs w:val="16"/>
                          </w:rPr>
                        </m:ctrlPr>
                      </m:sSupPr>
                      <m:e>
                        <m:r>
                          <w:rPr>
                            <w:rStyle w:val="Strong"/>
                            <w:rFonts w:ascii="Cambria Math" w:eastAsiaTheme="minorEastAsia" w:hAnsi="Cambria Math" w:cs="Times New Roman"/>
                            <w:sz w:val="20"/>
                            <w:szCs w:val="16"/>
                          </w:rPr>
                          <m:t>e</m:t>
                        </m:r>
                      </m:e>
                      <m:sup>
                        <m:d>
                          <m:dPr>
                            <m:ctrlPr>
                              <w:rPr>
                                <w:rStyle w:val="Strong"/>
                                <w:rFonts w:ascii="Cambria Math" w:eastAsiaTheme="minorEastAsia" w:hAnsi="Cambria Math" w:cs="Times New Roman"/>
                                <w:b w:val="0"/>
                                <w:bCs w:val="0"/>
                                <w:i/>
                                <w:sz w:val="20"/>
                                <w:szCs w:val="16"/>
                              </w:rPr>
                            </m:ctrlPr>
                          </m:dPr>
                          <m:e>
                            <m:f>
                              <m:fPr>
                                <m:ctrlPr>
                                  <w:rPr>
                                    <w:rStyle w:val="Strong"/>
                                    <w:rFonts w:ascii="Cambria Math" w:eastAsiaTheme="minorEastAsia" w:hAnsi="Cambria Math" w:cs="Times New Roman"/>
                                    <w:b w:val="0"/>
                                    <w:bCs w:val="0"/>
                                    <w:i/>
                                    <w:sz w:val="20"/>
                                    <w:szCs w:val="16"/>
                                  </w:rPr>
                                </m:ctrlPr>
                              </m:fPr>
                              <m:num>
                                <m:sSub>
                                  <m:sSubPr>
                                    <m:ctrlPr>
                                      <w:rPr>
                                        <w:rStyle w:val="Strong"/>
                                        <w:rFonts w:ascii="Cambria Math" w:eastAsiaTheme="minorEastAsia" w:hAnsi="Cambria Math" w:cs="Times New Roman"/>
                                        <w:b w:val="0"/>
                                        <w:bCs w:val="0"/>
                                        <w:i/>
                                        <w:sz w:val="20"/>
                                        <w:szCs w:val="16"/>
                                      </w:rPr>
                                    </m:ctrlPr>
                                  </m:sSubPr>
                                  <m:e>
                                    <m:r>
                                      <w:rPr>
                                        <w:rStyle w:val="Strong"/>
                                        <w:rFonts w:ascii="Cambria Math" w:eastAsiaTheme="minorEastAsia" w:hAnsi="Cambria Math" w:cs="Times New Roman"/>
                                        <w:sz w:val="20"/>
                                        <w:szCs w:val="16"/>
                                      </w:rPr>
                                      <m:t>V</m:t>
                                    </m:r>
                                  </m:e>
                                  <m:sub>
                                    <m:r>
                                      <w:rPr>
                                        <w:rStyle w:val="Strong"/>
                                        <w:rFonts w:ascii="Cambria Math" w:eastAsiaTheme="minorEastAsia" w:hAnsi="Cambria Math" w:cs="Times New Roman"/>
                                        <w:sz w:val="20"/>
                                        <w:szCs w:val="16"/>
                                      </w:rPr>
                                      <m:t>gs</m:t>
                                    </m:r>
                                  </m:sub>
                                </m:sSub>
                                <m:r>
                                  <w:rPr>
                                    <w:rStyle w:val="Strong"/>
                                    <w:rFonts w:ascii="Cambria Math" w:eastAsiaTheme="minorEastAsia" w:hAnsi="Cambria Math" w:cs="Times New Roman"/>
                                    <w:sz w:val="20"/>
                                    <w:szCs w:val="16"/>
                                  </w:rPr>
                                  <m:t>-</m:t>
                                </m:r>
                                <m:sSub>
                                  <m:sSubPr>
                                    <m:ctrlPr>
                                      <w:rPr>
                                        <w:rStyle w:val="Strong"/>
                                        <w:rFonts w:ascii="Cambria Math" w:eastAsiaTheme="minorEastAsia" w:hAnsi="Cambria Math" w:cs="Times New Roman"/>
                                        <w:b w:val="0"/>
                                        <w:bCs w:val="0"/>
                                        <w:i/>
                                        <w:sz w:val="20"/>
                                        <w:szCs w:val="16"/>
                                      </w:rPr>
                                    </m:ctrlPr>
                                  </m:sSubPr>
                                  <m:e>
                                    <m:r>
                                      <w:rPr>
                                        <w:rStyle w:val="Strong"/>
                                        <w:rFonts w:ascii="Cambria Math" w:eastAsiaTheme="minorEastAsia" w:hAnsi="Cambria Math" w:cs="Times New Roman"/>
                                        <w:sz w:val="20"/>
                                        <w:szCs w:val="16"/>
                                      </w:rPr>
                                      <m:t>V</m:t>
                                    </m:r>
                                  </m:e>
                                  <m:sub>
                                    <m:r>
                                      <w:rPr>
                                        <w:rStyle w:val="Strong"/>
                                        <w:rFonts w:ascii="Cambria Math" w:eastAsiaTheme="minorEastAsia" w:hAnsi="Cambria Math" w:cs="Times New Roman"/>
                                        <w:sz w:val="20"/>
                                        <w:szCs w:val="16"/>
                                      </w:rPr>
                                      <m:t>th</m:t>
                                    </m:r>
                                  </m:sub>
                                </m:sSub>
                              </m:num>
                              <m:den>
                                <m:sSub>
                                  <m:sSubPr>
                                    <m:ctrlPr>
                                      <w:rPr>
                                        <w:rStyle w:val="Strong"/>
                                        <w:rFonts w:ascii="Cambria Math" w:eastAsiaTheme="minorEastAsia" w:hAnsi="Cambria Math" w:cs="Times New Roman"/>
                                        <w:b w:val="0"/>
                                        <w:bCs w:val="0"/>
                                        <w:i/>
                                        <w:sz w:val="20"/>
                                        <w:szCs w:val="16"/>
                                      </w:rPr>
                                    </m:ctrlPr>
                                  </m:sSubPr>
                                  <m:e>
                                    <m:r>
                                      <w:rPr>
                                        <w:rStyle w:val="Strong"/>
                                        <w:rFonts w:ascii="Cambria Math" w:eastAsiaTheme="minorEastAsia" w:hAnsi="Cambria Math" w:cs="Times New Roman"/>
                                        <w:sz w:val="20"/>
                                        <w:szCs w:val="16"/>
                                      </w:rPr>
                                      <m:t>K</m:t>
                                    </m:r>
                                  </m:e>
                                  <m:sub>
                                    <m:r>
                                      <w:rPr>
                                        <w:rStyle w:val="Strong"/>
                                        <w:rFonts w:ascii="Cambria Math" w:eastAsiaTheme="minorEastAsia" w:hAnsi="Cambria Math" w:cs="Times New Roman"/>
                                        <w:sz w:val="20"/>
                                        <w:szCs w:val="16"/>
                                      </w:rPr>
                                      <m:t>2</m:t>
                                    </m:r>
                                  </m:sub>
                                </m:sSub>
                              </m:den>
                            </m:f>
                          </m:e>
                        </m:d>
                      </m:sup>
                    </m:sSup>
                  </m:e>
                </m:d>
                <m:r>
                  <w:rPr>
                    <w:rStyle w:val="Strong"/>
                    <w:rFonts w:ascii="Cambria Math" w:eastAsiaTheme="minorEastAsia" w:hAnsi="Cambria Math" w:cs="Times New Roman"/>
                    <w:sz w:val="20"/>
                    <w:szCs w:val="16"/>
                  </w:rPr>
                  <m:t>*</m:t>
                </m:r>
                <m:f>
                  <m:fPr>
                    <m:ctrlPr>
                      <w:rPr>
                        <w:rStyle w:val="Strong"/>
                        <w:rFonts w:ascii="Cambria Math" w:hAnsi="Cambria Math" w:cs="Times New Roman"/>
                        <w:b w:val="0"/>
                        <w:bCs w:val="0"/>
                        <w:i/>
                        <w:sz w:val="20"/>
                        <w:szCs w:val="16"/>
                      </w:rPr>
                    </m:ctrlPr>
                  </m:fPr>
                  <m:num>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V</m:t>
                        </m:r>
                      </m:e>
                      <m:sub>
                        <m:r>
                          <w:rPr>
                            <w:rStyle w:val="Strong"/>
                            <w:rFonts w:ascii="Cambria Math" w:hAnsi="Cambria Math" w:cs="Times New Roman"/>
                            <w:sz w:val="20"/>
                            <w:szCs w:val="16"/>
                          </w:rPr>
                          <m:t>ds</m:t>
                        </m:r>
                      </m:sub>
                    </m:sSub>
                  </m:num>
                  <m:den>
                    <m:r>
                      <w:rPr>
                        <w:rStyle w:val="Strong"/>
                        <w:rFonts w:ascii="Cambria Math" w:hAnsi="Cambria Math" w:cs="Times New Roman"/>
                        <w:sz w:val="20"/>
                        <w:szCs w:val="16"/>
                      </w:rPr>
                      <m:t>1 +</m:t>
                    </m:r>
                    <m:func>
                      <m:funcPr>
                        <m:ctrlPr>
                          <w:rPr>
                            <w:rStyle w:val="Strong"/>
                            <w:rFonts w:ascii="Cambria Math" w:hAnsi="Cambria Math" w:cs="Times New Roman"/>
                            <w:b w:val="0"/>
                            <w:bCs w:val="0"/>
                            <w:sz w:val="20"/>
                            <w:szCs w:val="16"/>
                          </w:rPr>
                        </m:ctrlPr>
                      </m:funcPr>
                      <m:fName>
                        <m:r>
                          <m:rPr>
                            <m:sty m:val="p"/>
                          </m:rPr>
                          <w:rPr>
                            <w:rStyle w:val="Strong"/>
                            <w:rFonts w:ascii="Cambria Math" w:hAnsi="Cambria Math" w:cs="Times New Roman"/>
                            <w:sz w:val="20"/>
                            <w:szCs w:val="16"/>
                          </w:rPr>
                          <m:t>max</m:t>
                        </m:r>
                        <m:ctrlPr>
                          <w:rPr>
                            <w:rStyle w:val="Strong"/>
                            <w:rFonts w:ascii="Cambria Math" w:hAnsi="Cambria Math" w:cs="Times New Roman"/>
                            <w:b w:val="0"/>
                            <w:bCs w:val="0"/>
                            <w:i/>
                            <w:sz w:val="20"/>
                            <w:szCs w:val="16"/>
                          </w:rPr>
                        </m:ctrlPr>
                      </m:fName>
                      <m:e>
                        <m:d>
                          <m:dPr>
                            <m:ctrlPr>
                              <w:rPr>
                                <w:rStyle w:val="Strong"/>
                                <w:rFonts w:ascii="Cambria Math" w:hAnsi="Cambria Math" w:cs="Times New Roman"/>
                                <w:b w:val="0"/>
                                <w:bCs w:val="0"/>
                                <w:i/>
                                <w:sz w:val="20"/>
                                <w:szCs w:val="16"/>
                              </w:rPr>
                            </m:ctrlPr>
                          </m:dPr>
                          <m:e>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K</m:t>
                                </m:r>
                              </m:e>
                              <m:sub>
                                <m:r>
                                  <w:rPr>
                                    <w:rStyle w:val="Strong"/>
                                    <w:rFonts w:ascii="Cambria Math" w:hAnsi="Cambria Math" w:cs="Times New Roman"/>
                                    <w:sz w:val="20"/>
                                    <w:szCs w:val="16"/>
                                  </w:rPr>
                                  <m:t>4</m:t>
                                </m:r>
                              </m:sub>
                            </m:sSub>
                            <m:r>
                              <w:rPr>
                                <w:rStyle w:val="Strong"/>
                                <w:rFonts w:ascii="Cambria Math" w:hAnsi="Cambria Math" w:cs="Times New Roman"/>
                                <w:sz w:val="20"/>
                                <w:szCs w:val="16"/>
                              </w:rPr>
                              <m:t>+</m:t>
                            </m:r>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K</m:t>
                                </m:r>
                              </m:e>
                              <m:sub>
                                <m:r>
                                  <w:rPr>
                                    <w:rStyle w:val="Strong"/>
                                    <w:rFonts w:ascii="Cambria Math" w:hAnsi="Cambria Math" w:cs="Times New Roman"/>
                                    <w:sz w:val="20"/>
                                    <w:szCs w:val="16"/>
                                  </w:rPr>
                                  <m:t>5</m:t>
                                </m:r>
                              </m:sub>
                            </m:sSub>
                            <m:r>
                              <w:rPr>
                                <w:rStyle w:val="Strong"/>
                                <w:rFonts w:ascii="Cambria Math" w:hAnsi="Cambria Math" w:cs="Times New Roman"/>
                                <w:sz w:val="20"/>
                                <w:szCs w:val="16"/>
                              </w:rPr>
                              <m:t>*</m:t>
                            </m:r>
                            <m:d>
                              <m:dPr>
                                <m:ctrlPr>
                                  <w:rPr>
                                    <w:rStyle w:val="Strong"/>
                                    <w:rFonts w:ascii="Cambria Math" w:hAnsi="Cambria Math" w:cs="Times New Roman"/>
                                    <w:b w:val="0"/>
                                    <w:bCs w:val="0"/>
                                    <w:i/>
                                    <w:sz w:val="20"/>
                                    <w:szCs w:val="16"/>
                                  </w:rPr>
                                </m:ctrlPr>
                              </m:dPr>
                              <m:e>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V</m:t>
                                    </m:r>
                                  </m:e>
                                  <m:sub>
                                    <m:r>
                                      <w:rPr>
                                        <w:rStyle w:val="Strong"/>
                                        <w:rFonts w:ascii="Cambria Math" w:hAnsi="Cambria Math" w:cs="Times New Roman"/>
                                        <w:sz w:val="20"/>
                                        <w:szCs w:val="16"/>
                                      </w:rPr>
                                      <m:t>gs</m:t>
                                    </m:r>
                                  </m:sub>
                                </m:sSub>
                                <m:r>
                                  <w:rPr>
                                    <w:rStyle w:val="Strong"/>
                                    <w:rFonts w:ascii="Cambria Math" w:hAnsi="Cambria Math" w:cs="Times New Roman"/>
                                    <w:sz w:val="20"/>
                                    <w:szCs w:val="16"/>
                                  </w:rPr>
                                  <m:t>+</m:t>
                                </m:r>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K</m:t>
                                    </m:r>
                                  </m:e>
                                  <m:sub>
                                    <m:r>
                                      <w:rPr>
                                        <w:rStyle w:val="Strong"/>
                                        <w:rFonts w:ascii="Cambria Math" w:hAnsi="Cambria Math" w:cs="Times New Roman"/>
                                        <w:sz w:val="20"/>
                                        <w:szCs w:val="16"/>
                                      </w:rPr>
                                      <m:t>6</m:t>
                                    </m:r>
                                  </m:sub>
                                </m:sSub>
                              </m:e>
                            </m:d>
                            <m:r>
                              <w:rPr>
                                <w:rStyle w:val="Strong"/>
                                <w:rFonts w:ascii="Cambria Math" w:hAnsi="Cambria Math" w:cs="Times New Roman"/>
                                <w:sz w:val="20"/>
                                <w:szCs w:val="16"/>
                              </w:rPr>
                              <m:t>,</m:t>
                            </m:r>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K</m:t>
                                </m:r>
                              </m:e>
                              <m:sub>
                                <m:r>
                                  <w:rPr>
                                    <w:rStyle w:val="Strong"/>
                                    <w:rFonts w:ascii="Cambria Math" w:hAnsi="Cambria Math" w:cs="Times New Roman"/>
                                    <w:sz w:val="20"/>
                                    <w:szCs w:val="16"/>
                                  </w:rPr>
                                  <m:t>7</m:t>
                                </m:r>
                              </m:sub>
                            </m:sSub>
                          </m:e>
                        </m:d>
                      </m:e>
                    </m:func>
                    <m:r>
                      <w:rPr>
                        <w:rStyle w:val="Strong"/>
                        <w:rFonts w:ascii="Cambria Math" w:hAnsi="Cambria Math" w:cs="Times New Roman"/>
                        <w:sz w:val="20"/>
                        <w:szCs w:val="16"/>
                      </w:rPr>
                      <m:t>*</m:t>
                    </m:r>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V</m:t>
                        </m:r>
                      </m:e>
                      <m:sub>
                        <m:r>
                          <w:rPr>
                            <w:rStyle w:val="Strong"/>
                            <w:rFonts w:ascii="Cambria Math" w:hAnsi="Cambria Math" w:cs="Times New Roman"/>
                            <w:sz w:val="20"/>
                            <w:szCs w:val="16"/>
                          </w:rPr>
                          <m:t>ds</m:t>
                        </m:r>
                      </m:sub>
                    </m:sSub>
                  </m:den>
                </m:f>
                <m:r>
                  <w:rPr>
                    <w:rStyle w:val="Strong"/>
                    <w:rFonts w:ascii="Cambria Math" w:hAnsi="Cambria Math" w:cs="Times New Roman"/>
                    <w:sz w:val="20"/>
                    <w:szCs w:val="16"/>
                  </w:rPr>
                  <m:t xml:space="preserve"> </m:t>
                </m:r>
                <m:r>
                  <w:rPr>
                    <w:rStyle w:val="Strong"/>
                    <w:rFonts w:ascii="Cambria Math" w:eastAsiaTheme="minorEastAsia" w:hAnsi="Cambria Math" w:cs="Times New Roman"/>
                    <w:sz w:val="20"/>
                    <w:szCs w:val="16"/>
                  </w:rPr>
                  <m:t>,</m:t>
                </m:r>
                <m:sSub>
                  <m:sSubPr>
                    <m:ctrlPr>
                      <w:rPr>
                        <w:rStyle w:val="Strong"/>
                        <w:rFonts w:ascii="Cambria Math" w:eastAsiaTheme="minorEastAsia" w:hAnsi="Cambria Math" w:cs="Times New Roman"/>
                        <w:b w:val="0"/>
                        <w:bCs w:val="0"/>
                        <w:i/>
                        <w:sz w:val="20"/>
                        <w:szCs w:val="16"/>
                      </w:rPr>
                    </m:ctrlPr>
                  </m:sSubPr>
                  <m:e>
                    <m:r>
                      <w:rPr>
                        <w:rStyle w:val="Strong"/>
                        <w:rFonts w:ascii="Cambria Math" w:eastAsiaTheme="minorEastAsia" w:hAnsi="Cambria Math" w:cs="Times New Roman"/>
                        <w:sz w:val="20"/>
                        <w:szCs w:val="16"/>
                      </w:rPr>
                      <m:t>K</m:t>
                    </m:r>
                  </m:e>
                  <m:sub>
                    <m:r>
                      <w:rPr>
                        <w:rStyle w:val="Strong"/>
                        <w:rFonts w:ascii="Cambria Math" w:eastAsiaTheme="minorEastAsia" w:hAnsi="Cambria Math" w:cs="Times New Roman"/>
                        <w:sz w:val="20"/>
                        <w:szCs w:val="16"/>
                      </w:rPr>
                      <m:t>i</m:t>
                    </m:r>
                  </m:sub>
                </m:sSub>
                <m:r>
                  <w:rPr>
                    <w:rStyle w:val="Strong"/>
                    <w:rFonts w:ascii="Cambria Math" w:eastAsiaTheme="minorEastAsia" w:hAnsi="Cambria Math" w:cs="Times New Roman"/>
                    <w:sz w:val="20"/>
                    <w:szCs w:val="16"/>
                  </w:rPr>
                  <m:t xml:space="preserve"> are constant</m:t>
                </m:r>
              </m:oMath>
            </m:oMathPara>
          </w:p>
        </w:tc>
        <w:tc>
          <w:tcPr>
            <w:tcW w:w="754" w:type="dxa"/>
            <w:vAlign w:val="center"/>
          </w:tcPr>
          <w:p w14:paraId="249988C4" w14:textId="77777777" w:rsidR="00FE2DA2" w:rsidRPr="001D6F56" w:rsidRDefault="00FE2DA2" w:rsidP="00044532">
            <w:pPr>
              <w:spacing w:after="120"/>
              <w:jc w:val="center"/>
              <w:rPr>
                <w:rFonts w:cs="Times New Roman"/>
                <w:sz w:val="20"/>
                <w:szCs w:val="20"/>
              </w:rPr>
            </w:pPr>
            <w:r w:rsidRPr="001D6F56">
              <w:rPr>
                <w:rFonts w:cs="Times New Roman"/>
                <w:sz w:val="20"/>
                <w:szCs w:val="20"/>
              </w:rPr>
              <w:t>(1)</w:t>
            </w:r>
          </w:p>
        </w:tc>
      </w:tr>
      <w:tr w:rsidR="00FE2DA2" w:rsidRPr="001D6F56" w14:paraId="777EF8BD" w14:textId="77777777" w:rsidTr="00044532">
        <w:trPr>
          <w:jc w:val="center"/>
        </w:trPr>
        <w:tc>
          <w:tcPr>
            <w:tcW w:w="8642" w:type="dxa"/>
            <w:vAlign w:val="center"/>
          </w:tcPr>
          <w:p w14:paraId="48429D89" w14:textId="77777777" w:rsidR="00FE2DA2" w:rsidRPr="00A7785E" w:rsidRDefault="00B16FA5" w:rsidP="00044532">
            <w:pPr>
              <w:spacing w:after="120"/>
              <w:jc w:val="center"/>
              <w:rPr>
                <w:rFonts w:cs="Times New Roman"/>
                <w:sz w:val="20"/>
                <w:szCs w:val="16"/>
              </w:rPr>
            </w:pPr>
            <m:oMathPara>
              <m:oMath>
                <m:sSub>
                  <m:sSubPr>
                    <m:ctrlPr>
                      <w:rPr>
                        <w:rStyle w:val="Strong"/>
                        <w:rFonts w:ascii="Cambria Math" w:eastAsiaTheme="minorEastAsia" w:hAnsi="Cambria Math" w:cs="Times New Roman"/>
                        <w:b w:val="0"/>
                        <w:bCs w:val="0"/>
                        <w:i/>
                        <w:sz w:val="20"/>
                        <w:szCs w:val="16"/>
                      </w:rPr>
                    </m:ctrlPr>
                  </m:sSubPr>
                  <m:e>
                    <m:r>
                      <w:rPr>
                        <w:rStyle w:val="Strong"/>
                        <w:rFonts w:ascii="Cambria Math" w:eastAsiaTheme="minorEastAsia" w:hAnsi="Cambria Math" w:cs="Times New Roman"/>
                        <w:sz w:val="20"/>
                        <w:szCs w:val="16"/>
                      </w:rPr>
                      <m:t>I</m:t>
                    </m:r>
                  </m:e>
                  <m:sub>
                    <m:r>
                      <w:rPr>
                        <w:rStyle w:val="Strong"/>
                        <w:rFonts w:ascii="Cambria Math" w:eastAsiaTheme="minorEastAsia" w:hAnsi="Cambria Math" w:cs="Times New Roman"/>
                        <w:sz w:val="20"/>
                        <w:szCs w:val="16"/>
                      </w:rPr>
                      <m:t>ds</m:t>
                    </m:r>
                  </m:sub>
                </m:sSub>
                <m:r>
                  <w:rPr>
                    <w:rStyle w:val="Strong"/>
                    <w:rFonts w:ascii="Cambria Math" w:eastAsiaTheme="minorEastAsia" w:hAnsi="Cambria Math" w:cs="Times New Roman"/>
                    <w:sz w:val="20"/>
                    <w:szCs w:val="16"/>
                  </w:rPr>
                  <m:t>=-</m:t>
                </m:r>
                <m:sSub>
                  <m:sSubPr>
                    <m:ctrlPr>
                      <w:rPr>
                        <w:rStyle w:val="Strong"/>
                        <w:rFonts w:ascii="Cambria Math" w:eastAsiaTheme="minorEastAsia" w:hAnsi="Cambria Math" w:cs="Times New Roman"/>
                        <w:b w:val="0"/>
                        <w:bCs w:val="0"/>
                        <w:i/>
                        <w:sz w:val="20"/>
                        <w:szCs w:val="16"/>
                      </w:rPr>
                    </m:ctrlPr>
                  </m:sSubPr>
                  <m:e>
                    <m:r>
                      <w:rPr>
                        <w:rStyle w:val="Strong"/>
                        <w:rFonts w:ascii="Cambria Math" w:eastAsiaTheme="minorEastAsia" w:hAnsi="Cambria Math" w:cs="Times New Roman"/>
                        <w:sz w:val="20"/>
                        <w:szCs w:val="16"/>
                      </w:rPr>
                      <m:t>K</m:t>
                    </m:r>
                  </m:e>
                  <m:sub>
                    <m:r>
                      <w:rPr>
                        <w:rStyle w:val="Strong"/>
                        <w:rFonts w:ascii="Cambria Math" w:eastAsiaTheme="minorEastAsia" w:hAnsi="Cambria Math" w:cs="Times New Roman"/>
                        <w:sz w:val="20"/>
                        <w:szCs w:val="16"/>
                      </w:rPr>
                      <m:t>1</m:t>
                    </m:r>
                  </m:sub>
                </m:sSub>
                <m:r>
                  <w:rPr>
                    <w:rStyle w:val="Strong"/>
                    <w:rFonts w:ascii="Cambria Math" w:eastAsiaTheme="minorEastAsia" w:hAnsi="Cambria Math" w:cs="Times New Roman"/>
                    <w:sz w:val="20"/>
                    <w:szCs w:val="16"/>
                  </w:rPr>
                  <m:t>*ln</m:t>
                </m:r>
                <m:d>
                  <m:dPr>
                    <m:begChr m:val="["/>
                    <m:endChr m:val="]"/>
                    <m:ctrlPr>
                      <w:rPr>
                        <w:rStyle w:val="Strong"/>
                        <w:rFonts w:ascii="Cambria Math" w:eastAsiaTheme="minorEastAsia" w:hAnsi="Cambria Math" w:cs="Times New Roman"/>
                        <w:b w:val="0"/>
                        <w:bCs w:val="0"/>
                        <w:i/>
                        <w:sz w:val="20"/>
                        <w:szCs w:val="16"/>
                      </w:rPr>
                    </m:ctrlPr>
                  </m:dPr>
                  <m:e>
                    <m:r>
                      <w:rPr>
                        <w:rStyle w:val="Strong"/>
                        <w:rFonts w:ascii="Cambria Math" w:eastAsiaTheme="minorEastAsia" w:hAnsi="Cambria Math" w:cs="Times New Roman"/>
                        <w:sz w:val="20"/>
                        <w:szCs w:val="16"/>
                      </w:rPr>
                      <m:t>1+</m:t>
                    </m:r>
                    <m:sSup>
                      <m:sSupPr>
                        <m:ctrlPr>
                          <w:rPr>
                            <w:rStyle w:val="Strong"/>
                            <w:rFonts w:ascii="Cambria Math" w:eastAsiaTheme="minorEastAsia" w:hAnsi="Cambria Math" w:cs="Times New Roman"/>
                            <w:b w:val="0"/>
                            <w:bCs w:val="0"/>
                            <w:i/>
                            <w:sz w:val="20"/>
                            <w:szCs w:val="16"/>
                          </w:rPr>
                        </m:ctrlPr>
                      </m:sSupPr>
                      <m:e>
                        <m:r>
                          <w:rPr>
                            <w:rStyle w:val="Strong"/>
                            <w:rFonts w:ascii="Cambria Math" w:eastAsiaTheme="minorEastAsia" w:hAnsi="Cambria Math" w:cs="Times New Roman"/>
                            <w:sz w:val="20"/>
                            <w:szCs w:val="16"/>
                          </w:rPr>
                          <m:t>e</m:t>
                        </m:r>
                      </m:e>
                      <m:sup>
                        <m:d>
                          <m:dPr>
                            <m:ctrlPr>
                              <w:rPr>
                                <w:rStyle w:val="Strong"/>
                                <w:rFonts w:ascii="Cambria Math" w:eastAsiaTheme="minorEastAsia" w:hAnsi="Cambria Math" w:cs="Times New Roman"/>
                                <w:b w:val="0"/>
                                <w:bCs w:val="0"/>
                                <w:i/>
                                <w:sz w:val="20"/>
                                <w:szCs w:val="16"/>
                              </w:rPr>
                            </m:ctrlPr>
                          </m:dPr>
                          <m:e>
                            <m:f>
                              <m:fPr>
                                <m:ctrlPr>
                                  <w:rPr>
                                    <w:rStyle w:val="Strong"/>
                                    <w:rFonts w:ascii="Cambria Math" w:eastAsiaTheme="minorEastAsia" w:hAnsi="Cambria Math" w:cs="Times New Roman"/>
                                    <w:b w:val="0"/>
                                    <w:bCs w:val="0"/>
                                    <w:i/>
                                    <w:sz w:val="20"/>
                                    <w:szCs w:val="16"/>
                                  </w:rPr>
                                </m:ctrlPr>
                              </m:fPr>
                              <m:num>
                                <m:sSub>
                                  <m:sSubPr>
                                    <m:ctrlPr>
                                      <w:rPr>
                                        <w:rStyle w:val="Strong"/>
                                        <w:rFonts w:ascii="Cambria Math" w:eastAsiaTheme="minorEastAsia" w:hAnsi="Cambria Math" w:cs="Times New Roman"/>
                                        <w:b w:val="0"/>
                                        <w:bCs w:val="0"/>
                                        <w:i/>
                                        <w:sz w:val="20"/>
                                        <w:szCs w:val="16"/>
                                      </w:rPr>
                                    </m:ctrlPr>
                                  </m:sSubPr>
                                  <m:e>
                                    <m:r>
                                      <w:rPr>
                                        <w:rStyle w:val="Strong"/>
                                        <w:rFonts w:ascii="Cambria Math" w:eastAsiaTheme="minorEastAsia" w:hAnsi="Cambria Math" w:cs="Times New Roman"/>
                                        <w:sz w:val="20"/>
                                        <w:szCs w:val="16"/>
                                      </w:rPr>
                                      <m:t>V</m:t>
                                    </m:r>
                                  </m:e>
                                  <m:sub>
                                    <m:r>
                                      <w:rPr>
                                        <w:rStyle w:val="Strong"/>
                                        <w:rFonts w:ascii="Cambria Math" w:eastAsiaTheme="minorEastAsia" w:hAnsi="Cambria Math" w:cs="Times New Roman"/>
                                        <w:sz w:val="20"/>
                                        <w:szCs w:val="16"/>
                                      </w:rPr>
                                      <m:t>gd</m:t>
                                    </m:r>
                                  </m:sub>
                                </m:sSub>
                                <m:r>
                                  <w:rPr>
                                    <w:rStyle w:val="Strong"/>
                                    <w:rFonts w:ascii="Cambria Math" w:eastAsiaTheme="minorEastAsia" w:hAnsi="Cambria Math" w:cs="Times New Roman"/>
                                    <w:sz w:val="20"/>
                                    <w:szCs w:val="16"/>
                                  </w:rPr>
                                  <m:t>-</m:t>
                                </m:r>
                                <m:sSub>
                                  <m:sSubPr>
                                    <m:ctrlPr>
                                      <w:rPr>
                                        <w:rStyle w:val="Strong"/>
                                        <w:rFonts w:ascii="Cambria Math" w:eastAsiaTheme="minorEastAsia" w:hAnsi="Cambria Math" w:cs="Times New Roman"/>
                                        <w:b w:val="0"/>
                                        <w:bCs w:val="0"/>
                                        <w:i/>
                                        <w:sz w:val="20"/>
                                        <w:szCs w:val="16"/>
                                      </w:rPr>
                                    </m:ctrlPr>
                                  </m:sSubPr>
                                  <m:e>
                                    <m:r>
                                      <w:rPr>
                                        <w:rStyle w:val="Strong"/>
                                        <w:rFonts w:ascii="Cambria Math" w:eastAsiaTheme="minorEastAsia" w:hAnsi="Cambria Math" w:cs="Times New Roman"/>
                                        <w:sz w:val="20"/>
                                        <w:szCs w:val="16"/>
                                      </w:rPr>
                                      <m:t>V</m:t>
                                    </m:r>
                                  </m:e>
                                  <m:sub>
                                    <m:r>
                                      <w:rPr>
                                        <w:rStyle w:val="Strong"/>
                                        <w:rFonts w:ascii="Cambria Math" w:eastAsiaTheme="minorEastAsia" w:hAnsi="Cambria Math" w:cs="Times New Roman"/>
                                        <w:sz w:val="20"/>
                                        <w:szCs w:val="16"/>
                                      </w:rPr>
                                      <m:t>th</m:t>
                                    </m:r>
                                  </m:sub>
                                </m:sSub>
                              </m:num>
                              <m:den>
                                <m:sSub>
                                  <m:sSubPr>
                                    <m:ctrlPr>
                                      <w:rPr>
                                        <w:rStyle w:val="Strong"/>
                                        <w:rFonts w:ascii="Cambria Math" w:eastAsiaTheme="minorEastAsia" w:hAnsi="Cambria Math" w:cs="Times New Roman"/>
                                        <w:b w:val="0"/>
                                        <w:bCs w:val="0"/>
                                        <w:i/>
                                        <w:sz w:val="20"/>
                                        <w:szCs w:val="16"/>
                                      </w:rPr>
                                    </m:ctrlPr>
                                  </m:sSubPr>
                                  <m:e>
                                    <m:r>
                                      <w:rPr>
                                        <w:rStyle w:val="Strong"/>
                                        <w:rFonts w:ascii="Cambria Math" w:eastAsiaTheme="minorEastAsia" w:hAnsi="Cambria Math" w:cs="Times New Roman"/>
                                        <w:sz w:val="20"/>
                                        <w:szCs w:val="16"/>
                                      </w:rPr>
                                      <m:t>K</m:t>
                                    </m:r>
                                  </m:e>
                                  <m:sub>
                                    <m:r>
                                      <w:rPr>
                                        <w:rStyle w:val="Strong"/>
                                        <w:rFonts w:ascii="Cambria Math" w:eastAsiaTheme="minorEastAsia" w:hAnsi="Cambria Math" w:cs="Times New Roman"/>
                                        <w:sz w:val="20"/>
                                        <w:szCs w:val="16"/>
                                      </w:rPr>
                                      <m:t>8</m:t>
                                    </m:r>
                                  </m:sub>
                                </m:sSub>
                              </m:den>
                            </m:f>
                          </m:e>
                        </m:d>
                      </m:sup>
                    </m:sSup>
                  </m:e>
                </m:d>
                <m:r>
                  <w:rPr>
                    <w:rStyle w:val="Strong"/>
                    <w:rFonts w:ascii="Cambria Math" w:eastAsiaTheme="minorEastAsia" w:hAnsi="Cambria Math" w:cs="Times New Roman"/>
                    <w:sz w:val="20"/>
                    <w:szCs w:val="16"/>
                  </w:rPr>
                  <m:t>*</m:t>
                </m:r>
                <m:f>
                  <m:fPr>
                    <m:ctrlPr>
                      <w:rPr>
                        <w:rStyle w:val="Strong"/>
                        <w:rFonts w:ascii="Cambria Math" w:hAnsi="Cambria Math" w:cs="Times New Roman"/>
                        <w:b w:val="0"/>
                        <w:bCs w:val="0"/>
                        <w:i/>
                        <w:sz w:val="20"/>
                        <w:szCs w:val="16"/>
                      </w:rPr>
                    </m:ctrlPr>
                  </m:fPr>
                  <m:num>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V</m:t>
                        </m:r>
                      </m:e>
                      <m:sub>
                        <m:r>
                          <w:rPr>
                            <w:rStyle w:val="Strong"/>
                            <w:rFonts w:ascii="Cambria Math" w:hAnsi="Cambria Math" w:cs="Times New Roman"/>
                            <w:sz w:val="20"/>
                            <w:szCs w:val="16"/>
                          </w:rPr>
                          <m:t>sd</m:t>
                        </m:r>
                      </m:sub>
                    </m:sSub>
                  </m:num>
                  <m:den>
                    <m:r>
                      <w:rPr>
                        <w:rStyle w:val="Strong"/>
                        <w:rFonts w:ascii="Cambria Math" w:hAnsi="Cambria Math" w:cs="Times New Roman"/>
                        <w:sz w:val="20"/>
                        <w:szCs w:val="16"/>
                      </w:rPr>
                      <m:t>1 +</m:t>
                    </m:r>
                    <m:func>
                      <m:funcPr>
                        <m:ctrlPr>
                          <w:rPr>
                            <w:rStyle w:val="Strong"/>
                            <w:rFonts w:ascii="Cambria Math" w:hAnsi="Cambria Math" w:cs="Times New Roman"/>
                            <w:b w:val="0"/>
                            <w:bCs w:val="0"/>
                            <w:sz w:val="20"/>
                            <w:szCs w:val="16"/>
                          </w:rPr>
                        </m:ctrlPr>
                      </m:funcPr>
                      <m:fName>
                        <m:r>
                          <m:rPr>
                            <m:sty m:val="p"/>
                          </m:rPr>
                          <w:rPr>
                            <w:rStyle w:val="Strong"/>
                            <w:rFonts w:ascii="Cambria Math" w:hAnsi="Cambria Math" w:cs="Times New Roman"/>
                            <w:sz w:val="20"/>
                            <w:szCs w:val="16"/>
                          </w:rPr>
                          <m:t>max</m:t>
                        </m:r>
                        <m:ctrlPr>
                          <w:rPr>
                            <w:rStyle w:val="Strong"/>
                            <w:rFonts w:ascii="Cambria Math" w:hAnsi="Cambria Math" w:cs="Times New Roman"/>
                            <w:b w:val="0"/>
                            <w:bCs w:val="0"/>
                            <w:i/>
                            <w:sz w:val="20"/>
                            <w:szCs w:val="16"/>
                          </w:rPr>
                        </m:ctrlPr>
                      </m:fName>
                      <m:e>
                        <m:d>
                          <m:dPr>
                            <m:ctrlPr>
                              <w:rPr>
                                <w:rStyle w:val="Strong"/>
                                <w:rFonts w:ascii="Cambria Math" w:hAnsi="Cambria Math" w:cs="Times New Roman"/>
                                <w:b w:val="0"/>
                                <w:bCs w:val="0"/>
                                <w:i/>
                                <w:sz w:val="20"/>
                                <w:szCs w:val="16"/>
                              </w:rPr>
                            </m:ctrlPr>
                          </m:dPr>
                          <m:e>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K</m:t>
                                </m:r>
                              </m:e>
                              <m:sub>
                                <m:r>
                                  <w:rPr>
                                    <w:rStyle w:val="Strong"/>
                                    <w:rFonts w:ascii="Cambria Math" w:hAnsi="Cambria Math" w:cs="Times New Roman"/>
                                    <w:sz w:val="20"/>
                                    <w:szCs w:val="16"/>
                                  </w:rPr>
                                  <m:t>4</m:t>
                                </m:r>
                              </m:sub>
                            </m:sSub>
                            <m:r>
                              <w:rPr>
                                <w:rStyle w:val="Strong"/>
                                <w:rFonts w:ascii="Cambria Math" w:hAnsi="Cambria Math" w:cs="Times New Roman"/>
                                <w:sz w:val="20"/>
                                <w:szCs w:val="16"/>
                              </w:rPr>
                              <m:t>+</m:t>
                            </m:r>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K</m:t>
                                </m:r>
                              </m:e>
                              <m:sub>
                                <m:r>
                                  <w:rPr>
                                    <w:rStyle w:val="Strong"/>
                                    <w:rFonts w:ascii="Cambria Math" w:hAnsi="Cambria Math" w:cs="Times New Roman"/>
                                    <w:sz w:val="20"/>
                                    <w:szCs w:val="16"/>
                                  </w:rPr>
                                  <m:t>5</m:t>
                                </m:r>
                              </m:sub>
                            </m:sSub>
                            <m:r>
                              <w:rPr>
                                <w:rStyle w:val="Strong"/>
                                <w:rFonts w:ascii="Cambria Math" w:hAnsi="Cambria Math" w:cs="Times New Roman"/>
                                <w:sz w:val="20"/>
                                <w:szCs w:val="16"/>
                              </w:rPr>
                              <m:t>*</m:t>
                            </m:r>
                            <m:d>
                              <m:dPr>
                                <m:ctrlPr>
                                  <w:rPr>
                                    <w:rStyle w:val="Strong"/>
                                    <w:rFonts w:ascii="Cambria Math" w:hAnsi="Cambria Math" w:cs="Times New Roman"/>
                                    <w:b w:val="0"/>
                                    <w:bCs w:val="0"/>
                                    <w:i/>
                                    <w:sz w:val="20"/>
                                    <w:szCs w:val="16"/>
                                  </w:rPr>
                                </m:ctrlPr>
                              </m:dPr>
                              <m:e>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V</m:t>
                                    </m:r>
                                  </m:e>
                                  <m:sub>
                                    <m:r>
                                      <w:rPr>
                                        <w:rStyle w:val="Strong"/>
                                        <w:rFonts w:ascii="Cambria Math" w:hAnsi="Cambria Math" w:cs="Times New Roman"/>
                                        <w:sz w:val="20"/>
                                        <w:szCs w:val="16"/>
                                      </w:rPr>
                                      <m:t>gd</m:t>
                                    </m:r>
                                  </m:sub>
                                </m:sSub>
                                <m:r>
                                  <w:rPr>
                                    <w:rStyle w:val="Strong"/>
                                    <w:rFonts w:ascii="Cambria Math" w:hAnsi="Cambria Math" w:cs="Times New Roman"/>
                                    <w:sz w:val="20"/>
                                    <w:szCs w:val="16"/>
                                  </w:rPr>
                                  <m:t>+</m:t>
                                </m:r>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K</m:t>
                                    </m:r>
                                  </m:e>
                                  <m:sub>
                                    <m:r>
                                      <w:rPr>
                                        <w:rStyle w:val="Strong"/>
                                        <w:rFonts w:ascii="Cambria Math" w:hAnsi="Cambria Math" w:cs="Times New Roman"/>
                                        <w:sz w:val="20"/>
                                        <w:szCs w:val="16"/>
                                      </w:rPr>
                                      <m:t>9</m:t>
                                    </m:r>
                                  </m:sub>
                                </m:sSub>
                              </m:e>
                            </m:d>
                            <m:r>
                              <w:rPr>
                                <w:rStyle w:val="Strong"/>
                                <w:rFonts w:ascii="Cambria Math" w:hAnsi="Cambria Math" w:cs="Times New Roman"/>
                                <w:sz w:val="20"/>
                                <w:szCs w:val="16"/>
                              </w:rPr>
                              <m:t>,</m:t>
                            </m:r>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K</m:t>
                                </m:r>
                              </m:e>
                              <m:sub>
                                <m:r>
                                  <w:rPr>
                                    <w:rStyle w:val="Strong"/>
                                    <w:rFonts w:ascii="Cambria Math" w:hAnsi="Cambria Math" w:cs="Times New Roman"/>
                                    <w:sz w:val="20"/>
                                    <w:szCs w:val="16"/>
                                  </w:rPr>
                                  <m:t>7</m:t>
                                </m:r>
                              </m:sub>
                            </m:sSub>
                          </m:e>
                        </m:d>
                      </m:e>
                    </m:func>
                    <m:r>
                      <w:rPr>
                        <w:rStyle w:val="Strong"/>
                        <w:rFonts w:ascii="Cambria Math" w:hAnsi="Cambria Math" w:cs="Times New Roman"/>
                        <w:sz w:val="20"/>
                        <w:szCs w:val="16"/>
                      </w:rPr>
                      <m:t>*</m:t>
                    </m:r>
                    <m:sSub>
                      <m:sSubPr>
                        <m:ctrlPr>
                          <w:rPr>
                            <w:rStyle w:val="Strong"/>
                            <w:rFonts w:ascii="Cambria Math" w:hAnsi="Cambria Math" w:cs="Times New Roman"/>
                            <w:b w:val="0"/>
                            <w:bCs w:val="0"/>
                            <w:i/>
                            <w:sz w:val="20"/>
                            <w:szCs w:val="16"/>
                          </w:rPr>
                        </m:ctrlPr>
                      </m:sSubPr>
                      <m:e>
                        <m:r>
                          <w:rPr>
                            <w:rStyle w:val="Strong"/>
                            <w:rFonts w:ascii="Cambria Math" w:hAnsi="Cambria Math" w:cs="Times New Roman"/>
                            <w:sz w:val="20"/>
                            <w:szCs w:val="16"/>
                          </w:rPr>
                          <m:t>V</m:t>
                        </m:r>
                      </m:e>
                      <m:sub>
                        <m:r>
                          <w:rPr>
                            <w:rStyle w:val="Strong"/>
                            <w:rFonts w:ascii="Cambria Math" w:hAnsi="Cambria Math" w:cs="Times New Roman"/>
                            <w:sz w:val="20"/>
                            <w:szCs w:val="16"/>
                          </w:rPr>
                          <m:t>sd</m:t>
                        </m:r>
                      </m:sub>
                    </m:sSub>
                  </m:den>
                </m:f>
                <m:r>
                  <w:rPr>
                    <w:rStyle w:val="Strong"/>
                    <w:rFonts w:ascii="Cambria Math" w:eastAsiaTheme="minorEastAsia" w:hAnsi="Cambria Math" w:cs="Times New Roman"/>
                    <w:sz w:val="20"/>
                    <w:szCs w:val="16"/>
                  </w:rPr>
                  <m:t>,</m:t>
                </m:r>
                <m:sSub>
                  <m:sSubPr>
                    <m:ctrlPr>
                      <w:rPr>
                        <w:rStyle w:val="Strong"/>
                        <w:rFonts w:ascii="Cambria Math" w:eastAsiaTheme="minorEastAsia" w:hAnsi="Cambria Math" w:cs="Times New Roman"/>
                        <w:b w:val="0"/>
                        <w:bCs w:val="0"/>
                        <w:i/>
                        <w:sz w:val="20"/>
                        <w:szCs w:val="16"/>
                      </w:rPr>
                    </m:ctrlPr>
                  </m:sSubPr>
                  <m:e>
                    <m:r>
                      <w:rPr>
                        <w:rStyle w:val="Strong"/>
                        <w:rFonts w:ascii="Cambria Math" w:eastAsiaTheme="minorEastAsia" w:hAnsi="Cambria Math" w:cs="Times New Roman"/>
                        <w:sz w:val="20"/>
                        <w:szCs w:val="16"/>
                      </w:rPr>
                      <m:t>K</m:t>
                    </m:r>
                  </m:e>
                  <m:sub>
                    <m:r>
                      <w:rPr>
                        <w:rStyle w:val="Strong"/>
                        <w:rFonts w:ascii="Cambria Math" w:eastAsiaTheme="minorEastAsia" w:hAnsi="Cambria Math" w:cs="Times New Roman"/>
                        <w:sz w:val="20"/>
                        <w:szCs w:val="16"/>
                      </w:rPr>
                      <m:t>i</m:t>
                    </m:r>
                  </m:sub>
                </m:sSub>
                <m:r>
                  <w:rPr>
                    <w:rStyle w:val="Strong"/>
                    <w:rFonts w:ascii="Cambria Math" w:eastAsiaTheme="minorEastAsia" w:hAnsi="Cambria Math" w:cs="Times New Roman"/>
                    <w:sz w:val="20"/>
                    <w:szCs w:val="16"/>
                  </w:rPr>
                  <m:t xml:space="preserve"> are constant</m:t>
                </m:r>
              </m:oMath>
            </m:oMathPara>
          </w:p>
        </w:tc>
        <w:tc>
          <w:tcPr>
            <w:tcW w:w="754" w:type="dxa"/>
            <w:vAlign w:val="center"/>
          </w:tcPr>
          <w:p w14:paraId="3EA26810" w14:textId="77777777" w:rsidR="00FE2DA2" w:rsidRPr="001D6F56" w:rsidRDefault="00FE2DA2" w:rsidP="00044532">
            <w:pPr>
              <w:spacing w:after="120"/>
              <w:jc w:val="center"/>
              <w:rPr>
                <w:rFonts w:cs="Times New Roman"/>
                <w:sz w:val="20"/>
                <w:szCs w:val="20"/>
              </w:rPr>
            </w:pPr>
            <w:r w:rsidRPr="001D6F56">
              <w:rPr>
                <w:rFonts w:cs="Times New Roman"/>
                <w:sz w:val="20"/>
                <w:szCs w:val="20"/>
              </w:rPr>
              <w:t>(2)</w:t>
            </w:r>
          </w:p>
        </w:tc>
      </w:tr>
    </w:tbl>
    <w:p w14:paraId="5D195D13" w14:textId="77777777" w:rsidR="00FE2DA2" w:rsidRPr="001D6F56" w:rsidRDefault="00FE2DA2" w:rsidP="003F4E75">
      <w:pPr>
        <w:spacing w:after="0" w:line="240" w:lineRule="auto"/>
        <w:jc w:val="center"/>
        <w:rPr>
          <w:rFonts w:cs="Times New Roman"/>
          <w:sz w:val="18"/>
          <w:szCs w:val="18"/>
        </w:rPr>
      </w:pPr>
    </w:p>
    <w:p w14:paraId="311489D4" w14:textId="77777777" w:rsidR="00E35FE7" w:rsidRPr="001D6F56" w:rsidRDefault="00E35FE7" w:rsidP="00E35FE7">
      <w:pPr>
        <w:spacing w:after="120" w:line="240" w:lineRule="auto"/>
        <w:jc w:val="left"/>
        <w:rPr>
          <w:rFonts w:cs="Times New Roman"/>
          <w:noProof/>
          <w:sz w:val="20"/>
          <w:szCs w:val="20"/>
        </w:rPr>
      </w:pPr>
      <w:r w:rsidRPr="001D6F56">
        <w:rPr>
          <w:rFonts w:cs="Times New Roman"/>
          <w:noProof/>
          <w:sz w:val="20"/>
          <w:szCs w:val="20"/>
          <w:lang w:val="tr-TR" w:eastAsia="tr-TR"/>
        </w:rPr>
        <w:drawing>
          <wp:inline distT="0" distB="0" distL="0" distR="0" wp14:anchorId="589C9057" wp14:editId="095A3146">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Pr="001D6F56">
        <w:rPr>
          <w:rFonts w:cs="Times New Roman"/>
          <w:noProof/>
          <w:sz w:val="20"/>
          <w:szCs w:val="20"/>
        </w:rPr>
        <w:t xml:space="preserve">  </w:t>
      </w:r>
      <w:r w:rsidRPr="001D6F56">
        <w:rPr>
          <w:rFonts w:cs="Times New Roman"/>
          <w:noProof/>
          <w:sz w:val="20"/>
          <w:szCs w:val="20"/>
          <w:lang w:val="tr-TR" w:eastAsia="tr-TR"/>
        </w:rPr>
        <w:drawing>
          <wp:inline distT="0" distB="0" distL="0" distR="0" wp14:anchorId="642111D6" wp14:editId="63B61C8D">
            <wp:extent cx="1409700" cy="14712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2565" cy="1516033"/>
                    </a:xfrm>
                    <a:prstGeom prst="rect">
                      <a:avLst/>
                    </a:prstGeom>
                  </pic:spPr>
                </pic:pic>
              </a:graphicData>
            </a:graphic>
          </wp:inline>
        </w:drawing>
      </w:r>
      <w:r w:rsidRPr="001D6F56">
        <w:rPr>
          <w:rFonts w:cs="Times New Roman"/>
          <w:noProof/>
          <w:sz w:val="20"/>
          <w:szCs w:val="20"/>
        </w:rPr>
        <w:t xml:space="preserve">  </w:t>
      </w:r>
      <w:r w:rsidRPr="001D6F56">
        <w:rPr>
          <w:rFonts w:cs="Times New Roman"/>
          <w:noProof/>
          <w:sz w:val="20"/>
          <w:szCs w:val="20"/>
          <w:lang w:val="tr-TR" w:eastAsia="tr-TR"/>
        </w:rPr>
        <w:drawing>
          <wp:inline distT="0" distB="0" distL="0" distR="0" wp14:anchorId="5C7236F2" wp14:editId="24B2C712">
            <wp:extent cx="1409700" cy="144296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98" r="7900"/>
                    <a:stretch/>
                  </pic:blipFill>
                  <pic:spPr bwMode="auto">
                    <a:xfrm>
                      <a:off x="0" y="0"/>
                      <a:ext cx="1432113" cy="1465904"/>
                    </a:xfrm>
                    <a:prstGeom prst="rect">
                      <a:avLst/>
                    </a:prstGeom>
                    <a:noFill/>
                    <a:ln>
                      <a:noFill/>
                    </a:ln>
                    <a:extLst>
                      <a:ext uri="{53640926-AAD7-44D8-BBD7-CCE9431645EC}">
                        <a14:shadowObscured xmlns:a14="http://schemas.microsoft.com/office/drawing/2010/main"/>
                      </a:ext>
                    </a:extLst>
                  </pic:spPr>
                </pic:pic>
              </a:graphicData>
            </a:graphic>
          </wp:inline>
        </w:drawing>
      </w:r>
      <w:r w:rsidRPr="001D6F56">
        <w:rPr>
          <w:rFonts w:cs="Times New Roman"/>
          <w:noProof/>
          <w:sz w:val="20"/>
          <w:szCs w:val="20"/>
        </w:rPr>
        <w:t xml:space="preserve">  </w:t>
      </w:r>
      <w:r w:rsidRPr="001D6F56">
        <w:rPr>
          <w:rFonts w:cs="Times New Roman"/>
          <w:noProof/>
          <w:sz w:val="20"/>
          <w:szCs w:val="20"/>
          <w:lang w:val="tr-TR" w:eastAsia="tr-TR"/>
        </w:rPr>
        <w:drawing>
          <wp:inline distT="0" distB="0" distL="0" distR="0" wp14:anchorId="798BB941" wp14:editId="004EE9E7">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9676" cy="1505240"/>
                    </a:xfrm>
                    <a:prstGeom prst="rect">
                      <a:avLst/>
                    </a:prstGeom>
                  </pic:spPr>
                </pic:pic>
              </a:graphicData>
            </a:graphic>
          </wp:inline>
        </w:drawing>
      </w:r>
    </w:p>
    <w:p w14:paraId="7BF86161" w14:textId="440A3F23" w:rsidR="00E35FE7" w:rsidRPr="001D6F56" w:rsidRDefault="00E35FE7" w:rsidP="00E35FE7">
      <w:pPr>
        <w:spacing w:after="120" w:line="240" w:lineRule="auto"/>
        <w:jc w:val="left"/>
        <w:rPr>
          <w:rFonts w:cs="Times New Roman"/>
          <w:sz w:val="16"/>
          <w:szCs w:val="16"/>
        </w:rPr>
      </w:pPr>
      <w:r w:rsidRPr="001D6F56">
        <w:rPr>
          <w:rFonts w:cs="Times New Roman"/>
          <w:sz w:val="16"/>
          <w:szCs w:val="16"/>
        </w:rPr>
        <w:t xml:space="preserve">   (a) Forward conduction (model)   </w:t>
      </w:r>
      <w:r w:rsidR="00D108A1" w:rsidRPr="001D6F56">
        <w:rPr>
          <w:rFonts w:cs="Times New Roman"/>
          <w:sz w:val="16"/>
          <w:szCs w:val="16"/>
        </w:rPr>
        <w:t xml:space="preserve">       (b) Forward conduction [7]</w:t>
      </w:r>
      <w:r w:rsidRPr="001D6F56">
        <w:rPr>
          <w:rFonts w:cs="Times New Roman"/>
          <w:sz w:val="16"/>
          <w:szCs w:val="16"/>
        </w:rPr>
        <w:t xml:space="preserve">       </w:t>
      </w:r>
      <w:r w:rsidR="00D108A1" w:rsidRPr="001D6F56">
        <w:rPr>
          <w:rFonts w:cs="Times New Roman"/>
          <w:sz w:val="16"/>
          <w:szCs w:val="16"/>
        </w:rPr>
        <w:t xml:space="preserve">       </w:t>
      </w:r>
      <w:r w:rsidRPr="001D6F56">
        <w:rPr>
          <w:rFonts w:cs="Times New Roman"/>
          <w:sz w:val="16"/>
          <w:szCs w:val="16"/>
        </w:rPr>
        <w:t xml:space="preserve">(c) Reverse conduction (model) </w:t>
      </w:r>
      <w:r w:rsidR="00D108A1" w:rsidRPr="001D6F56">
        <w:rPr>
          <w:rFonts w:cs="Times New Roman"/>
          <w:sz w:val="16"/>
          <w:szCs w:val="16"/>
        </w:rPr>
        <w:t xml:space="preserve">        (d) Reverse conduction [7]</w:t>
      </w:r>
      <w:r w:rsidRPr="001D6F56">
        <w:rPr>
          <w:rFonts w:cs="Times New Roman"/>
          <w:sz w:val="16"/>
          <w:szCs w:val="16"/>
        </w:rPr>
        <w:t xml:space="preserve">   </w:t>
      </w:r>
    </w:p>
    <w:p w14:paraId="02BCBE81" w14:textId="77777777" w:rsidR="00E35FE7" w:rsidRPr="001D6F56" w:rsidRDefault="00E35FE7" w:rsidP="00E35FE7">
      <w:pPr>
        <w:spacing w:after="120" w:line="240" w:lineRule="auto"/>
        <w:jc w:val="center"/>
        <w:rPr>
          <w:rFonts w:cs="Times New Roman"/>
          <w:sz w:val="18"/>
          <w:szCs w:val="18"/>
        </w:rPr>
      </w:pPr>
      <w:r w:rsidRPr="001D6F56">
        <w:rPr>
          <w:rFonts w:cs="Times New Roman"/>
          <w:sz w:val="18"/>
          <w:szCs w:val="18"/>
        </w:rPr>
        <w:t>Fig.2. Steady-state characteristics of GS66508B obtained by the proposed model</w:t>
      </w:r>
      <w:r w:rsidR="00EB75E3" w:rsidRPr="001D6F56">
        <w:rPr>
          <w:rFonts w:cs="Times New Roman"/>
          <w:sz w:val="18"/>
          <w:szCs w:val="18"/>
        </w:rPr>
        <w:t xml:space="preserve"> and the actual characteristics</w:t>
      </w:r>
    </w:p>
    <w:p w14:paraId="1DE4FC82" w14:textId="77777777" w:rsidR="00EB75E3" w:rsidRPr="001D6F56" w:rsidRDefault="00EB75E3" w:rsidP="00EB75E3">
      <w:r w:rsidRPr="001D6F56">
        <w:t>Secondly, the voltage-dependent parasitic capacitances are modeled using curve fitting obtained from datasheet</w:t>
      </w:r>
      <w:r w:rsidR="0065742A" w:rsidRPr="001D6F56">
        <w:t>, [7],</w:t>
      </w:r>
      <w:r w:rsidRPr="001D6F56">
        <w:t xml:space="preserve"> and</w:t>
      </w:r>
      <w:r w:rsidR="0065742A" w:rsidRPr="001D6F56">
        <w:t xml:space="preserve"> [</w:t>
      </w:r>
      <w:r w:rsidR="00FC542D" w:rsidRPr="001D6F56">
        <w:t>2</w:t>
      </w:r>
      <w:r w:rsidR="0065742A" w:rsidRPr="001D6F56">
        <w:t>]</w:t>
      </w:r>
      <w:r w:rsidRPr="001D6F56">
        <w:t xml:space="preserve">. The resultant curves are given in Fig. </w:t>
      </w:r>
      <w:r w:rsidR="00FC542D" w:rsidRPr="001D6F56">
        <w:t>3</w:t>
      </w:r>
      <w:r w:rsidR="00C80A73" w:rsidRPr="001D6F56">
        <w:t xml:space="preserve"> and Fig. </w:t>
      </w:r>
      <w:r w:rsidR="00FC542D" w:rsidRPr="001D6F56">
        <w:t>4</w:t>
      </w:r>
      <w:r w:rsidR="00C80A73" w:rsidRPr="001D6F56">
        <w:t>. The manufacturer provides the curve for parasitic capacitances with respect to the drain-source voltage and it is seen that C</w:t>
      </w:r>
      <w:r w:rsidR="00C80A73" w:rsidRPr="001D6F56">
        <w:rPr>
          <w:vertAlign w:val="subscript"/>
        </w:rPr>
        <w:t>ISS</w:t>
      </w:r>
      <w:r w:rsidR="00C80A73" w:rsidRPr="001D6F56">
        <w:t xml:space="preserve"> is constant. However, the C</w:t>
      </w:r>
      <w:r w:rsidR="00C80A73" w:rsidRPr="001D6F56">
        <w:rPr>
          <w:vertAlign w:val="subscript"/>
        </w:rPr>
        <w:t>ISS</w:t>
      </w:r>
      <w:r w:rsidR="00C80A73" w:rsidRPr="001D6F56">
        <w:t xml:space="preserve"> changes significantly with varying gate-source voltage</w:t>
      </w:r>
      <w:r w:rsidR="005719A9" w:rsidRPr="001D6F56">
        <w:t xml:space="preserve"> and the model should be constructed by identifying </w:t>
      </w:r>
      <w:r w:rsidR="00DF43FC" w:rsidRPr="001D6F56">
        <w:t xml:space="preserve">the </w:t>
      </w:r>
      <w:r w:rsidR="005719A9" w:rsidRPr="001D6F56">
        <w:t>gate charge</w:t>
      </w:r>
      <w:r w:rsidR="00C80A73" w:rsidRPr="001D6F56">
        <w:t xml:space="preserve">. Therefore, in this paper, </w:t>
      </w:r>
      <w:r w:rsidR="00FC542D" w:rsidRPr="001D6F56">
        <w:t xml:space="preserve">in order </w:t>
      </w:r>
      <w:r w:rsidR="00A9333B" w:rsidRPr="001D6F56">
        <w:t xml:space="preserve">to model </w:t>
      </w:r>
      <w:r w:rsidR="00FC542D" w:rsidRPr="001D6F56">
        <w:t xml:space="preserve">the </w:t>
      </w:r>
      <w:r w:rsidR="00A9333B" w:rsidRPr="001D6F56">
        <w:t xml:space="preserve">dynamic </w:t>
      </w:r>
      <w:r w:rsidR="00FC542D" w:rsidRPr="001D6F56">
        <w:t>behavior</w:t>
      </w:r>
      <w:r w:rsidR="00A9333B" w:rsidRPr="001D6F56">
        <w:t xml:space="preserve"> accurately</w:t>
      </w:r>
      <w:r w:rsidR="00FC542D" w:rsidRPr="001D6F56">
        <w:t>,</w:t>
      </w:r>
      <w:r w:rsidR="00A9333B" w:rsidRPr="001D6F56">
        <w:t xml:space="preserve"> </w:t>
      </w:r>
      <w:r w:rsidR="00073639" w:rsidRPr="001D6F56">
        <w:t>C</w:t>
      </w:r>
      <w:r w:rsidR="00073639" w:rsidRPr="001D6F56">
        <w:rPr>
          <w:vertAlign w:val="subscript"/>
        </w:rPr>
        <w:t>ISS</w:t>
      </w:r>
      <w:r w:rsidR="00073639" w:rsidRPr="001D6F56">
        <w:t>-V</w:t>
      </w:r>
      <w:r w:rsidR="00073639" w:rsidRPr="001D6F56">
        <w:rPr>
          <w:vertAlign w:val="subscript"/>
        </w:rPr>
        <w:t>GS</w:t>
      </w:r>
      <w:r w:rsidR="00C80A73" w:rsidRPr="001D6F56">
        <w:t xml:space="preserve"> curve is obtained </w:t>
      </w:r>
      <w:r w:rsidR="00E45666" w:rsidRPr="001D6F56">
        <w:t xml:space="preserve">from the </w:t>
      </w:r>
      <w:r w:rsidR="00ED24D9" w:rsidRPr="001D6F56">
        <w:t xml:space="preserve">reference </w:t>
      </w:r>
      <w:r w:rsidR="00E45666" w:rsidRPr="001D6F56">
        <w:t>graph given in</w:t>
      </w:r>
      <w:r w:rsidR="00C80A73" w:rsidRPr="001D6F56">
        <w:t xml:space="preserve"> </w:t>
      </w:r>
      <w:r w:rsidR="00FE6DEF" w:rsidRPr="001D6F56">
        <w:t>[2</w:t>
      </w:r>
      <w:r w:rsidR="00C80A73" w:rsidRPr="001D6F56">
        <w:t>]</w:t>
      </w:r>
      <w:r w:rsidR="00ED24D9" w:rsidRPr="001D6F56">
        <w:t xml:space="preserve">. </w:t>
      </w:r>
    </w:p>
    <w:p w14:paraId="74B7D00E" w14:textId="0B19163B" w:rsidR="0075186A" w:rsidRPr="001D6F56" w:rsidRDefault="0075186A" w:rsidP="00EB75E3">
      <w:r w:rsidRPr="001D6F56">
        <w:t xml:space="preserve">Moreover, </w:t>
      </w:r>
      <w:r w:rsidR="00662764" w:rsidRPr="001D6F56">
        <w:t xml:space="preserve">the resultant </w:t>
      </w:r>
      <w:r w:rsidR="004A57DE" w:rsidRPr="001D6F56">
        <w:t xml:space="preserve">MATLAB/Simulink </w:t>
      </w:r>
      <w:r w:rsidR="00662764" w:rsidRPr="001D6F56">
        <w:t xml:space="preserve">GaN power FET model is </w:t>
      </w:r>
      <w:r w:rsidR="0010499C" w:rsidRPr="001D6F56">
        <w:t>used</w:t>
      </w:r>
      <w:r w:rsidR="00662764" w:rsidRPr="001D6F56">
        <w:t xml:space="preserve"> on</w:t>
      </w:r>
      <w:r w:rsidRPr="001D6F56">
        <w:t xml:space="preserve"> Double-Pulse-Tes</w:t>
      </w:r>
      <w:r w:rsidR="00662764" w:rsidRPr="001D6F56">
        <w:t>t</w:t>
      </w:r>
      <w:r w:rsidR="001C0857" w:rsidRPr="001D6F56">
        <w:t xml:space="preserve"> </w:t>
      </w:r>
      <w:r w:rsidR="00662764" w:rsidRPr="001D6F56">
        <w:t>(DPT) circuit</w:t>
      </w:r>
      <w:r w:rsidR="00E066A7" w:rsidRPr="001D6F56">
        <w:t xml:space="preserve">, </w:t>
      </w:r>
      <w:r w:rsidR="001C0857" w:rsidRPr="001D6F56">
        <w:t>Fig. 1(b)</w:t>
      </w:r>
      <w:r w:rsidR="00E066A7" w:rsidRPr="001D6F56">
        <w:t>,</w:t>
      </w:r>
      <w:r w:rsidR="00662764" w:rsidRPr="001D6F56">
        <w:t xml:space="preserve"> to analyz</w:t>
      </w:r>
      <w:r w:rsidRPr="001D6F56">
        <w:t xml:space="preserve">e </w:t>
      </w:r>
      <w:r w:rsidR="0010499C" w:rsidRPr="001D6F56">
        <w:t>transient</w:t>
      </w:r>
      <w:r w:rsidRPr="001D6F56">
        <w:t xml:space="preserve"> performance of</w:t>
      </w:r>
      <w:r w:rsidR="009816BA">
        <w:t xml:space="preserve"> the</w:t>
      </w:r>
      <w:r w:rsidRPr="001D6F56">
        <w:t xml:space="preserve"> </w:t>
      </w:r>
      <w:r w:rsidR="009816BA">
        <w:t>device</w:t>
      </w:r>
      <w:r w:rsidRPr="001D6F56">
        <w:t>. DPT</w:t>
      </w:r>
      <w:r w:rsidR="0066702D" w:rsidRPr="001D6F56">
        <w:t xml:space="preserve"> circuit</w:t>
      </w:r>
      <w:r w:rsidRPr="001D6F56">
        <w:t xml:space="preserve"> is selected to have the same tes</w:t>
      </w:r>
      <w:r w:rsidR="00662764" w:rsidRPr="001D6F56">
        <w:t>t circuit with</w:t>
      </w:r>
      <w:r w:rsidR="00E066A7" w:rsidRPr="001D6F56">
        <w:t xml:space="preserve"> the</w:t>
      </w:r>
      <w:r w:rsidR="00662764" w:rsidRPr="001D6F56">
        <w:t xml:space="preserve"> manufacturer. </w:t>
      </w:r>
      <w:r w:rsidR="00E066A7" w:rsidRPr="001D6F56">
        <w:t>The nominal values</w:t>
      </w:r>
      <w:r w:rsidR="00404923" w:rsidRPr="001D6F56">
        <w:t xml:space="preserve"> of this test circuit, which are obtained from manufacturer model and test setup, </w:t>
      </w:r>
      <w:r w:rsidR="00E066A7" w:rsidRPr="001D6F56">
        <w:t xml:space="preserve">are listed in Table </w:t>
      </w:r>
      <w:r w:rsidR="00021880" w:rsidRPr="001D6F56">
        <w:t>1</w:t>
      </w:r>
      <w:r w:rsidR="00E066A7" w:rsidRPr="001D6F56">
        <w:t>.</w:t>
      </w:r>
    </w:p>
    <w:p w14:paraId="4AB5AF35" w14:textId="77777777" w:rsidR="00EB75E3" w:rsidRPr="001D6F56" w:rsidRDefault="00EB75E3" w:rsidP="00EB75E3">
      <w:pPr>
        <w:spacing w:after="0" w:line="240" w:lineRule="auto"/>
        <w:jc w:val="center"/>
        <w:rPr>
          <w:rFonts w:cs="Times New Roman"/>
          <w:sz w:val="20"/>
          <w:szCs w:val="20"/>
        </w:rPr>
      </w:pPr>
      <w:r w:rsidRPr="001D6F56">
        <w:rPr>
          <w:rFonts w:cs="Times New Roman"/>
          <w:noProof/>
          <w:sz w:val="20"/>
          <w:szCs w:val="20"/>
          <w:lang w:val="tr-TR" w:eastAsia="tr-TR"/>
        </w:rPr>
        <w:drawing>
          <wp:inline distT="0" distB="0" distL="0" distR="0" wp14:anchorId="6E6FFCFC" wp14:editId="594946FC">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Pr="001D6F56">
        <w:rPr>
          <w:rFonts w:cs="Times New Roman"/>
          <w:sz w:val="20"/>
          <w:szCs w:val="20"/>
        </w:rPr>
        <w:t xml:space="preserve">   </w:t>
      </w:r>
      <w:r w:rsidRPr="001D6F56">
        <w:rPr>
          <w:rFonts w:cs="Times New Roman"/>
          <w:noProof/>
          <w:sz w:val="20"/>
          <w:szCs w:val="20"/>
          <w:lang w:val="tr-TR" w:eastAsia="tr-TR"/>
        </w:rPr>
        <w:drawing>
          <wp:inline distT="0" distB="0" distL="0" distR="0" wp14:anchorId="6B3507F0" wp14:editId="6C7E6C95">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2783" cy="1685639"/>
                    </a:xfrm>
                    <a:prstGeom prst="rect">
                      <a:avLst/>
                    </a:prstGeom>
                  </pic:spPr>
                </pic:pic>
              </a:graphicData>
            </a:graphic>
          </wp:inline>
        </w:drawing>
      </w:r>
      <w:r w:rsidRPr="001D6F56">
        <w:rPr>
          <w:rFonts w:cs="Times New Roman"/>
          <w:sz w:val="20"/>
          <w:szCs w:val="20"/>
        </w:rPr>
        <w:t xml:space="preserve">    </w:t>
      </w:r>
      <w:r w:rsidR="00D75ACA" w:rsidRPr="001D6F56">
        <w:rPr>
          <w:rFonts w:cs="Times New Roman"/>
          <w:sz w:val="20"/>
          <w:szCs w:val="20"/>
        </w:rPr>
        <w:t xml:space="preserve">           </w:t>
      </w:r>
      <w:r w:rsidRPr="001D6F56">
        <w:rPr>
          <w:rFonts w:cs="Times New Roman"/>
          <w:sz w:val="20"/>
          <w:szCs w:val="20"/>
        </w:rPr>
        <w:t xml:space="preserve">  </w:t>
      </w:r>
      <w:r w:rsidR="00AF6CA0" w:rsidRPr="001D6F56">
        <w:rPr>
          <w:rFonts w:cs="Times New Roman"/>
          <w:noProof/>
          <w:sz w:val="20"/>
          <w:szCs w:val="20"/>
          <w:lang w:val="tr-TR" w:eastAsia="tr-TR"/>
        </w:rPr>
        <w:drawing>
          <wp:inline distT="0" distB="0" distL="0" distR="0" wp14:anchorId="49188DA2" wp14:editId="4DFE6348">
            <wp:extent cx="2020804"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81" t="1511" r="7833"/>
                    <a:stretch/>
                  </pic:blipFill>
                  <pic:spPr bwMode="auto">
                    <a:xfrm>
                      <a:off x="0" y="0"/>
                      <a:ext cx="2030480" cy="1660869"/>
                    </a:xfrm>
                    <a:prstGeom prst="rect">
                      <a:avLst/>
                    </a:prstGeom>
                    <a:noFill/>
                    <a:ln>
                      <a:noFill/>
                    </a:ln>
                    <a:extLst>
                      <a:ext uri="{53640926-AAD7-44D8-BBD7-CCE9431645EC}">
                        <a14:shadowObscured xmlns:a14="http://schemas.microsoft.com/office/drawing/2010/main"/>
                      </a:ext>
                    </a:extLst>
                  </pic:spPr>
                </pic:pic>
              </a:graphicData>
            </a:graphic>
          </wp:inline>
        </w:drawing>
      </w:r>
    </w:p>
    <w:p w14:paraId="370F637D" w14:textId="21D5B4E5" w:rsidR="00D75ACA" w:rsidRPr="001D6F56" w:rsidRDefault="00214B9A" w:rsidP="00D75ACA">
      <w:pPr>
        <w:spacing w:after="0" w:line="240" w:lineRule="auto"/>
        <w:rPr>
          <w:rFonts w:cs="Times New Roman"/>
          <w:sz w:val="16"/>
          <w:szCs w:val="16"/>
        </w:rPr>
      </w:pPr>
      <w:r>
        <w:rPr>
          <w:rFonts w:cs="Times New Roman"/>
          <w:sz w:val="16"/>
          <w:szCs w:val="16"/>
        </w:rPr>
        <w:t xml:space="preserve">                   </w:t>
      </w:r>
      <w:r w:rsidR="00EB75E3" w:rsidRPr="001D6F56">
        <w:rPr>
          <w:rFonts w:cs="Times New Roman"/>
          <w:sz w:val="16"/>
          <w:szCs w:val="16"/>
        </w:rPr>
        <w:t xml:space="preserve">(a) </w:t>
      </w:r>
      <w:r>
        <w:rPr>
          <w:rFonts w:cs="Times New Roman"/>
          <w:sz w:val="16"/>
          <w:szCs w:val="16"/>
        </w:rPr>
        <w:t xml:space="preserve">Proposed </w:t>
      </w:r>
      <w:r w:rsidR="00EB75E3" w:rsidRPr="001D6F56">
        <w:rPr>
          <w:rFonts w:cs="Times New Roman"/>
          <w:sz w:val="16"/>
          <w:szCs w:val="16"/>
        </w:rPr>
        <w:t xml:space="preserve">Model                              </w:t>
      </w:r>
      <w:r>
        <w:rPr>
          <w:rFonts w:cs="Times New Roman"/>
          <w:sz w:val="16"/>
          <w:szCs w:val="16"/>
        </w:rPr>
        <w:t xml:space="preserve">    </w:t>
      </w:r>
      <w:r w:rsidR="00BC0BA7" w:rsidRPr="001D6F56">
        <w:rPr>
          <w:rFonts w:cs="Times New Roman"/>
          <w:sz w:val="16"/>
          <w:szCs w:val="16"/>
        </w:rPr>
        <w:t xml:space="preserve"> </w:t>
      </w:r>
      <w:r w:rsidR="00EB75E3" w:rsidRPr="001D6F56">
        <w:rPr>
          <w:rFonts w:cs="Times New Roman"/>
          <w:sz w:val="16"/>
          <w:szCs w:val="16"/>
        </w:rPr>
        <w:t xml:space="preserve">(b) </w:t>
      </w:r>
      <w:r w:rsidR="00D07DC0" w:rsidRPr="001D6F56">
        <w:rPr>
          <w:rFonts w:cs="Times New Roman"/>
          <w:sz w:val="16"/>
          <w:szCs w:val="16"/>
        </w:rPr>
        <w:t>Datasheet [</w:t>
      </w:r>
      <w:r w:rsidR="00DA7A82" w:rsidRPr="001D6F56">
        <w:rPr>
          <w:rFonts w:cs="Times New Roman"/>
          <w:sz w:val="16"/>
          <w:szCs w:val="16"/>
        </w:rPr>
        <w:t>7]</w:t>
      </w:r>
      <w:r w:rsidR="00EB75E3" w:rsidRPr="001D6F56">
        <w:rPr>
          <w:rFonts w:cs="Times New Roman"/>
          <w:sz w:val="16"/>
          <w:szCs w:val="16"/>
        </w:rPr>
        <w:t xml:space="preserve">                                              </w:t>
      </w:r>
    </w:p>
    <w:p w14:paraId="64688714" w14:textId="64882EB3" w:rsidR="0066702D" w:rsidRPr="001D6F56" w:rsidRDefault="009471BF" w:rsidP="009471BF">
      <w:pPr>
        <w:spacing w:after="0" w:line="240" w:lineRule="auto"/>
        <w:rPr>
          <w:rFonts w:cs="Times New Roman"/>
          <w:sz w:val="18"/>
          <w:szCs w:val="18"/>
        </w:rPr>
      </w:pPr>
      <w:r w:rsidRPr="001D6F56">
        <w:rPr>
          <w:rFonts w:cs="Times New Roman"/>
          <w:sz w:val="18"/>
          <w:szCs w:val="18"/>
        </w:rPr>
        <w:t xml:space="preserve">          </w:t>
      </w:r>
      <w:r w:rsidR="00EB75E3" w:rsidRPr="001D6F56">
        <w:rPr>
          <w:rFonts w:cs="Times New Roman"/>
          <w:sz w:val="18"/>
          <w:szCs w:val="18"/>
        </w:rPr>
        <w:t>Fig.</w:t>
      </w:r>
      <w:r w:rsidR="00FC542D" w:rsidRPr="001D6F56">
        <w:rPr>
          <w:rFonts w:cs="Times New Roman"/>
          <w:sz w:val="18"/>
          <w:szCs w:val="18"/>
        </w:rPr>
        <w:t>3</w:t>
      </w:r>
      <w:r w:rsidR="00EB75E3" w:rsidRPr="001D6F56">
        <w:rPr>
          <w:rFonts w:cs="Times New Roman"/>
          <w:sz w:val="18"/>
          <w:szCs w:val="18"/>
        </w:rPr>
        <w:t xml:space="preserve">. </w:t>
      </w:r>
      <w:r w:rsidR="00C84556" w:rsidRPr="001D6F56">
        <w:rPr>
          <w:rFonts w:cs="Times New Roman"/>
          <w:sz w:val="18"/>
          <w:szCs w:val="18"/>
        </w:rPr>
        <w:t>Variation</w:t>
      </w:r>
      <w:r w:rsidR="00EB75E3" w:rsidRPr="001D6F56">
        <w:rPr>
          <w:rFonts w:cs="Times New Roman"/>
          <w:sz w:val="18"/>
          <w:szCs w:val="18"/>
        </w:rPr>
        <w:t xml:space="preserve"> of the</w:t>
      </w:r>
      <w:r w:rsidRPr="001D6F56">
        <w:rPr>
          <w:rFonts w:cs="Times New Roman"/>
          <w:sz w:val="18"/>
          <w:szCs w:val="18"/>
        </w:rPr>
        <w:t xml:space="preserve"> parasitic capacitances with respect to V</w:t>
      </w:r>
      <w:r w:rsidRPr="001D6F56">
        <w:rPr>
          <w:rFonts w:cs="Times New Roman"/>
          <w:sz w:val="18"/>
          <w:szCs w:val="18"/>
          <w:vertAlign w:val="subscript"/>
        </w:rPr>
        <w:t>DS</w:t>
      </w:r>
      <w:r w:rsidR="00DA7A82" w:rsidRPr="001D6F56">
        <w:rPr>
          <w:rFonts w:cs="Times New Roman"/>
          <w:sz w:val="18"/>
          <w:szCs w:val="18"/>
        </w:rPr>
        <w:tab/>
        <w:t xml:space="preserve">  </w:t>
      </w:r>
      <w:r w:rsidR="00D75ACA" w:rsidRPr="001D6F56">
        <w:rPr>
          <w:rFonts w:cs="Times New Roman"/>
          <w:sz w:val="18"/>
          <w:szCs w:val="18"/>
        </w:rPr>
        <w:t xml:space="preserve">Fig. </w:t>
      </w:r>
      <w:r w:rsidR="00FC542D" w:rsidRPr="001D6F56">
        <w:rPr>
          <w:rFonts w:cs="Times New Roman"/>
          <w:sz w:val="18"/>
          <w:szCs w:val="18"/>
        </w:rPr>
        <w:t>4.</w:t>
      </w:r>
      <w:r w:rsidR="00D75ACA" w:rsidRPr="001D6F56">
        <w:rPr>
          <w:rFonts w:cs="Times New Roman"/>
          <w:sz w:val="18"/>
          <w:szCs w:val="18"/>
        </w:rPr>
        <w:t xml:space="preserve"> </w:t>
      </w:r>
      <w:r w:rsidR="00C84556" w:rsidRPr="001D6F56">
        <w:rPr>
          <w:rFonts w:cs="Times New Roman"/>
          <w:sz w:val="18"/>
          <w:szCs w:val="18"/>
        </w:rPr>
        <w:t>Variation</w:t>
      </w:r>
      <w:r w:rsidR="00D75ACA" w:rsidRPr="001D6F56">
        <w:rPr>
          <w:rFonts w:cs="Times New Roman"/>
          <w:sz w:val="18"/>
          <w:szCs w:val="18"/>
        </w:rPr>
        <w:t xml:space="preserve"> of C</w:t>
      </w:r>
      <w:r w:rsidR="00D75ACA" w:rsidRPr="001D6F56">
        <w:rPr>
          <w:rFonts w:cs="Times New Roman"/>
          <w:sz w:val="18"/>
          <w:szCs w:val="18"/>
          <w:vertAlign w:val="subscript"/>
        </w:rPr>
        <w:t>ISS</w:t>
      </w:r>
      <w:r w:rsidRPr="001D6F56">
        <w:rPr>
          <w:rFonts w:cs="Times New Roman"/>
          <w:sz w:val="18"/>
          <w:szCs w:val="18"/>
        </w:rPr>
        <w:t xml:space="preserve"> with respect to V</w:t>
      </w:r>
      <w:r w:rsidRPr="001D6F56">
        <w:rPr>
          <w:rFonts w:cs="Times New Roman"/>
          <w:sz w:val="18"/>
          <w:szCs w:val="18"/>
          <w:vertAlign w:val="subscript"/>
        </w:rPr>
        <w:t>GS</w:t>
      </w:r>
      <w:r w:rsidR="00D07DC0">
        <w:rPr>
          <w:rFonts w:cs="Times New Roman"/>
          <w:sz w:val="18"/>
          <w:szCs w:val="18"/>
          <w:vertAlign w:val="subscript"/>
        </w:rPr>
        <w:t xml:space="preserve"> </w:t>
      </w:r>
      <w:r w:rsidR="00DA7A82" w:rsidRPr="001D6F56">
        <w:rPr>
          <w:rFonts w:cs="Times New Roman"/>
          <w:sz w:val="18"/>
          <w:szCs w:val="18"/>
        </w:rPr>
        <w:t>[2]</w:t>
      </w:r>
    </w:p>
    <w:p w14:paraId="063B60AC" w14:textId="77777777" w:rsidR="00CD0D2F" w:rsidRPr="001D6F56" w:rsidRDefault="00CD0D2F" w:rsidP="00CD0D2F">
      <w:pPr>
        <w:spacing w:after="0" w:line="240" w:lineRule="auto"/>
        <w:jc w:val="center"/>
        <w:rPr>
          <w:rFonts w:cs="Times New Roman"/>
          <w:sz w:val="18"/>
          <w:szCs w:val="18"/>
        </w:rPr>
      </w:pPr>
      <w:r w:rsidRPr="001D6F56">
        <w:rPr>
          <w:rFonts w:cs="Times New Roman"/>
          <w:sz w:val="18"/>
          <w:szCs w:val="18"/>
        </w:rPr>
        <w:lastRenderedPageBreak/>
        <w:t xml:space="preserve">Table </w:t>
      </w:r>
      <w:r w:rsidR="00021880" w:rsidRPr="001D6F56">
        <w:rPr>
          <w:rFonts w:cs="Times New Roman"/>
          <w:sz w:val="18"/>
          <w:szCs w:val="18"/>
        </w:rPr>
        <w:t>1</w:t>
      </w:r>
      <w:r w:rsidRPr="001D6F56">
        <w:rPr>
          <w:rFonts w:cs="Times New Roman"/>
          <w:sz w:val="18"/>
          <w:szCs w:val="18"/>
        </w:rPr>
        <w:t>. The parameters used for the te</w:t>
      </w:r>
      <w:r w:rsidR="00EB2B75" w:rsidRPr="001D6F56">
        <w:rPr>
          <w:rFonts w:cs="Times New Roman"/>
          <w:sz w:val="18"/>
          <w:szCs w:val="18"/>
        </w:rPr>
        <w:t>st circuit in MATLAB/Simulink [7</w:t>
      </w:r>
      <w:r w:rsidRPr="001D6F56">
        <w:rPr>
          <w:rFonts w:cs="Times New Roman"/>
          <w:sz w:val="18"/>
          <w:szCs w:val="18"/>
        </w:rPr>
        <w:t>]</w:t>
      </w:r>
      <w:r w:rsidR="00EB2B75" w:rsidRPr="001D6F56">
        <w:rPr>
          <w:rFonts w:cs="Times New Roman"/>
          <w:sz w:val="18"/>
          <w:szCs w:val="18"/>
        </w:rPr>
        <w:t>, [8]</w:t>
      </w:r>
    </w:p>
    <w:tbl>
      <w:tblPr>
        <w:tblStyle w:val="TableGrid"/>
        <w:tblW w:w="9294" w:type="dxa"/>
        <w:jc w:val="center"/>
        <w:tblLook w:val="04A0" w:firstRow="1" w:lastRow="0" w:firstColumn="1" w:lastColumn="0" w:noHBand="0" w:noVBand="1"/>
      </w:tblPr>
      <w:tblGrid>
        <w:gridCol w:w="2017"/>
        <w:gridCol w:w="813"/>
        <w:gridCol w:w="2430"/>
        <w:gridCol w:w="732"/>
        <w:gridCol w:w="2410"/>
        <w:gridCol w:w="892"/>
      </w:tblGrid>
      <w:tr w:rsidR="001D6F56" w:rsidRPr="001D6F56" w14:paraId="14F2B346" w14:textId="77777777" w:rsidTr="00404923">
        <w:trPr>
          <w:jc w:val="center"/>
        </w:trPr>
        <w:tc>
          <w:tcPr>
            <w:tcW w:w="2017" w:type="dxa"/>
            <w:vAlign w:val="center"/>
          </w:tcPr>
          <w:p w14:paraId="2EF85ADC" w14:textId="77777777" w:rsidR="0066702D" w:rsidRPr="001D6F56" w:rsidRDefault="0066702D" w:rsidP="00DF509E">
            <w:pPr>
              <w:jc w:val="center"/>
              <w:rPr>
                <w:rFonts w:cs="Times New Roman"/>
                <w:sz w:val="16"/>
                <w:szCs w:val="16"/>
              </w:rPr>
            </w:pPr>
            <w:r w:rsidRPr="001D6F56">
              <w:rPr>
                <w:rFonts w:cs="Times New Roman"/>
                <w:sz w:val="16"/>
                <w:szCs w:val="16"/>
              </w:rPr>
              <w:t>Input voltage (V</w:t>
            </w:r>
            <w:r w:rsidRPr="001D6F56">
              <w:rPr>
                <w:rFonts w:cs="Times New Roman"/>
                <w:sz w:val="16"/>
                <w:szCs w:val="16"/>
                <w:vertAlign w:val="subscript"/>
              </w:rPr>
              <w:t>d</w:t>
            </w:r>
            <w:r w:rsidRPr="001D6F56">
              <w:rPr>
                <w:rFonts w:cs="Times New Roman"/>
                <w:sz w:val="16"/>
                <w:szCs w:val="16"/>
              </w:rPr>
              <w:t>)</w:t>
            </w:r>
          </w:p>
        </w:tc>
        <w:tc>
          <w:tcPr>
            <w:tcW w:w="813" w:type="dxa"/>
            <w:vAlign w:val="center"/>
          </w:tcPr>
          <w:p w14:paraId="08C2827E" w14:textId="77777777" w:rsidR="0066702D" w:rsidRPr="001D6F56" w:rsidRDefault="0066702D" w:rsidP="00DF509E">
            <w:pPr>
              <w:jc w:val="center"/>
              <w:rPr>
                <w:rFonts w:cs="Times New Roman"/>
                <w:sz w:val="16"/>
                <w:szCs w:val="16"/>
              </w:rPr>
            </w:pPr>
            <w:r w:rsidRPr="001D6F56">
              <w:rPr>
                <w:rFonts w:cs="Times New Roman"/>
                <w:sz w:val="16"/>
                <w:szCs w:val="16"/>
              </w:rPr>
              <w:t>400 V</w:t>
            </w:r>
          </w:p>
        </w:tc>
        <w:tc>
          <w:tcPr>
            <w:tcW w:w="2430" w:type="dxa"/>
            <w:vAlign w:val="center"/>
          </w:tcPr>
          <w:p w14:paraId="2914C3B6" w14:textId="77777777" w:rsidR="0066702D" w:rsidRPr="001D6F56" w:rsidRDefault="0066702D" w:rsidP="00AB2A2B">
            <w:pPr>
              <w:jc w:val="center"/>
              <w:rPr>
                <w:rFonts w:cs="Times New Roman"/>
                <w:sz w:val="16"/>
                <w:szCs w:val="16"/>
              </w:rPr>
            </w:pPr>
            <w:r w:rsidRPr="001D6F56">
              <w:rPr>
                <w:rFonts w:cs="Times New Roman"/>
                <w:sz w:val="16"/>
                <w:szCs w:val="16"/>
              </w:rPr>
              <w:t xml:space="preserve">Gate </w:t>
            </w:r>
            <w:r w:rsidR="00AB2A2B" w:rsidRPr="001D6F56">
              <w:rPr>
                <w:rFonts w:cs="Times New Roman"/>
                <w:sz w:val="16"/>
                <w:szCs w:val="16"/>
              </w:rPr>
              <w:t>loop</w:t>
            </w:r>
            <w:r w:rsidRPr="001D6F56">
              <w:rPr>
                <w:rFonts w:cs="Times New Roman"/>
                <w:sz w:val="16"/>
                <w:szCs w:val="16"/>
              </w:rPr>
              <w:t xml:space="preserve"> inductance (L</w:t>
            </w:r>
            <w:r w:rsidRPr="001D6F56">
              <w:rPr>
                <w:rFonts w:cs="Times New Roman"/>
                <w:sz w:val="16"/>
                <w:szCs w:val="16"/>
                <w:vertAlign w:val="subscript"/>
              </w:rPr>
              <w:t>g</w:t>
            </w:r>
            <w:r w:rsidR="00383845" w:rsidRPr="001D6F56">
              <w:rPr>
                <w:rFonts w:cs="Times New Roman"/>
                <w:sz w:val="16"/>
                <w:szCs w:val="16"/>
                <w:vertAlign w:val="subscript"/>
              </w:rPr>
              <w:t>-ex</w:t>
            </w:r>
            <w:r w:rsidRPr="001D6F56">
              <w:rPr>
                <w:rFonts w:cs="Times New Roman"/>
                <w:sz w:val="16"/>
                <w:szCs w:val="16"/>
              </w:rPr>
              <w:t>)</w:t>
            </w:r>
          </w:p>
        </w:tc>
        <w:tc>
          <w:tcPr>
            <w:tcW w:w="732" w:type="dxa"/>
            <w:vAlign w:val="center"/>
          </w:tcPr>
          <w:p w14:paraId="1CA4EFD7" w14:textId="77777777" w:rsidR="0066702D" w:rsidRPr="001D6F56" w:rsidRDefault="0066702D" w:rsidP="00DF509E">
            <w:pPr>
              <w:jc w:val="center"/>
              <w:rPr>
                <w:rFonts w:cs="Times New Roman"/>
                <w:sz w:val="16"/>
                <w:szCs w:val="16"/>
              </w:rPr>
            </w:pPr>
            <w:r w:rsidRPr="001D6F56">
              <w:rPr>
                <w:rFonts w:cs="Times New Roman"/>
                <w:sz w:val="16"/>
                <w:szCs w:val="16"/>
              </w:rPr>
              <w:t>3.0 nH</w:t>
            </w:r>
          </w:p>
        </w:tc>
        <w:tc>
          <w:tcPr>
            <w:tcW w:w="2410" w:type="dxa"/>
            <w:vAlign w:val="center"/>
          </w:tcPr>
          <w:p w14:paraId="7E91D2F5" w14:textId="77777777" w:rsidR="0066702D" w:rsidRPr="001D6F56" w:rsidRDefault="0066702D" w:rsidP="00DF509E">
            <w:pPr>
              <w:jc w:val="center"/>
              <w:rPr>
                <w:rFonts w:cs="Times New Roman"/>
                <w:sz w:val="16"/>
                <w:szCs w:val="16"/>
              </w:rPr>
            </w:pPr>
            <w:r w:rsidRPr="001D6F56">
              <w:rPr>
                <w:rFonts w:cs="Times New Roman"/>
                <w:sz w:val="16"/>
                <w:szCs w:val="16"/>
              </w:rPr>
              <w:t>Dead-time (t</w:t>
            </w:r>
            <w:r w:rsidRPr="001D6F56">
              <w:rPr>
                <w:rFonts w:cs="Times New Roman"/>
                <w:sz w:val="16"/>
                <w:szCs w:val="16"/>
                <w:vertAlign w:val="subscript"/>
              </w:rPr>
              <w:t>dead</w:t>
            </w:r>
            <w:r w:rsidRPr="001D6F56">
              <w:rPr>
                <w:rFonts w:cs="Times New Roman"/>
                <w:sz w:val="16"/>
                <w:szCs w:val="16"/>
              </w:rPr>
              <w:t>)</w:t>
            </w:r>
          </w:p>
        </w:tc>
        <w:tc>
          <w:tcPr>
            <w:tcW w:w="892" w:type="dxa"/>
            <w:vAlign w:val="center"/>
          </w:tcPr>
          <w:p w14:paraId="3B5708A0" w14:textId="77777777" w:rsidR="0066702D" w:rsidRPr="001D6F56" w:rsidRDefault="0066702D" w:rsidP="00DF509E">
            <w:pPr>
              <w:jc w:val="center"/>
              <w:rPr>
                <w:rFonts w:cs="Times New Roman"/>
                <w:sz w:val="16"/>
                <w:szCs w:val="16"/>
              </w:rPr>
            </w:pPr>
            <w:r w:rsidRPr="001D6F56">
              <w:rPr>
                <w:rFonts w:cs="Times New Roman"/>
                <w:sz w:val="16"/>
                <w:szCs w:val="16"/>
              </w:rPr>
              <w:t>10 ns</w:t>
            </w:r>
          </w:p>
        </w:tc>
      </w:tr>
      <w:tr w:rsidR="001D6F56" w:rsidRPr="001D6F56" w14:paraId="01407697" w14:textId="77777777" w:rsidTr="00404923">
        <w:trPr>
          <w:jc w:val="center"/>
        </w:trPr>
        <w:tc>
          <w:tcPr>
            <w:tcW w:w="2017" w:type="dxa"/>
            <w:vAlign w:val="center"/>
          </w:tcPr>
          <w:p w14:paraId="3DD45368" w14:textId="77777777" w:rsidR="0066702D" w:rsidRPr="001D6F56" w:rsidRDefault="00B02C2E" w:rsidP="00EE0914">
            <w:pPr>
              <w:jc w:val="center"/>
              <w:rPr>
                <w:rFonts w:cs="Times New Roman"/>
                <w:sz w:val="16"/>
                <w:szCs w:val="16"/>
              </w:rPr>
            </w:pPr>
            <w:r w:rsidRPr="001D6F56">
              <w:rPr>
                <w:rFonts w:cs="Times New Roman"/>
                <w:sz w:val="16"/>
                <w:szCs w:val="16"/>
              </w:rPr>
              <w:t>Load Inductance (L</w:t>
            </w:r>
            <w:r w:rsidR="00706696" w:rsidRPr="001D6F56">
              <w:rPr>
                <w:rFonts w:cs="Times New Roman"/>
                <w:sz w:val="16"/>
                <w:szCs w:val="16"/>
                <w:vertAlign w:val="subscript"/>
              </w:rPr>
              <w:t>LOAD</w:t>
            </w:r>
            <w:r w:rsidRPr="001D6F56">
              <w:rPr>
                <w:rFonts w:cs="Times New Roman"/>
                <w:sz w:val="16"/>
                <w:szCs w:val="16"/>
              </w:rPr>
              <w:t>)</w:t>
            </w:r>
          </w:p>
        </w:tc>
        <w:tc>
          <w:tcPr>
            <w:tcW w:w="813" w:type="dxa"/>
            <w:vAlign w:val="center"/>
          </w:tcPr>
          <w:p w14:paraId="1590817E" w14:textId="77777777" w:rsidR="0066702D" w:rsidRPr="001D6F56" w:rsidRDefault="00B02C2E" w:rsidP="0066702D">
            <w:pPr>
              <w:jc w:val="center"/>
              <w:rPr>
                <w:rFonts w:cs="Times New Roman"/>
                <w:sz w:val="16"/>
                <w:szCs w:val="16"/>
              </w:rPr>
            </w:pPr>
            <w:r w:rsidRPr="001D6F56">
              <w:rPr>
                <w:rFonts w:cs="Times New Roman"/>
                <w:sz w:val="16"/>
                <w:szCs w:val="16"/>
              </w:rPr>
              <w:t>480 µH</w:t>
            </w:r>
          </w:p>
        </w:tc>
        <w:tc>
          <w:tcPr>
            <w:tcW w:w="2430" w:type="dxa"/>
            <w:vAlign w:val="center"/>
          </w:tcPr>
          <w:p w14:paraId="63C487E7" w14:textId="77777777" w:rsidR="0066702D" w:rsidRPr="001D6F56" w:rsidRDefault="0066702D" w:rsidP="00DF509E">
            <w:pPr>
              <w:jc w:val="center"/>
              <w:rPr>
                <w:rFonts w:cs="Times New Roman"/>
                <w:sz w:val="16"/>
                <w:szCs w:val="16"/>
              </w:rPr>
            </w:pPr>
            <w:r w:rsidRPr="001D6F56">
              <w:rPr>
                <w:rFonts w:cs="Times New Roman"/>
                <w:sz w:val="16"/>
                <w:szCs w:val="16"/>
              </w:rPr>
              <w:t>Internal gate resistance (R</w:t>
            </w:r>
            <w:r w:rsidRPr="001D6F56">
              <w:rPr>
                <w:rFonts w:cs="Times New Roman"/>
                <w:sz w:val="16"/>
                <w:szCs w:val="16"/>
                <w:vertAlign w:val="subscript"/>
              </w:rPr>
              <w:t>g</w:t>
            </w:r>
            <w:r w:rsidRPr="001D6F56">
              <w:rPr>
                <w:rFonts w:cs="Times New Roman"/>
                <w:sz w:val="16"/>
                <w:szCs w:val="16"/>
              </w:rPr>
              <w:t>)</w:t>
            </w:r>
          </w:p>
        </w:tc>
        <w:tc>
          <w:tcPr>
            <w:tcW w:w="732" w:type="dxa"/>
            <w:vAlign w:val="center"/>
          </w:tcPr>
          <w:p w14:paraId="059E8D8D" w14:textId="77777777" w:rsidR="0066702D" w:rsidRPr="001D6F56" w:rsidRDefault="0066702D" w:rsidP="00DF509E">
            <w:pPr>
              <w:jc w:val="center"/>
              <w:rPr>
                <w:rFonts w:cs="Times New Roman"/>
                <w:sz w:val="16"/>
                <w:szCs w:val="16"/>
              </w:rPr>
            </w:pPr>
            <w:r w:rsidRPr="001D6F56">
              <w:rPr>
                <w:rFonts w:cs="Times New Roman"/>
                <w:sz w:val="16"/>
                <w:szCs w:val="16"/>
              </w:rPr>
              <w:t>1.5 Ω</w:t>
            </w:r>
          </w:p>
        </w:tc>
        <w:tc>
          <w:tcPr>
            <w:tcW w:w="2410" w:type="dxa"/>
            <w:vAlign w:val="center"/>
          </w:tcPr>
          <w:p w14:paraId="2EA90B87" w14:textId="77777777" w:rsidR="0066702D" w:rsidRPr="001D6F56" w:rsidRDefault="00AB2A2B" w:rsidP="00DF509E">
            <w:pPr>
              <w:jc w:val="center"/>
              <w:rPr>
                <w:rFonts w:cs="Times New Roman"/>
                <w:sz w:val="16"/>
                <w:szCs w:val="16"/>
              </w:rPr>
            </w:pPr>
            <w:r w:rsidRPr="001D6F56">
              <w:rPr>
                <w:rFonts w:cs="Times New Roman"/>
                <w:sz w:val="16"/>
                <w:szCs w:val="16"/>
              </w:rPr>
              <w:t>Gate parasitic</w:t>
            </w:r>
            <w:r w:rsidR="0066702D" w:rsidRPr="001D6F56">
              <w:rPr>
                <w:rFonts w:cs="Times New Roman"/>
                <w:sz w:val="16"/>
                <w:szCs w:val="16"/>
              </w:rPr>
              <w:t xml:space="preserve"> inductance (L</w:t>
            </w:r>
            <w:r w:rsidR="00383845" w:rsidRPr="001D6F56">
              <w:rPr>
                <w:rFonts w:cs="Times New Roman"/>
                <w:sz w:val="16"/>
                <w:szCs w:val="16"/>
                <w:vertAlign w:val="subscript"/>
              </w:rPr>
              <w:t>g-in</w:t>
            </w:r>
            <w:r w:rsidR="0066702D" w:rsidRPr="001D6F56">
              <w:rPr>
                <w:rFonts w:cs="Times New Roman"/>
                <w:sz w:val="16"/>
                <w:szCs w:val="16"/>
              </w:rPr>
              <w:t>)</w:t>
            </w:r>
          </w:p>
        </w:tc>
        <w:tc>
          <w:tcPr>
            <w:tcW w:w="892" w:type="dxa"/>
            <w:vAlign w:val="center"/>
          </w:tcPr>
          <w:p w14:paraId="262C0174" w14:textId="77777777" w:rsidR="0066702D" w:rsidRPr="001D6F56" w:rsidRDefault="00AB2A2B" w:rsidP="00DF509E">
            <w:pPr>
              <w:jc w:val="center"/>
              <w:rPr>
                <w:rFonts w:cs="Times New Roman"/>
                <w:sz w:val="16"/>
                <w:szCs w:val="16"/>
              </w:rPr>
            </w:pPr>
            <w:r w:rsidRPr="001D6F56">
              <w:rPr>
                <w:rFonts w:cs="Times New Roman"/>
                <w:sz w:val="16"/>
                <w:szCs w:val="16"/>
              </w:rPr>
              <w:t>0.65 nH</w:t>
            </w:r>
          </w:p>
        </w:tc>
      </w:tr>
      <w:tr w:rsidR="001D6F56" w:rsidRPr="001D6F56" w14:paraId="39EE6EAF" w14:textId="77777777" w:rsidTr="00404923">
        <w:trPr>
          <w:jc w:val="center"/>
        </w:trPr>
        <w:tc>
          <w:tcPr>
            <w:tcW w:w="2017" w:type="dxa"/>
            <w:vAlign w:val="center"/>
          </w:tcPr>
          <w:p w14:paraId="21124238" w14:textId="77777777" w:rsidR="0066702D" w:rsidRPr="001D6F56" w:rsidRDefault="0066702D" w:rsidP="00DF509E">
            <w:pPr>
              <w:jc w:val="center"/>
              <w:rPr>
                <w:rFonts w:cs="Times New Roman"/>
                <w:sz w:val="16"/>
                <w:szCs w:val="16"/>
              </w:rPr>
            </w:pPr>
            <w:r w:rsidRPr="001D6F56">
              <w:rPr>
                <w:rFonts w:cs="Times New Roman"/>
                <w:sz w:val="16"/>
                <w:szCs w:val="16"/>
              </w:rPr>
              <w:t>Applied gate voltage (V</w:t>
            </w:r>
            <w:r w:rsidRPr="001D6F56">
              <w:rPr>
                <w:rFonts w:cs="Times New Roman"/>
                <w:sz w:val="16"/>
                <w:szCs w:val="16"/>
                <w:vertAlign w:val="subscript"/>
              </w:rPr>
              <w:t>gs</w:t>
            </w:r>
            <w:r w:rsidRPr="001D6F56">
              <w:rPr>
                <w:rFonts w:cs="Times New Roman"/>
                <w:sz w:val="16"/>
                <w:szCs w:val="16"/>
              </w:rPr>
              <w:t>)</w:t>
            </w:r>
          </w:p>
        </w:tc>
        <w:tc>
          <w:tcPr>
            <w:tcW w:w="813" w:type="dxa"/>
            <w:vAlign w:val="center"/>
          </w:tcPr>
          <w:p w14:paraId="54831D22" w14:textId="77777777" w:rsidR="0066702D" w:rsidRPr="001D6F56" w:rsidRDefault="0066702D" w:rsidP="00DF509E">
            <w:pPr>
              <w:jc w:val="center"/>
              <w:rPr>
                <w:rFonts w:cs="Times New Roman"/>
                <w:sz w:val="16"/>
                <w:szCs w:val="16"/>
              </w:rPr>
            </w:pPr>
            <w:r w:rsidRPr="001D6F56">
              <w:rPr>
                <w:rFonts w:cs="Times New Roman"/>
                <w:sz w:val="16"/>
                <w:szCs w:val="16"/>
              </w:rPr>
              <w:t>-3V/+6V</w:t>
            </w:r>
          </w:p>
        </w:tc>
        <w:tc>
          <w:tcPr>
            <w:tcW w:w="2430" w:type="dxa"/>
            <w:vAlign w:val="center"/>
          </w:tcPr>
          <w:p w14:paraId="45018EEF" w14:textId="77777777" w:rsidR="0066702D" w:rsidRPr="001D6F56" w:rsidRDefault="0066702D" w:rsidP="00DF509E">
            <w:pPr>
              <w:jc w:val="center"/>
              <w:rPr>
                <w:rFonts w:cs="Times New Roman"/>
                <w:sz w:val="16"/>
                <w:szCs w:val="16"/>
              </w:rPr>
            </w:pPr>
            <w:r w:rsidRPr="001D6F56">
              <w:rPr>
                <w:rFonts w:cs="Times New Roman"/>
                <w:sz w:val="16"/>
                <w:szCs w:val="16"/>
              </w:rPr>
              <w:t>Turn-on gate resistance (R</w:t>
            </w:r>
            <w:r w:rsidRPr="001D6F56">
              <w:rPr>
                <w:rFonts w:cs="Times New Roman"/>
                <w:sz w:val="16"/>
                <w:szCs w:val="16"/>
                <w:vertAlign w:val="subscript"/>
              </w:rPr>
              <w:t>G-ON</w:t>
            </w:r>
            <w:r w:rsidRPr="001D6F56">
              <w:rPr>
                <w:rFonts w:cs="Times New Roman"/>
                <w:sz w:val="16"/>
                <w:szCs w:val="16"/>
              </w:rPr>
              <w:t>)</w:t>
            </w:r>
          </w:p>
        </w:tc>
        <w:tc>
          <w:tcPr>
            <w:tcW w:w="732" w:type="dxa"/>
            <w:vAlign w:val="center"/>
          </w:tcPr>
          <w:p w14:paraId="67D5466E" w14:textId="77777777" w:rsidR="0066702D" w:rsidRPr="001D6F56" w:rsidRDefault="0066702D" w:rsidP="00DF509E">
            <w:pPr>
              <w:jc w:val="center"/>
              <w:rPr>
                <w:rFonts w:cs="Times New Roman"/>
                <w:sz w:val="16"/>
                <w:szCs w:val="16"/>
              </w:rPr>
            </w:pPr>
            <w:r w:rsidRPr="001D6F56">
              <w:rPr>
                <w:rFonts w:cs="Times New Roman"/>
                <w:sz w:val="16"/>
                <w:szCs w:val="16"/>
              </w:rPr>
              <w:t>10 Ω</w:t>
            </w:r>
          </w:p>
        </w:tc>
        <w:tc>
          <w:tcPr>
            <w:tcW w:w="2410" w:type="dxa"/>
            <w:vAlign w:val="center"/>
          </w:tcPr>
          <w:p w14:paraId="7BFBE178" w14:textId="77777777" w:rsidR="0066702D" w:rsidRPr="001D6F56" w:rsidRDefault="0066702D" w:rsidP="00DF509E">
            <w:pPr>
              <w:jc w:val="center"/>
              <w:rPr>
                <w:rFonts w:cs="Times New Roman"/>
                <w:sz w:val="16"/>
                <w:szCs w:val="16"/>
              </w:rPr>
            </w:pPr>
            <w:r w:rsidRPr="001D6F56">
              <w:rPr>
                <w:rFonts w:cs="Times New Roman"/>
                <w:sz w:val="16"/>
                <w:szCs w:val="16"/>
              </w:rPr>
              <w:t xml:space="preserve">Drain </w:t>
            </w:r>
            <w:r w:rsidR="00AB2A2B" w:rsidRPr="001D6F56">
              <w:rPr>
                <w:rFonts w:cs="Times New Roman"/>
                <w:sz w:val="16"/>
                <w:szCs w:val="16"/>
              </w:rPr>
              <w:t>parasitic i</w:t>
            </w:r>
            <w:r w:rsidRPr="001D6F56">
              <w:rPr>
                <w:rFonts w:cs="Times New Roman"/>
                <w:sz w:val="16"/>
                <w:szCs w:val="16"/>
              </w:rPr>
              <w:t>nductance</w:t>
            </w:r>
            <w:r w:rsidR="00383845" w:rsidRPr="001D6F56">
              <w:rPr>
                <w:rFonts w:cs="Times New Roman"/>
                <w:sz w:val="16"/>
                <w:szCs w:val="16"/>
              </w:rPr>
              <w:t>(L</w:t>
            </w:r>
            <w:r w:rsidR="00383845" w:rsidRPr="001D6F56">
              <w:rPr>
                <w:rFonts w:cs="Times New Roman"/>
                <w:sz w:val="16"/>
                <w:szCs w:val="16"/>
                <w:vertAlign w:val="subscript"/>
              </w:rPr>
              <w:t>d-in</w:t>
            </w:r>
            <w:r w:rsidR="00383845" w:rsidRPr="001D6F56">
              <w:rPr>
                <w:rFonts w:cs="Times New Roman"/>
                <w:sz w:val="16"/>
                <w:szCs w:val="16"/>
              </w:rPr>
              <w:t>)</w:t>
            </w:r>
          </w:p>
        </w:tc>
        <w:tc>
          <w:tcPr>
            <w:tcW w:w="892" w:type="dxa"/>
            <w:vAlign w:val="center"/>
          </w:tcPr>
          <w:p w14:paraId="0905ADEF" w14:textId="77777777" w:rsidR="0066702D" w:rsidRPr="001D6F56" w:rsidRDefault="0066702D" w:rsidP="00DF509E">
            <w:pPr>
              <w:jc w:val="center"/>
              <w:rPr>
                <w:rFonts w:cs="Times New Roman"/>
                <w:sz w:val="16"/>
                <w:szCs w:val="16"/>
              </w:rPr>
            </w:pPr>
            <w:r w:rsidRPr="001D6F56">
              <w:rPr>
                <w:rFonts w:cs="Times New Roman"/>
                <w:sz w:val="16"/>
                <w:szCs w:val="16"/>
              </w:rPr>
              <w:t>0.062 nH</w:t>
            </w:r>
          </w:p>
        </w:tc>
      </w:tr>
      <w:tr w:rsidR="001D6F56" w:rsidRPr="001D6F56" w14:paraId="2AFD4DE2" w14:textId="77777777" w:rsidTr="00BC0BA7">
        <w:trPr>
          <w:trHeight w:val="284"/>
          <w:jc w:val="center"/>
        </w:trPr>
        <w:tc>
          <w:tcPr>
            <w:tcW w:w="2017" w:type="dxa"/>
            <w:vAlign w:val="center"/>
          </w:tcPr>
          <w:p w14:paraId="0B1906A5" w14:textId="77777777" w:rsidR="0066702D" w:rsidRPr="001D6F56" w:rsidRDefault="0066702D" w:rsidP="00DF509E">
            <w:pPr>
              <w:jc w:val="center"/>
              <w:rPr>
                <w:rFonts w:cs="Times New Roman"/>
                <w:sz w:val="16"/>
                <w:szCs w:val="16"/>
              </w:rPr>
            </w:pPr>
            <w:r w:rsidRPr="001D6F56">
              <w:rPr>
                <w:rFonts w:cs="Times New Roman"/>
                <w:sz w:val="16"/>
                <w:szCs w:val="16"/>
              </w:rPr>
              <w:t>Power loop inductance(L</w:t>
            </w:r>
            <w:r w:rsidRPr="001D6F56">
              <w:rPr>
                <w:rFonts w:cs="Times New Roman"/>
                <w:sz w:val="16"/>
                <w:szCs w:val="16"/>
                <w:vertAlign w:val="subscript"/>
              </w:rPr>
              <w:t>p</w:t>
            </w:r>
            <w:r w:rsidRPr="001D6F56">
              <w:rPr>
                <w:rFonts w:cs="Times New Roman"/>
                <w:sz w:val="16"/>
                <w:szCs w:val="16"/>
              </w:rPr>
              <w:t>)</w:t>
            </w:r>
          </w:p>
        </w:tc>
        <w:tc>
          <w:tcPr>
            <w:tcW w:w="813" w:type="dxa"/>
            <w:vAlign w:val="center"/>
          </w:tcPr>
          <w:p w14:paraId="5A209DF7" w14:textId="77777777" w:rsidR="0066702D" w:rsidRPr="001D6F56" w:rsidRDefault="0066702D" w:rsidP="0066702D">
            <w:pPr>
              <w:jc w:val="center"/>
              <w:rPr>
                <w:rFonts w:cs="Times New Roman"/>
                <w:sz w:val="16"/>
                <w:szCs w:val="16"/>
              </w:rPr>
            </w:pPr>
            <w:r w:rsidRPr="001D6F56">
              <w:rPr>
                <w:rFonts w:cs="Times New Roman"/>
                <w:sz w:val="16"/>
                <w:szCs w:val="16"/>
              </w:rPr>
              <w:t>3.0 nH</w:t>
            </w:r>
          </w:p>
        </w:tc>
        <w:tc>
          <w:tcPr>
            <w:tcW w:w="2430" w:type="dxa"/>
            <w:vAlign w:val="center"/>
          </w:tcPr>
          <w:p w14:paraId="3058E526" w14:textId="77777777" w:rsidR="0066702D" w:rsidRPr="001D6F56" w:rsidRDefault="0066702D" w:rsidP="00DF509E">
            <w:pPr>
              <w:jc w:val="center"/>
              <w:rPr>
                <w:rFonts w:cs="Times New Roman"/>
                <w:sz w:val="16"/>
                <w:szCs w:val="16"/>
              </w:rPr>
            </w:pPr>
            <w:r w:rsidRPr="001D6F56">
              <w:rPr>
                <w:rFonts w:cs="Times New Roman"/>
                <w:sz w:val="16"/>
                <w:szCs w:val="16"/>
              </w:rPr>
              <w:t>Turn-off gate resistance (R</w:t>
            </w:r>
            <w:r w:rsidRPr="001D6F56">
              <w:rPr>
                <w:rFonts w:cs="Times New Roman"/>
                <w:sz w:val="16"/>
                <w:szCs w:val="16"/>
                <w:vertAlign w:val="subscript"/>
              </w:rPr>
              <w:t>G-OFF</w:t>
            </w:r>
            <w:r w:rsidRPr="001D6F56">
              <w:rPr>
                <w:rFonts w:cs="Times New Roman"/>
                <w:sz w:val="16"/>
                <w:szCs w:val="16"/>
              </w:rPr>
              <w:t>)</w:t>
            </w:r>
          </w:p>
        </w:tc>
        <w:tc>
          <w:tcPr>
            <w:tcW w:w="732" w:type="dxa"/>
            <w:vAlign w:val="center"/>
          </w:tcPr>
          <w:p w14:paraId="5D5BA32B" w14:textId="77777777" w:rsidR="0066702D" w:rsidRPr="001D6F56" w:rsidRDefault="0066702D" w:rsidP="00DF509E">
            <w:pPr>
              <w:jc w:val="center"/>
              <w:rPr>
                <w:rFonts w:cs="Times New Roman"/>
                <w:sz w:val="16"/>
                <w:szCs w:val="16"/>
              </w:rPr>
            </w:pPr>
            <w:r w:rsidRPr="001D6F56">
              <w:rPr>
                <w:rFonts w:cs="Times New Roman"/>
                <w:sz w:val="16"/>
                <w:szCs w:val="16"/>
              </w:rPr>
              <w:t>2 Ω</w:t>
            </w:r>
          </w:p>
        </w:tc>
        <w:tc>
          <w:tcPr>
            <w:tcW w:w="2410" w:type="dxa"/>
            <w:vAlign w:val="center"/>
          </w:tcPr>
          <w:p w14:paraId="1F8F8396" w14:textId="77777777" w:rsidR="0066702D" w:rsidRPr="001D6F56" w:rsidRDefault="0066702D" w:rsidP="00DF509E">
            <w:pPr>
              <w:jc w:val="center"/>
              <w:rPr>
                <w:rFonts w:cs="Times New Roman"/>
                <w:sz w:val="16"/>
                <w:szCs w:val="16"/>
              </w:rPr>
            </w:pPr>
            <w:r w:rsidRPr="001D6F56">
              <w:rPr>
                <w:rFonts w:cs="Times New Roman"/>
                <w:sz w:val="16"/>
                <w:szCs w:val="16"/>
              </w:rPr>
              <w:t xml:space="preserve">Source </w:t>
            </w:r>
            <w:r w:rsidR="00AB2A2B" w:rsidRPr="001D6F56">
              <w:rPr>
                <w:rFonts w:cs="Times New Roman"/>
                <w:sz w:val="16"/>
                <w:szCs w:val="16"/>
              </w:rPr>
              <w:t>parasitic i</w:t>
            </w:r>
            <w:r w:rsidRPr="001D6F56">
              <w:rPr>
                <w:rFonts w:cs="Times New Roman"/>
                <w:sz w:val="16"/>
                <w:szCs w:val="16"/>
              </w:rPr>
              <w:t>nductance</w:t>
            </w:r>
            <w:r w:rsidR="00383845" w:rsidRPr="001D6F56">
              <w:rPr>
                <w:rFonts w:cs="Times New Roman"/>
                <w:sz w:val="16"/>
                <w:szCs w:val="16"/>
              </w:rPr>
              <w:t>(L</w:t>
            </w:r>
            <w:r w:rsidR="00383845" w:rsidRPr="001D6F56">
              <w:rPr>
                <w:rFonts w:cs="Times New Roman"/>
                <w:sz w:val="16"/>
                <w:szCs w:val="16"/>
                <w:vertAlign w:val="subscript"/>
              </w:rPr>
              <w:t>s-in</w:t>
            </w:r>
            <w:r w:rsidR="00383845" w:rsidRPr="001D6F56">
              <w:rPr>
                <w:rFonts w:cs="Times New Roman"/>
                <w:sz w:val="16"/>
                <w:szCs w:val="16"/>
              </w:rPr>
              <w:t>)</w:t>
            </w:r>
          </w:p>
        </w:tc>
        <w:tc>
          <w:tcPr>
            <w:tcW w:w="892" w:type="dxa"/>
            <w:vAlign w:val="center"/>
          </w:tcPr>
          <w:p w14:paraId="5FB7D899" w14:textId="77777777" w:rsidR="0066702D" w:rsidRPr="001D6F56" w:rsidRDefault="0066702D" w:rsidP="00DF509E">
            <w:pPr>
              <w:jc w:val="center"/>
              <w:rPr>
                <w:rFonts w:cs="Times New Roman"/>
                <w:sz w:val="16"/>
                <w:szCs w:val="16"/>
              </w:rPr>
            </w:pPr>
            <w:r w:rsidRPr="001D6F56">
              <w:rPr>
                <w:rFonts w:cs="Times New Roman"/>
                <w:sz w:val="16"/>
                <w:szCs w:val="16"/>
              </w:rPr>
              <w:t>0.45 nH</w:t>
            </w:r>
          </w:p>
        </w:tc>
      </w:tr>
    </w:tbl>
    <w:p w14:paraId="52A1AAF2" w14:textId="69E93A50" w:rsidR="008A423F" w:rsidRPr="00214B9A" w:rsidRDefault="00214B9A" w:rsidP="00214B9A">
      <w:pPr>
        <w:spacing w:after="0"/>
      </w:pPr>
      <w:r w:rsidRPr="00214B9A">
        <w:t>DYNAMIC PERFORMANCE AND LOSS ACCURACY OF THE MODELS</w:t>
      </w:r>
    </w:p>
    <w:p w14:paraId="1F27E992" w14:textId="457F4C3E" w:rsidR="00EE0914" w:rsidRPr="001D6F56" w:rsidRDefault="00EE0914" w:rsidP="00214B9A">
      <w:pPr>
        <w:spacing w:after="0"/>
      </w:pPr>
      <w:r w:rsidRPr="001D6F56">
        <w:t>The loss analysis is conducted on three different model types</w:t>
      </w:r>
      <w:r w:rsidR="007E47D2">
        <w:t>, Fig. 5,</w:t>
      </w:r>
      <w:r w:rsidR="00FB238D" w:rsidRPr="001D6F56">
        <w:t xml:space="preserve"> to see the magnitude of the effect of the parasitics on </w:t>
      </w:r>
      <w:r w:rsidR="005A36F0" w:rsidRPr="001D6F56">
        <w:t>the results</w:t>
      </w:r>
      <w:r w:rsidRPr="001D6F56">
        <w:t>. In the first model, the parasitic capacitances are kept consta</w:t>
      </w:r>
      <w:r w:rsidR="003D6ADD" w:rsidRPr="001D6F56">
        <w:t xml:space="preserve">nt at datasheet nominal values and the internal parasitic inductances of the GaN power FETs are excluded from model. </w:t>
      </w:r>
      <w:r w:rsidR="00E72517" w:rsidRPr="001D6F56">
        <w:t xml:space="preserve">In the second model, the parasitic capacitances are variable but the inductances are excluded again. In the third model, the parasitic capacitances are variable and the internal parasitic inductances </w:t>
      </w:r>
      <w:r w:rsidR="00830970" w:rsidRPr="001D6F56">
        <w:t>are</w:t>
      </w:r>
      <w:r w:rsidR="003F6E29" w:rsidRPr="001D6F56">
        <w:t xml:space="preserve"> included. </w:t>
      </w:r>
      <w:r w:rsidR="00E55CD3" w:rsidRPr="001D6F56">
        <w:t xml:space="preserve">Note that, the </w:t>
      </w:r>
      <w:r w:rsidR="00855DD5">
        <w:t>static</w:t>
      </w:r>
      <w:r w:rsidR="00E55CD3" w:rsidRPr="001D6F56">
        <w:t xml:space="preserve"> characteristics of both models are the same and gives accurate results as expected.</w:t>
      </w:r>
    </w:p>
    <w:p w14:paraId="59384FD8" w14:textId="42FA4AC6" w:rsidR="00CA7A1F" w:rsidRPr="001D6F56" w:rsidRDefault="00D24162" w:rsidP="00E55CD3">
      <w:pPr>
        <w:rPr>
          <w:rFonts w:cs="Times New Roman"/>
          <w:sz w:val="18"/>
          <w:szCs w:val="18"/>
        </w:rPr>
      </w:pPr>
      <w:r w:rsidRPr="001D6F56">
        <w:object w:dxaOrig="10921" w:dyaOrig="2971" w14:anchorId="33339C6C">
          <v:shape id="_x0000_i1026" type="#_x0000_t75" style="width:427.05pt;height:112.95pt" o:ole="">
            <v:imagedata r:id="rId17" o:title="" croptop="1199f" cropbottom="1199f" cropleft="550f"/>
          </v:shape>
          <o:OLEObject Type="Embed" ProgID="Visio.Drawing.15" ShapeID="_x0000_i1026" DrawAspect="Content" ObjectID="_1578409727" r:id="rId18"/>
        </w:object>
      </w:r>
      <w:r w:rsidR="00CA7A1F" w:rsidRPr="001D6F56">
        <w:tab/>
        <w:t xml:space="preserve">         </w:t>
      </w:r>
      <w:r w:rsidR="00632B56" w:rsidRPr="001D6F56">
        <w:rPr>
          <w:rFonts w:cs="Times New Roman"/>
          <w:sz w:val="18"/>
          <w:szCs w:val="18"/>
        </w:rPr>
        <w:t>Fig.5 (</w:t>
      </w:r>
      <w:r w:rsidRPr="001D6F56">
        <w:rPr>
          <w:rFonts w:cs="Times New Roman"/>
          <w:sz w:val="18"/>
          <w:szCs w:val="18"/>
        </w:rPr>
        <w:t>a) Model I</w:t>
      </w:r>
      <w:r w:rsidRPr="001D6F56">
        <w:rPr>
          <w:rFonts w:cs="Times New Roman"/>
          <w:sz w:val="18"/>
          <w:szCs w:val="18"/>
        </w:rPr>
        <w:tab/>
      </w:r>
      <w:r w:rsidRPr="001D6F56">
        <w:rPr>
          <w:rFonts w:cs="Times New Roman"/>
          <w:sz w:val="18"/>
          <w:szCs w:val="18"/>
        </w:rPr>
        <w:tab/>
        <w:t xml:space="preserve">        </w:t>
      </w:r>
      <w:r w:rsidR="00CA7A1F" w:rsidRPr="001D6F56">
        <w:rPr>
          <w:rFonts w:cs="Times New Roman"/>
          <w:sz w:val="18"/>
          <w:szCs w:val="18"/>
        </w:rPr>
        <w:t xml:space="preserve"> </w:t>
      </w:r>
      <w:r w:rsidR="00632B56" w:rsidRPr="001D6F56">
        <w:rPr>
          <w:rFonts w:cs="Times New Roman"/>
          <w:sz w:val="18"/>
          <w:szCs w:val="18"/>
        </w:rPr>
        <w:t>Fig.5 (</w:t>
      </w:r>
      <w:r w:rsidR="00E26C59" w:rsidRPr="001D6F56">
        <w:rPr>
          <w:rFonts w:cs="Times New Roman"/>
          <w:sz w:val="18"/>
          <w:szCs w:val="18"/>
        </w:rPr>
        <w:t>b</w:t>
      </w:r>
      <w:r w:rsidRPr="001D6F56">
        <w:rPr>
          <w:rFonts w:cs="Times New Roman"/>
          <w:sz w:val="18"/>
          <w:szCs w:val="18"/>
        </w:rPr>
        <w:t>) Model II</w:t>
      </w:r>
      <w:r w:rsidRPr="001D6F56">
        <w:rPr>
          <w:rFonts w:cs="Times New Roman"/>
          <w:sz w:val="18"/>
          <w:szCs w:val="18"/>
        </w:rPr>
        <w:tab/>
      </w:r>
      <w:r w:rsidRPr="001D6F56">
        <w:rPr>
          <w:rFonts w:cs="Times New Roman"/>
          <w:sz w:val="18"/>
          <w:szCs w:val="18"/>
        </w:rPr>
        <w:tab/>
        <w:t xml:space="preserve">          </w:t>
      </w:r>
      <w:r w:rsidR="00D556C3" w:rsidRPr="001D6F56">
        <w:rPr>
          <w:rFonts w:cs="Times New Roman"/>
          <w:sz w:val="18"/>
          <w:szCs w:val="18"/>
        </w:rPr>
        <w:t>Fig.5</w:t>
      </w:r>
      <w:r w:rsidR="009B4AB2" w:rsidRPr="001D6F56">
        <w:rPr>
          <w:rFonts w:cs="Times New Roman"/>
          <w:sz w:val="18"/>
          <w:szCs w:val="18"/>
        </w:rPr>
        <w:t xml:space="preserve"> </w:t>
      </w:r>
      <w:r w:rsidR="00D556C3" w:rsidRPr="001D6F56">
        <w:rPr>
          <w:rFonts w:cs="Times New Roman"/>
          <w:sz w:val="18"/>
          <w:szCs w:val="18"/>
        </w:rPr>
        <w:t>(</w:t>
      </w:r>
      <w:r w:rsidR="00E26C59" w:rsidRPr="001D6F56">
        <w:rPr>
          <w:rFonts w:cs="Times New Roman"/>
          <w:sz w:val="18"/>
          <w:szCs w:val="18"/>
        </w:rPr>
        <w:t>c</w:t>
      </w:r>
      <w:r w:rsidR="00CA7A1F" w:rsidRPr="001D6F56">
        <w:rPr>
          <w:rFonts w:cs="Times New Roman"/>
          <w:sz w:val="18"/>
          <w:szCs w:val="18"/>
        </w:rPr>
        <w:t>) Model III</w:t>
      </w:r>
    </w:p>
    <w:p w14:paraId="605BE816" w14:textId="435315F0" w:rsidR="00F136DD" w:rsidRPr="001D6F56" w:rsidRDefault="00F136DD" w:rsidP="00E55CD3">
      <w:pPr>
        <w:rPr>
          <w:rFonts w:cs="Times New Roman"/>
          <w:sz w:val="18"/>
          <w:szCs w:val="18"/>
        </w:rPr>
      </w:pPr>
      <w:r w:rsidRPr="001D6F56">
        <w:t xml:space="preserve">For each model, turn-on and turn-off losses </w:t>
      </w:r>
      <w:r w:rsidR="00467BD0" w:rsidRPr="001D6F56">
        <w:t xml:space="preserve">of </w:t>
      </w:r>
      <w:r w:rsidR="00F2549F" w:rsidRPr="001D6F56">
        <w:t xml:space="preserve">the </w:t>
      </w:r>
      <w:r w:rsidR="00016DFC">
        <w:t>control switch</w:t>
      </w:r>
      <w:r w:rsidR="00467BD0" w:rsidRPr="001D6F56">
        <w:t xml:space="preserve"> </w:t>
      </w:r>
      <w:r w:rsidRPr="001D6F56">
        <w:t>are obtained from simulation results for different load current ratings</w:t>
      </w:r>
      <w:r w:rsidR="00F03251" w:rsidRPr="001D6F56">
        <w:t xml:space="preserve"> and they are given in </w:t>
      </w:r>
      <w:r w:rsidR="00632B56" w:rsidRPr="001D6F56">
        <w:t>Fig.6 (</w:t>
      </w:r>
      <w:r w:rsidR="00D556C3" w:rsidRPr="001D6F56">
        <w:t xml:space="preserve">a) </w:t>
      </w:r>
      <w:r w:rsidR="00D24162" w:rsidRPr="001D6F56">
        <w:t>&amp;</w:t>
      </w:r>
      <w:r w:rsidR="00D556C3" w:rsidRPr="001D6F56">
        <w:t xml:space="preserve"> </w:t>
      </w:r>
      <w:r w:rsidR="00632B56" w:rsidRPr="001D6F56">
        <w:t>Fig.6 (</w:t>
      </w:r>
      <w:r w:rsidR="00D556C3" w:rsidRPr="001D6F56">
        <w:t>b)</w:t>
      </w:r>
      <w:r w:rsidRPr="001D6F56">
        <w:t xml:space="preserve">. </w:t>
      </w:r>
      <w:r w:rsidR="00BC67E6" w:rsidRPr="001D6F56">
        <w:t xml:space="preserve">To calculate switching loss in simulations, the instantaneous power is calculated by multiplying the voltage and current instantaneous values and </w:t>
      </w:r>
      <w:r w:rsidR="00D32902" w:rsidRPr="001D6F56">
        <w:t>it is</w:t>
      </w:r>
      <w:r w:rsidR="00BC67E6" w:rsidRPr="001D6F56">
        <w:t xml:space="preserve"> integrated over the switching period. </w:t>
      </w:r>
      <w:r w:rsidR="00F03251" w:rsidRPr="001D6F56">
        <w:t>Then, the total switching losses of the models are compared with the experimental results</w:t>
      </w:r>
      <w:r w:rsidR="00AA67B6" w:rsidRPr="001D6F56">
        <w:t>, which are</w:t>
      </w:r>
      <w:r w:rsidR="00F03251" w:rsidRPr="001D6F56">
        <w:t xml:space="preserve"> provided by </w:t>
      </w:r>
      <w:r w:rsidR="00D556C3" w:rsidRPr="001D6F56">
        <w:t>manufacturer [8</w:t>
      </w:r>
      <w:r w:rsidR="00F03251" w:rsidRPr="001D6F56">
        <w:t>]</w:t>
      </w:r>
      <w:r w:rsidR="00AA67B6" w:rsidRPr="001D6F56">
        <w:t>,</w:t>
      </w:r>
      <w:r w:rsidR="00F03251" w:rsidRPr="001D6F56">
        <w:t xml:space="preserve"> as shown in Fig.</w:t>
      </w:r>
      <w:r w:rsidR="00E26C59" w:rsidRPr="001D6F56">
        <w:t>6(c)</w:t>
      </w:r>
      <w:r w:rsidR="00F03251" w:rsidRPr="001D6F56">
        <w:t>.</w:t>
      </w:r>
      <w:r w:rsidR="007A0422" w:rsidRPr="001D6F56">
        <w:t xml:space="preserve"> The comparison tells that</w:t>
      </w:r>
      <w:r w:rsidR="00C335AB" w:rsidRPr="001D6F56">
        <w:t xml:space="preserve"> treating the capacitances as constant results in inaccurate dynamic behavior</w:t>
      </w:r>
      <w:r w:rsidR="007A0422" w:rsidRPr="001D6F56">
        <w:t xml:space="preserve">. </w:t>
      </w:r>
      <w:r w:rsidR="00C11536" w:rsidRPr="001D6F56">
        <w:t xml:space="preserve">On the other hand, switching energy losses of the Model 2 and the Model 3 are closer to each other and experimental results. </w:t>
      </w:r>
      <w:r w:rsidR="00C2666F" w:rsidRPr="001D6F56">
        <w:t xml:space="preserve">As a result, having the parasitic inductances </w:t>
      </w:r>
      <w:r w:rsidR="000E73AB">
        <w:t xml:space="preserve">in </w:t>
      </w:r>
      <w:r w:rsidR="00C2666F" w:rsidRPr="001D6F56">
        <w:t>model has a minor effect in comparison with the variable parasitic capacitances</w:t>
      </w:r>
      <w:r w:rsidR="00C335AB" w:rsidRPr="001D6F56">
        <w:t xml:space="preserve"> because inductances affect the transient times slightly whereas the </w:t>
      </w:r>
      <w:r w:rsidR="00016DFC">
        <w:t>variable capacitances change</w:t>
      </w:r>
      <w:r w:rsidR="00C335AB" w:rsidRPr="001D6F56">
        <w:t xml:space="preserve"> the durations significantly</w:t>
      </w:r>
      <w:r w:rsidR="00C2666F" w:rsidRPr="001D6F56">
        <w:t xml:space="preserve">. </w:t>
      </w:r>
      <w:r w:rsidR="00E34102" w:rsidRPr="001D6F56">
        <w:t>Therefore, for a model to have an accurate dynamic characteristic the capacitances should be modeled correctly.</w:t>
      </w:r>
      <w:r w:rsidR="00E34102" w:rsidRPr="001D6F56">
        <w:rPr>
          <w:rFonts w:cs="Times New Roman"/>
          <w:sz w:val="18"/>
          <w:szCs w:val="18"/>
        </w:rPr>
        <w:t xml:space="preserve"> </w:t>
      </w:r>
      <w:r w:rsidR="007A0422" w:rsidRPr="001D6F56">
        <w:rPr>
          <w:rFonts w:cs="Times New Roman"/>
          <w:sz w:val="18"/>
          <w:szCs w:val="18"/>
        </w:rPr>
        <w:t xml:space="preserve"> </w:t>
      </w:r>
    </w:p>
    <w:p w14:paraId="40E36CEF" w14:textId="77777777" w:rsidR="00DF297F" w:rsidRPr="001D6F56" w:rsidRDefault="00DF297F" w:rsidP="00E55CD3">
      <w:pPr>
        <w:rPr>
          <w:noProof/>
          <w:lang w:val="tr-TR" w:eastAsia="tr-TR"/>
        </w:rPr>
      </w:pPr>
      <w:r w:rsidRPr="001D6F56">
        <w:rPr>
          <w:noProof/>
          <w:lang w:val="tr-TR" w:eastAsia="tr-TR"/>
        </w:rPr>
        <w:t xml:space="preserve"> </w:t>
      </w:r>
      <w:r w:rsidR="00281693" w:rsidRPr="001D6F56">
        <w:rPr>
          <w:noProof/>
          <w:lang w:val="tr-TR" w:eastAsia="tr-TR"/>
        </w:rPr>
        <w:drawing>
          <wp:inline distT="0" distB="0" distL="0" distR="0" wp14:anchorId="5E0497DA" wp14:editId="021FA511">
            <wp:extent cx="1856095" cy="15095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87" t="1853" r="7640" b="1"/>
                    <a:stretch/>
                  </pic:blipFill>
                  <pic:spPr bwMode="auto">
                    <a:xfrm>
                      <a:off x="0" y="0"/>
                      <a:ext cx="1871913" cy="1522387"/>
                    </a:xfrm>
                    <a:prstGeom prst="rect">
                      <a:avLst/>
                    </a:prstGeom>
                    <a:noFill/>
                    <a:ln>
                      <a:noFill/>
                    </a:ln>
                    <a:extLst>
                      <a:ext uri="{53640926-AAD7-44D8-BBD7-CCE9431645EC}">
                        <a14:shadowObscured xmlns:a14="http://schemas.microsoft.com/office/drawing/2010/main"/>
                      </a:ext>
                    </a:extLst>
                  </pic:spPr>
                </pic:pic>
              </a:graphicData>
            </a:graphic>
          </wp:inline>
        </w:drawing>
      </w:r>
      <w:r w:rsidR="00E36E8F" w:rsidRPr="001D6F56">
        <w:rPr>
          <w:noProof/>
          <w:lang w:val="tr-TR" w:eastAsia="tr-TR"/>
        </w:rPr>
        <w:drawing>
          <wp:inline distT="0" distB="0" distL="0" distR="0" wp14:anchorId="1A1D6E70" wp14:editId="634E8CED">
            <wp:extent cx="1815152" cy="1496069"/>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0" cstate="print">
                      <a:extLst>
                        <a:ext uri="{28A0092B-C50C-407E-A947-70E740481C1C}">
                          <a14:useLocalDpi xmlns:a14="http://schemas.microsoft.com/office/drawing/2010/main" val="0"/>
                        </a:ext>
                      </a:extLst>
                    </a:blip>
                    <a:srcRect l="3590" t="2051" r="7691" b="504"/>
                    <a:stretch/>
                  </pic:blipFill>
                  <pic:spPr bwMode="auto">
                    <a:xfrm>
                      <a:off x="0" y="0"/>
                      <a:ext cx="1820668" cy="1500615"/>
                    </a:xfrm>
                    <a:prstGeom prst="rect">
                      <a:avLst/>
                    </a:prstGeom>
                    <a:noFill/>
                    <a:ln>
                      <a:noFill/>
                    </a:ln>
                    <a:extLst>
                      <a:ext uri="{53640926-AAD7-44D8-BBD7-CCE9431645EC}">
                        <a14:shadowObscured xmlns:a14="http://schemas.microsoft.com/office/drawing/2010/main"/>
                      </a:ext>
                    </a:extLst>
                  </pic:spPr>
                </pic:pic>
              </a:graphicData>
            </a:graphic>
          </wp:inline>
        </w:drawing>
      </w:r>
      <w:r w:rsidR="0027682C" w:rsidRPr="001D6F56">
        <w:rPr>
          <w:noProof/>
          <w:lang w:val="tr-TR" w:eastAsia="tr-TR"/>
        </w:rPr>
        <w:t xml:space="preserve"> </w:t>
      </w:r>
      <w:r w:rsidR="0027682C" w:rsidRPr="001D6F56">
        <w:rPr>
          <w:noProof/>
          <w:lang w:val="tr-TR" w:eastAsia="tr-TR"/>
        </w:rPr>
        <w:drawing>
          <wp:inline distT="0" distB="0" distL="0" distR="0" wp14:anchorId="21E18E2D" wp14:editId="3A2A8298">
            <wp:extent cx="1846045" cy="150924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895" t="1340" r="7698"/>
                    <a:stretch/>
                  </pic:blipFill>
                  <pic:spPr bwMode="auto">
                    <a:xfrm>
                      <a:off x="0" y="0"/>
                      <a:ext cx="1886896" cy="1542642"/>
                    </a:xfrm>
                    <a:prstGeom prst="rect">
                      <a:avLst/>
                    </a:prstGeom>
                    <a:noFill/>
                    <a:ln>
                      <a:noFill/>
                    </a:ln>
                    <a:extLst>
                      <a:ext uri="{53640926-AAD7-44D8-BBD7-CCE9431645EC}">
                        <a14:shadowObscured xmlns:a14="http://schemas.microsoft.com/office/drawing/2010/main"/>
                      </a:ext>
                    </a:extLst>
                  </pic:spPr>
                </pic:pic>
              </a:graphicData>
            </a:graphic>
          </wp:inline>
        </w:drawing>
      </w:r>
    </w:p>
    <w:p w14:paraId="6FD6D79A" w14:textId="598EB996" w:rsidR="00F72CDA" w:rsidRPr="001D6F56" w:rsidRDefault="00F72CDA" w:rsidP="00F72CDA">
      <w:pPr>
        <w:ind w:left="372"/>
        <w:rPr>
          <w:rFonts w:cs="Times New Roman"/>
          <w:sz w:val="18"/>
          <w:szCs w:val="18"/>
        </w:rPr>
      </w:pPr>
      <w:r w:rsidRPr="001D6F56">
        <w:rPr>
          <w:rFonts w:cs="Times New Roman"/>
          <w:sz w:val="18"/>
          <w:szCs w:val="18"/>
          <w:lang w:val="tr-TR"/>
        </w:rPr>
        <w:t xml:space="preserve">           </w:t>
      </w:r>
      <w:r w:rsidR="00632B56" w:rsidRPr="001D6F56">
        <w:rPr>
          <w:rFonts w:cs="Times New Roman"/>
          <w:sz w:val="18"/>
          <w:szCs w:val="18"/>
        </w:rPr>
        <w:t>Fig.6 (</w:t>
      </w:r>
      <w:r w:rsidRPr="001D6F56">
        <w:rPr>
          <w:rFonts w:cs="Times New Roman"/>
          <w:sz w:val="18"/>
          <w:szCs w:val="18"/>
        </w:rPr>
        <w:t xml:space="preserve">a) </w:t>
      </w:r>
      <w:r w:rsidR="00E26C59" w:rsidRPr="001D6F56">
        <w:rPr>
          <w:rFonts w:cs="Times New Roman"/>
          <w:sz w:val="18"/>
          <w:szCs w:val="18"/>
        </w:rPr>
        <w:t>Turn-On Losses</w:t>
      </w:r>
      <w:r w:rsidR="00E26C59" w:rsidRPr="001D6F56">
        <w:rPr>
          <w:rFonts w:cs="Times New Roman"/>
          <w:sz w:val="18"/>
          <w:szCs w:val="18"/>
        </w:rPr>
        <w:tab/>
      </w:r>
      <w:r w:rsidR="00E26C59" w:rsidRPr="001D6F56">
        <w:rPr>
          <w:rFonts w:cs="Times New Roman"/>
          <w:sz w:val="18"/>
          <w:szCs w:val="18"/>
        </w:rPr>
        <w:tab/>
        <w:t xml:space="preserve">   </w:t>
      </w:r>
      <w:r w:rsidR="00632B56" w:rsidRPr="001D6F56">
        <w:rPr>
          <w:rFonts w:cs="Times New Roman"/>
          <w:sz w:val="18"/>
          <w:szCs w:val="18"/>
        </w:rPr>
        <w:t>Fig.6 (</w:t>
      </w:r>
      <w:r w:rsidR="00E26C59" w:rsidRPr="001D6F56">
        <w:rPr>
          <w:rFonts w:cs="Times New Roman"/>
          <w:sz w:val="18"/>
          <w:szCs w:val="18"/>
        </w:rPr>
        <w:t>b</w:t>
      </w:r>
      <w:r w:rsidR="00C61851">
        <w:rPr>
          <w:rFonts w:cs="Times New Roman"/>
          <w:sz w:val="18"/>
          <w:szCs w:val="18"/>
        </w:rPr>
        <w:t>) Turn-Off Losses</w:t>
      </w:r>
      <w:r w:rsidR="00C61851">
        <w:rPr>
          <w:rFonts w:cs="Times New Roman"/>
          <w:sz w:val="18"/>
          <w:szCs w:val="18"/>
        </w:rPr>
        <w:tab/>
        <w:t xml:space="preserve"> </w:t>
      </w:r>
      <w:r w:rsidR="00C61851">
        <w:rPr>
          <w:rFonts w:cs="Times New Roman"/>
          <w:sz w:val="18"/>
          <w:szCs w:val="18"/>
        </w:rPr>
        <w:tab/>
        <w:t xml:space="preserve">  </w:t>
      </w:r>
      <w:r w:rsidRPr="001D6F56">
        <w:rPr>
          <w:rFonts w:cs="Times New Roman"/>
          <w:sz w:val="18"/>
          <w:szCs w:val="18"/>
        </w:rPr>
        <w:t>Fig.</w:t>
      </w:r>
      <w:r w:rsidR="00E26C59" w:rsidRPr="001D6F56">
        <w:rPr>
          <w:rFonts w:cs="Times New Roman"/>
          <w:sz w:val="18"/>
          <w:szCs w:val="18"/>
        </w:rPr>
        <w:t>6</w:t>
      </w:r>
      <w:r w:rsidR="009B4AB2" w:rsidRPr="001D6F56">
        <w:rPr>
          <w:rFonts w:cs="Times New Roman"/>
          <w:sz w:val="18"/>
          <w:szCs w:val="18"/>
        </w:rPr>
        <w:t xml:space="preserve"> </w:t>
      </w:r>
      <w:r w:rsidR="00E26C59" w:rsidRPr="001D6F56">
        <w:rPr>
          <w:rFonts w:cs="Times New Roman"/>
          <w:sz w:val="18"/>
          <w:szCs w:val="18"/>
        </w:rPr>
        <w:t>(c</w:t>
      </w:r>
      <w:r w:rsidRPr="001D6F56">
        <w:rPr>
          <w:rFonts w:cs="Times New Roman"/>
          <w:sz w:val="18"/>
          <w:szCs w:val="18"/>
        </w:rPr>
        <w:t>) Total Switching Loss</w:t>
      </w:r>
    </w:p>
    <w:p w14:paraId="201A136D" w14:textId="22312141" w:rsidR="00F72CDA" w:rsidRDefault="002E00BD" w:rsidP="00803E0D">
      <w:r w:rsidRPr="001D6F56">
        <w:t xml:space="preserve">Moreover, it can be deduced from the Fig. </w:t>
      </w:r>
      <w:r w:rsidR="009013DC" w:rsidRPr="001D6F56">
        <w:t>6(c)</w:t>
      </w:r>
      <w:r w:rsidRPr="001D6F56">
        <w:t>,</w:t>
      </w:r>
      <w:r w:rsidR="0061583C">
        <w:t xml:space="preserve"> Model 3 gives the most accurate results</w:t>
      </w:r>
      <w:r w:rsidRPr="001D6F56">
        <w:t xml:space="preserve">. </w:t>
      </w:r>
      <w:r w:rsidR="005C48E6" w:rsidRPr="001D6F56">
        <w:t>Now, to visualize the switching waveforms</w:t>
      </w:r>
      <w:r w:rsidR="005A36F0" w:rsidRPr="001D6F56">
        <w:t xml:space="preserve"> of </w:t>
      </w:r>
      <w:r w:rsidR="00E157D3">
        <w:t xml:space="preserve">the </w:t>
      </w:r>
      <w:r w:rsidR="0074625D">
        <w:t>c</w:t>
      </w:r>
      <w:r w:rsidR="00016DFC">
        <w:t>ontrol switch</w:t>
      </w:r>
      <w:r w:rsidR="00041E98" w:rsidRPr="001D6F56">
        <w:t>,</w:t>
      </w:r>
      <w:r w:rsidR="005C48E6" w:rsidRPr="001D6F56">
        <w:t xml:space="preserve"> the turn-on and turn-off waveforms</w:t>
      </w:r>
      <w:r w:rsidR="00803E0D" w:rsidRPr="001D6F56">
        <w:t xml:space="preserve"> of the Model 3</w:t>
      </w:r>
      <w:r w:rsidR="005C48E6" w:rsidRPr="001D6F56">
        <w:t xml:space="preserve"> are given in </w:t>
      </w:r>
      <w:r w:rsidR="00632B56" w:rsidRPr="001D6F56">
        <w:t>Fig.7 (</w:t>
      </w:r>
      <w:r w:rsidR="00D24162" w:rsidRPr="001D6F56">
        <w:t>a) &amp;</w:t>
      </w:r>
      <w:r w:rsidR="009013DC" w:rsidRPr="001D6F56">
        <w:t xml:space="preserve"> </w:t>
      </w:r>
      <w:r w:rsidR="00632B56" w:rsidRPr="001D6F56">
        <w:t>Fig.7 (</w:t>
      </w:r>
      <w:r w:rsidR="009013DC" w:rsidRPr="001D6F56">
        <w:t>b)</w:t>
      </w:r>
      <w:r w:rsidR="00041E98" w:rsidRPr="001D6F56">
        <w:t xml:space="preserve"> where the load current is 30 Amperes. </w:t>
      </w:r>
      <w:r w:rsidR="00C861DC" w:rsidRPr="001D6F56">
        <w:t xml:space="preserve">At the starting moment of the turn-on switching period, </w:t>
      </w:r>
      <w:r w:rsidR="00803E0D" w:rsidRPr="001D6F56">
        <w:t>a dip is seen</w:t>
      </w:r>
      <w:r w:rsidR="00C861DC" w:rsidRPr="001D6F56">
        <w:t xml:space="preserve"> on the drain-source voltage waveform. </w:t>
      </w:r>
      <w:r w:rsidR="0007343E" w:rsidRPr="001D6F56">
        <w:t>Th</w:t>
      </w:r>
      <w:r w:rsidR="00377DD8" w:rsidRPr="001D6F56">
        <w:t>at</w:t>
      </w:r>
      <w:r w:rsidR="0007343E" w:rsidRPr="001D6F56">
        <w:t xml:space="preserve"> dip is caused</w:t>
      </w:r>
      <w:r w:rsidR="009F389A">
        <w:t xml:space="preserve"> because of the immediate change in power loop current</w:t>
      </w:r>
      <w:r w:rsidR="00A046DC" w:rsidRPr="001D6F56">
        <w:t>; in other words, since the ∂I/∂</w:t>
      </w:r>
      <w:r w:rsidR="00842989" w:rsidRPr="001D6F56">
        <w:t>t ratio</w:t>
      </w:r>
      <w:r w:rsidR="00A046DC" w:rsidRPr="001D6F56">
        <w:t xml:space="preserve"> is high,</w:t>
      </w:r>
      <w:r w:rsidR="0007343E" w:rsidRPr="001D6F56">
        <w:t xml:space="preserve"> there occurs a voltage </w:t>
      </w:r>
      <w:r w:rsidR="003C045A" w:rsidRPr="001D6F56">
        <w:t xml:space="preserve">drop </w:t>
      </w:r>
      <w:r w:rsidR="0007343E" w:rsidRPr="001D6F56">
        <w:t>on the loop inductance.</w:t>
      </w:r>
      <w:r w:rsidR="009E17F0" w:rsidRPr="001D6F56">
        <w:t xml:space="preserve"> </w:t>
      </w:r>
      <w:r w:rsidR="0000732C" w:rsidRPr="001D6F56">
        <w:t>In addition,</w:t>
      </w:r>
      <w:r w:rsidR="009E17F0" w:rsidRPr="001D6F56">
        <w:t xml:space="preserve"> it is seen that, the drain-source current makes an overshoot when the</w:t>
      </w:r>
      <w:r w:rsidR="00467BD0" w:rsidRPr="001D6F56">
        <w:t xml:space="preserve"> switch turns-on. This happens because the C</w:t>
      </w:r>
      <w:r w:rsidR="00467BD0" w:rsidRPr="001D6F56">
        <w:rPr>
          <w:vertAlign w:val="subscript"/>
        </w:rPr>
        <w:t>OSS</w:t>
      </w:r>
      <w:r w:rsidR="00467BD0" w:rsidRPr="001D6F56">
        <w:t xml:space="preserve"> of the </w:t>
      </w:r>
      <w:r w:rsidR="00445858">
        <w:t>s</w:t>
      </w:r>
      <w:r w:rsidR="00016DFC">
        <w:t xml:space="preserve">ynch. </w:t>
      </w:r>
      <w:proofErr w:type="gramStart"/>
      <w:r w:rsidR="00016DFC">
        <w:t>switch</w:t>
      </w:r>
      <w:proofErr w:type="gramEnd"/>
      <w:r w:rsidR="00467BD0" w:rsidRPr="001D6F56">
        <w:t xml:space="preserve"> is </w:t>
      </w:r>
      <w:r w:rsidR="00467BD0" w:rsidRPr="001D6F56">
        <w:lastRenderedPageBreak/>
        <w:t xml:space="preserve">being discharged and </w:t>
      </w:r>
      <w:r w:rsidR="00D27205" w:rsidRPr="001D6F56">
        <w:t xml:space="preserve">since its gate-source voltage is set to -3V, its channel cannot </w:t>
      </w:r>
      <w:r w:rsidR="00617F2E" w:rsidRPr="001D6F56">
        <w:t>conduct the</w:t>
      </w:r>
      <w:r w:rsidR="00D27205" w:rsidRPr="001D6F56">
        <w:t xml:space="preserve"> </w:t>
      </w:r>
      <w:r w:rsidR="00617F2E" w:rsidRPr="001D6F56">
        <w:t>current</w:t>
      </w:r>
      <w:r w:rsidR="003D18E2">
        <w:t>. Thus,</w:t>
      </w:r>
      <w:r w:rsidR="00D27205" w:rsidRPr="001D6F56">
        <w:t xml:space="preserve"> an overshoot</w:t>
      </w:r>
      <w:r w:rsidR="003F72D2">
        <w:t xml:space="preserve"> occurs</w:t>
      </w:r>
      <w:r w:rsidR="00D27205" w:rsidRPr="001D6F56">
        <w:t xml:space="preserve"> on the channel current</w:t>
      </w:r>
      <w:r w:rsidR="00812058" w:rsidRPr="001D6F56">
        <w:t xml:space="preserve"> of the </w:t>
      </w:r>
      <w:r w:rsidR="002C0749">
        <w:t>c</w:t>
      </w:r>
      <w:r w:rsidR="00016DFC">
        <w:t>ontrol switch</w:t>
      </w:r>
      <w:r w:rsidR="00372587">
        <w:t xml:space="preserve"> to discharge C</w:t>
      </w:r>
      <w:r w:rsidR="00372587">
        <w:rPr>
          <w:vertAlign w:val="subscript"/>
        </w:rPr>
        <w:t>OSS</w:t>
      </w:r>
      <w:r w:rsidR="00372587">
        <w:t xml:space="preserve"> of </w:t>
      </w:r>
      <w:r w:rsidR="003D18E2">
        <w:t xml:space="preserve">the </w:t>
      </w:r>
      <w:r w:rsidR="00372587">
        <w:t xml:space="preserve">synch. </w:t>
      </w:r>
      <w:proofErr w:type="gramStart"/>
      <w:r w:rsidR="00372587">
        <w:t>switch</w:t>
      </w:r>
      <w:proofErr w:type="gramEnd"/>
      <w:r w:rsidR="00D27205" w:rsidRPr="001D6F56">
        <w:t>.</w:t>
      </w:r>
      <w:r w:rsidR="00617F2E" w:rsidRPr="001D6F56">
        <w:t xml:space="preserve"> The amount of overshoot depends on</w:t>
      </w:r>
      <w:r w:rsidR="0056643D" w:rsidRPr="001D6F56">
        <w:t xml:space="preserve"> the input voltage </w:t>
      </w:r>
      <w:r w:rsidR="00617F2E" w:rsidRPr="001D6F56">
        <w:t>and switching speed.</w:t>
      </w:r>
      <w:r w:rsidR="00C45DD4" w:rsidRPr="001D6F56">
        <w:t xml:space="preserve"> </w:t>
      </w:r>
    </w:p>
    <w:p w14:paraId="501CF1B4" w14:textId="77777777" w:rsidR="00E157D3" w:rsidRPr="001D6F56" w:rsidRDefault="00E157D3" w:rsidP="00E157D3">
      <w:pPr>
        <w:jc w:val="center"/>
        <w:rPr>
          <w:sz w:val="20"/>
        </w:rPr>
      </w:pPr>
      <w:r w:rsidRPr="001D6F56">
        <w:rPr>
          <w:noProof/>
          <w:lang w:val="tr-TR" w:eastAsia="tr-TR"/>
        </w:rPr>
        <w:drawing>
          <wp:inline distT="0" distB="0" distL="0" distR="0" wp14:anchorId="76519FEC" wp14:editId="34710870">
            <wp:extent cx="2087880" cy="1727200"/>
            <wp:effectExtent l="0" t="0" r="7620" b="635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2" cstate="print">
                      <a:extLst>
                        <a:ext uri="{28A0092B-C50C-407E-A947-70E740481C1C}">
                          <a14:useLocalDpi xmlns:a14="http://schemas.microsoft.com/office/drawing/2010/main" val="0"/>
                        </a:ext>
                      </a:extLst>
                    </a:blip>
                    <a:srcRect l="4533" t="1291" r="7281" b="721"/>
                    <a:stretch/>
                  </pic:blipFill>
                  <pic:spPr bwMode="auto">
                    <a:xfrm>
                      <a:off x="0" y="0"/>
                      <a:ext cx="2087880" cy="1727200"/>
                    </a:xfrm>
                    <a:prstGeom prst="rect">
                      <a:avLst/>
                    </a:prstGeom>
                    <a:noFill/>
                    <a:ln>
                      <a:noFill/>
                    </a:ln>
                    <a:extLst>
                      <a:ext uri="{53640926-AAD7-44D8-BBD7-CCE9431645EC}">
                        <a14:shadowObscured xmlns:a14="http://schemas.microsoft.com/office/drawing/2010/main"/>
                      </a:ext>
                    </a:extLst>
                  </pic:spPr>
                </pic:pic>
              </a:graphicData>
            </a:graphic>
          </wp:inline>
        </w:drawing>
      </w:r>
      <w:r w:rsidRPr="001D6F56">
        <w:rPr>
          <w:sz w:val="20"/>
        </w:rPr>
        <w:t xml:space="preserve">               </w:t>
      </w:r>
      <w:r w:rsidRPr="001D6F56">
        <w:rPr>
          <w:noProof/>
          <w:lang w:val="tr-TR" w:eastAsia="tr-TR"/>
        </w:rPr>
        <w:drawing>
          <wp:inline distT="0" distB="0" distL="0" distR="0" wp14:anchorId="6F5D7EAF" wp14:editId="70D20325">
            <wp:extent cx="2080895" cy="173799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3" cstate="print">
                      <a:extLst>
                        <a:ext uri="{28A0092B-C50C-407E-A947-70E740481C1C}">
                          <a14:useLocalDpi xmlns:a14="http://schemas.microsoft.com/office/drawing/2010/main" val="0"/>
                        </a:ext>
                      </a:extLst>
                    </a:blip>
                    <a:srcRect l="4535" t="917" r="7230" b="799"/>
                    <a:stretch/>
                  </pic:blipFill>
                  <pic:spPr bwMode="auto">
                    <a:xfrm>
                      <a:off x="0" y="0"/>
                      <a:ext cx="2080895" cy="1737995"/>
                    </a:xfrm>
                    <a:prstGeom prst="rect">
                      <a:avLst/>
                    </a:prstGeom>
                    <a:noFill/>
                    <a:ln>
                      <a:noFill/>
                    </a:ln>
                    <a:extLst>
                      <a:ext uri="{53640926-AAD7-44D8-BBD7-CCE9431645EC}">
                        <a14:shadowObscured xmlns:a14="http://schemas.microsoft.com/office/drawing/2010/main"/>
                      </a:ext>
                    </a:extLst>
                  </pic:spPr>
                </pic:pic>
              </a:graphicData>
            </a:graphic>
          </wp:inline>
        </w:drawing>
      </w:r>
    </w:p>
    <w:p w14:paraId="0171658E" w14:textId="77777777" w:rsidR="00E157D3" w:rsidRPr="001D6F56" w:rsidRDefault="00E157D3" w:rsidP="00E157D3">
      <w:pPr>
        <w:ind w:left="372"/>
        <w:rPr>
          <w:rFonts w:cs="Times New Roman"/>
          <w:sz w:val="18"/>
          <w:szCs w:val="18"/>
        </w:rPr>
      </w:pPr>
      <w:r w:rsidRPr="001D6F56">
        <w:rPr>
          <w:rFonts w:cs="Times New Roman"/>
          <w:sz w:val="18"/>
          <w:szCs w:val="18"/>
          <w:lang w:val="tr-TR"/>
        </w:rPr>
        <w:t xml:space="preserve">                      </w:t>
      </w:r>
      <w:r w:rsidRPr="001D6F56">
        <w:rPr>
          <w:rFonts w:cs="Times New Roman"/>
          <w:sz w:val="18"/>
          <w:szCs w:val="18"/>
        </w:rPr>
        <w:t>Fig.7 (a) Turn-On Waveforms</w:t>
      </w:r>
      <w:r w:rsidRPr="001D6F56">
        <w:rPr>
          <w:rFonts w:cs="Times New Roman"/>
          <w:sz w:val="18"/>
          <w:szCs w:val="18"/>
        </w:rPr>
        <w:tab/>
      </w:r>
      <w:r w:rsidRPr="001D6F56">
        <w:rPr>
          <w:rFonts w:cs="Times New Roman"/>
          <w:sz w:val="18"/>
          <w:szCs w:val="18"/>
        </w:rPr>
        <w:tab/>
        <w:t xml:space="preserve">   </w:t>
      </w:r>
      <w:r w:rsidRPr="001D6F56">
        <w:rPr>
          <w:rFonts w:cs="Times New Roman"/>
          <w:sz w:val="18"/>
          <w:szCs w:val="18"/>
        </w:rPr>
        <w:tab/>
        <w:t>Fig.7 (b) Turn-Off Waveforms</w:t>
      </w:r>
    </w:p>
    <w:p w14:paraId="23680667" w14:textId="068F1317" w:rsidR="00C45DD4" w:rsidRPr="001D6F56" w:rsidRDefault="00C45DD4" w:rsidP="00803E0D">
      <w:r w:rsidRPr="001D6F56">
        <w:t xml:space="preserve">Further, an interesting switching waveform is observed </w:t>
      </w:r>
      <w:r w:rsidR="0002466E" w:rsidRPr="001D6F56">
        <w:t>during the turn-off period</w:t>
      </w:r>
      <w:r w:rsidR="00C20901" w:rsidRPr="001D6F56">
        <w:t xml:space="preserve"> of </w:t>
      </w:r>
      <w:r w:rsidR="004A4362">
        <w:t xml:space="preserve">the </w:t>
      </w:r>
      <w:r w:rsidR="00016DFC">
        <w:t>Control switch</w:t>
      </w:r>
      <w:r w:rsidR="0002466E" w:rsidRPr="001D6F56">
        <w:t xml:space="preserve">; that is, the drain-source current and </w:t>
      </w:r>
      <w:r w:rsidR="000D44F8" w:rsidRPr="001D6F56">
        <w:t xml:space="preserve">the </w:t>
      </w:r>
      <w:r w:rsidR="0002466E" w:rsidRPr="001D6F56">
        <w:t xml:space="preserve">drain-source voltage change </w:t>
      </w:r>
      <w:r w:rsidR="00AD26A9" w:rsidRPr="001D6F56">
        <w:t>simultaneously</w:t>
      </w:r>
      <w:r w:rsidR="00F02B8A" w:rsidRPr="00F02B8A">
        <w:t xml:space="preserve"> </w:t>
      </w:r>
      <w:r w:rsidR="00F02B8A" w:rsidRPr="001D6F56">
        <w:t>as seen in the Fig. 7(b)</w:t>
      </w:r>
      <w:r w:rsidR="0002466E" w:rsidRPr="001D6F56">
        <w:t xml:space="preserve">, so it is inaccurate to use </w:t>
      </w:r>
      <w:r w:rsidR="00E7754E" w:rsidRPr="001D6F56">
        <w:t>commonly preferred</w:t>
      </w:r>
      <w:r w:rsidR="0002466E" w:rsidRPr="001D6F56">
        <w:t xml:space="preserve"> switching waveform </w:t>
      </w:r>
      <w:r w:rsidR="00E7754E" w:rsidRPr="001D6F56">
        <w:t>which say</w:t>
      </w:r>
      <w:r w:rsidR="00C900C7" w:rsidRPr="001D6F56">
        <w:t>s</w:t>
      </w:r>
      <w:r w:rsidR="00E7754E" w:rsidRPr="001D6F56">
        <w:t xml:space="preserve"> the voltage rises first and then current falls to zero.</w:t>
      </w:r>
      <w:r w:rsidR="006B30F3" w:rsidRPr="001D6F56">
        <w:t xml:space="preserve"> This phenomenon </w:t>
      </w:r>
      <w:r w:rsidR="004A4362">
        <w:t xml:space="preserve">occurs </w:t>
      </w:r>
      <w:r w:rsidR="006B30F3" w:rsidRPr="001D6F56">
        <w:t xml:space="preserve">only </w:t>
      </w:r>
      <w:r w:rsidR="004A4362">
        <w:t xml:space="preserve">in </w:t>
      </w:r>
      <w:r w:rsidR="006B30F3" w:rsidRPr="001D6F56">
        <w:t xml:space="preserve">GaN power FETs because </w:t>
      </w:r>
      <w:r w:rsidR="004A4362">
        <w:t>compared to silicon-based transistors</w:t>
      </w:r>
      <w:r w:rsidR="00F02B8A">
        <w:t>,</w:t>
      </w:r>
      <w:r w:rsidR="004A4362">
        <w:t xml:space="preserve"> </w:t>
      </w:r>
      <w:r w:rsidR="006B30F3" w:rsidRPr="001D6F56">
        <w:t xml:space="preserve">they have no body diode and they conduct current reversely </w:t>
      </w:r>
      <w:r w:rsidR="004A4362">
        <w:t xml:space="preserve">through </w:t>
      </w:r>
      <w:r w:rsidR="006B30F3" w:rsidRPr="001D6F56">
        <w:t xml:space="preserve">their channel. </w:t>
      </w:r>
      <w:r w:rsidR="007E0021" w:rsidRPr="001D6F56">
        <w:t xml:space="preserve">When the current of the </w:t>
      </w:r>
      <w:r w:rsidR="00016DFC">
        <w:t>Control switch</w:t>
      </w:r>
      <w:r w:rsidR="007E0021" w:rsidRPr="001D6F56">
        <w:t xml:space="preserve"> starts to fall </w:t>
      </w:r>
      <w:r w:rsidR="004A4362">
        <w:t>(under constant load current)</w:t>
      </w:r>
      <w:r w:rsidR="00C20901" w:rsidRPr="001D6F56">
        <w:t>,</w:t>
      </w:r>
      <w:r w:rsidR="007E0021" w:rsidRPr="001D6F56">
        <w:t xml:space="preserve"> the remaining </w:t>
      </w:r>
      <w:r w:rsidR="00C20901" w:rsidRPr="001D6F56">
        <w:t xml:space="preserve">amount of </w:t>
      </w:r>
      <w:r w:rsidR="007E0021" w:rsidRPr="001D6F56">
        <w:t xml:space="preserve">current </w:t>
      </w:r>
      <w:r w:rsidR="00C475EE" w:rsidRPr="001D6F56">
        <w:t>has</w:t>
      </w:r>
      <w:r w:rsidR="007E0021" w:rsidRPr="001D6F56">
        <w:t xml:space="preserve"> to flow through the </w:t>
      </w:r>
      <w:r w:rsidR="00F02B8A">
        <w:t>s</w:t>
      </w:r>
      <w:r w:rsidR="00016DFC">
        <w:t>ynch. switch</w:t>
      </w:r>
      <w:r w:rsidR="007E0021" w:rsidRPr="001D6F56">
        <w:t xml:space="preserve"> reversely. </w:t>
      </w:r>
      <w:r w:rsidR="00D90908" w:rsidRPr="001D6F56">
        <w:t>However, a problem</w:t>
      </w:r>
      <w:r w:rsidR="001E5B17" w:rsidRPr="001D6F56">
        <w:t xml:space="preserve"> </w:t>
      </w:r>
      <w:r w:rsidR="00001E00">
        <w:t>arises</w:t>
      </w:r>
      <w:r w:rsidR="001E5B17" w:rsidRPr="001D6F56">
        <w:t xml:space="preserve"> over the reverse conduction of the </w:t>
      </w:r>
      <w:r w:rsidR="00F02B8A">
        <w:t>s</w:t>
      </w:r>
      <w:r w:rsidR="00016DFC">
        <w:t xml:space="preserve">ynch. </w:t>
      </w:r>
      <w:proofErr w:type="gramStart"/>
      <w:r w:rsidR="00F07925">
        <w:t>switch</w:t>
      </w:r>
      <w:proofErr w:type="gramEnd"/>
      <w:r w:rsidR="00F07925">
        <w:t>. The problem</w:t>
      </w:r>
      <w:r w:rsidR="00F02B8A">
        <w:t xml:space="preserve"> is</w:t>
      </w:r>
      <w:r w:rsidR="00A90FBE" w:rsidRPr="001D6F56">
        <w:t xml:space="preserve"> </w:t>
      </w:r>
      <w:r w:rsidR="005D6187">
        <w:t xml:space="preserve">that </w:t>
      </w:r>
      <w:r w:rsidR="00A90FBE" w:rsidRPr="001D6F56">
        <w:t xml:space="preserve">a </w:t>
      </w:r>
      <w:r w:rsidR="001E5B17" w:rsidRPr="001D6F56">
        <w:t>GaN</w:t>
      </w:r>
      <w:r w:rsidR="00FD78C8" w:rsidRPr="001D6F56">
        <w:t xml:space="preserve"> power</w:t>
      </w:r>
      <w:r w:rsidR="001E5B17" w:rsidRPr="001D6F56">
        <w:t xml:space="preserve"> </w:t>
      </w:r>
      <w:r w:rsidR="00A90FBE" w:rsidRPr="001D6F56">
        <w:t>FET</w:t>
      </w:r>
      <w:r w:rsidR="001E5B17" w:rsidRPr="001D6F56">
        <w:t xml:space="preserve"> cannot conduct current reversely through its channel, </w:t>
      </w:r>
      <w:r w:rsidR="00D90908" w:rsidRPr="001D6F56">
        <w:t>when the drain-source voltage is positive</w:t>
      </w:r>
      <w:r w:rsidR="00A90FBE" w:rsidRPr="001D6F56">
        <w:t xml:space="preserve">. As seen on Fig. </w:t>
      </w:r>
      <w:r w:rsidR="00771ECC" w:rsidRPr="001D6F56">
        <w:t>7(b)</w:t>
      </w:r>
      <w:r w:rsidR="00A90FBE" w:rsidRPr="001D6F56">
        <w:t>, even though the current decreased</w:t>
      </w:r>
      <w:r w:rsidR="00F90CA2" w:rsidRPr="001D6F56">
        <w:t xml:space="preserve"> in the duration t</w:t>
      </w:r>
      <w:r w:rsidR="00F90CA2" w:rsidRPr="001D6F56">
        <w:rPr>
          <w:vertAlign w:val="subscript"/>
        </w:rPr>
        <w:t>1</w:t>
      </w:r>
      <w:r w:rsidR="00F90CA2" w:rsidRPr="001D6F56">
        <w:t>-t</w:t>
      </w:r>
      <w:r w:rsidR="00F90CA2" w:rsidRPr="001D6F56">
        <w:rPr>
          <w:vertAlign w:val="subscript"/>
        </w:rPr>
        <w:t>2</w:t>
      </w:r>
      <w:r w:rsidR="00A90FBE" w:rsidRPr="001D6F56">
        <w:t xml:space="preserve">, the drain-source voltage of the </w:t>
      </w:r>
      <w:r w:rsidR="00F07925">
        <w:t>c</w:t>
      </w:r>
      <w:r w:rsidR="00016DFC">
        <w:t>ontrol switch</w:t>
      </w:r>
      <w:r w:rsidR="00A90FBE" w:rsidRPr="001D6F56">
        <w:t xml:space="preserve"> </w:t>
      </w:r>
      <w:r w:rsidR="00084E3F" w:rsidRPr="001D6F56">
        <w:t>could</w:t>
      </w:r>
      <w:r w:rsidR="00F90CA2" w:rsidRPr="001D6F56">
        <w:t xml:space="preserve"> not rise up to</w:t>
      </w:r>
      <w:r w:rsidR="00084E3F" w:rsidRPr="001D6F56">
        <w:t xml:space="preserve"> the</w:t>
      </w:r>
      <w:r w:rsidR="00F90CA2" w:rsidRPr="001D6F56">
        <w:t xml:space="preserve"> input </w:t>
      </w:r>
      <w:r w:rsidR="00F07925" w:rsidRPr="001D6F56">
        <w:t>voltage that</w:t>
      </w:r>
      <w:r w:rsidR="00F90CA2" w:rsidRPr="001D6F56">
        <w:t xml:space="preserve"> means the drain-source voltage of the </w:t>
      </w:r>
      <w:r w:rsidR="00F07925">
        <w:t>s</w:t>
      </w:r>
      <w:r w:rsidR="00016DFC">
        <w:t xml:space="preserve">ynch. </w:t>
      </w:r>
      <w:proofErr w:type="gramStart"/>
      <w:r w:rsidR="00016DFC">
        <w:t>switch</w:t>
      </w:r>
      <w:proofErr w:type="gramEnd"/>
      <w:r w:rsidR="00F90CA2" w:rsidRPr="001D6F56">
        <w:t xml:space="preserve"> is still positive but it has to conduct reversely. </w:t>
      </w:r>
      <w:r w:rsidR="00811AAB" w:rsidRPr="001D6F56">
        <w:t>Therefore</w:t>
      </w:r>
      <w:r w:rsidR="0089504D" w:rsidRPr="001D6F56">
        <w:t>, the parasitic capacitances play a significant role</w:t>
      </w:r>
      <w:r w:rsidR="00001E00">
        <w:t xml:space="preserve"> in this condition</w:t>
      </w:r>
      <w:r w:rsidR="007076F6" w:rsidRPr="001D6F56">
        <w:t xml:space="preserve">; that is, when the drain-source current of the </w:t>
      </w:r>
      <w:r w:rsidR="00F07925">
        <w:t>c</w:t>
      </w:r>
      <w:r w:rsidR="00016DFC">
        <w:t>ontrol switch</w:t>
      </w:r>
      <w:r w:rsidR="007076F6" w:rsidRPr="001D6F56">
        <w:t xml:space="preserve"> starts decreasing, the reverse current does not flow through the channel of </w:t>
      </w:r>
      <w:r w:rsidR="00F07925">
        <w:t>s</w:t>
      </w:r>
      <w:r w:rsidR="00016DFC">
        <w:t xml:space="preserve">ynch. </w:t>
      </w:r>
      <w:proofErr w:type="gramStart"/>
      <w:r w:rsidR="00016DFC">
        <w:t>switch</w:t>
      </w:r>
      <w:proofErr w:type="gramEnd"/>
      <w:r w:rsidR="007076F6" w:rsidRPr="001D6F56">
        <w:t xml:space="preserve"> but it flows through the parasitic</w:t>
      </w:r>
      <w:r w:rsidR="00A675C7" w:rsidRPr="001D6F56">
        <w:t xml:space="preserve"> capacitances of </w:t>
      </w:r>
      <w:r w:rsidR="00F07925">
        <w:t>s</w:t>
      </w:r>
      <w:r w:rsidR="00016DFC">
        <w:t xml:space="preserve">ynch. </w:t>
      </w:r>
      <w:proofErr w:type="gramStart"/>
      <w:r w:rsidR="00016DFC">
        <w:t>switch</w:t>
      </w:r>
      <w:proofErr w:type="gramEnd"/>
      <w:r w:rsidR="00A675C7" w:rsidRPr="001D6F56">
        <w:t xml:space="preserve"> so that the parasitic capacitances can be discharged. The discharging </w:t>
      </w:r>
      <w:r w:rsidR="00001E00">
        <w:t>continues</w:t>
      </w:r>
      <w:r w:rsidR="00A675C7" w:rsidRPr="001D6F56">
        <w:t xml:space="preserve"> until the drain-source voltage of </w:t>
      </w:r>
      <w:r w:rsidR="00F07925">
        <w:t>s</w:t>
      </w:r>
      <w:r w:rsidR="00016DFC">
        <w:t xml:space="preserve">ynch. </w:t>
      </w:r>
      <w:proofErr w:type="gramStart"/>
      <w:r w:rsidR="00016DFC">
        <w:t>switch</w:t>
      </w:r>
      <w:proofErr w:type="gramEnd"/>
      <w:r w:rsidR="00A675C7" w:rsidRPr="001D6F56">
        <w:t xml:space="preserve"> becomes negative. When the drain-source voltage has a negative value, the channel of the </w:t>
      </w:r>
      <w:r w:rsidR="00F07925">
        <w:t>s</w:t>
      </w:r>
      <w:r w:rsidR="00016DFC">
        <w:t xml:space="preserve">ynch. </w:t>
      </w:r>
      <w:proofErr w:type="gramStart"/>
      <w:r w:rsidR="00016DFC">
        <w:t>switch</w:t>
      </w:r>
      <w:proofErr w:type="gramEnd"/>
      <w:r w:rsidR="00A675C7" w:rsidRPr="001D6F56">
        <w:t xml:space="preserve"> starts conducting reversely.</w:t>
      </w:r>
      <w:r w:rsidR="005E5059" w:rsidRPr="001D6F56">
        <w:t xml:space="preserve"> </w:t>
      </w:r>
      <w:r w:rsidR="00F345E0" w:rsidRPr="001D6F56">
        <w:t>Because</w:t>
      </w:r>
      <w:r w:rsidR="006009E7" w:rsidRPr="001D6F56">
        <w:t xml:space="preserve"> of this phenomenon, the drain-source current and vo</w:t>
      </w:r>
      <w:r w:rsidR="00C20901" w:rsidRPr="001D6F56">
        <w:t>ltages of</w:t>
      </w:r>
      <w:r w:rsidR="00076C40">
        <w:t xml:space="preserve"> the</w:t>
      </w:r>
      <w:r w:rsidR="00C20901" w:rsidRPr="001D6F56">
        <w:t xml:space="preserve"> </w:t>
      </w:r>
      <w:r w:rsidR="00F07925">
        <w:t>c</w:t>
      </w:r>
      <w:r w:rsidR="00016DFC">
        <w:t>ontrol switch</w:t>
      </w:r>
      <w:r w:rsidR="00C20901" w:rsidRPr="001D6F56">
        <w:t xml:space="preserve"> change</w:t>
      </w:r>
      <w:r w:rsidR="006009E7" w:rsidRPr="001D6F56">
        <w:t xml:space="preserve"> simultaneously</w:t>
      </w:r>
      <w:r w:rsidR="00811AAB" w:rsidRPr="001D6F56">
        <w:t xml:space="preserve"> during turn-off period</w:t>
      </w:r>
      <w:r w:rsidR="006009E7" w:rsidRPr="001D6F56">
        <w:t xml:space="preserve">, so the current fall time is definitely equal to </w:t>
      </w:r>
      <w:r w:rsidR="003E770E" w:rsidRPr="001D6F56">
        <w:t xml:space="preserve">the </w:t>
      </w:r>
      <w:r w:rsidR="00986A12" w:rsidRPr="001D6F56">
        <w:t>voltage rise time during this period.</w:t>
      </w:r>
      <w:r w:rsidR="00842989" w:rsidRPr="001D6F56">
        <w:t xml:space="preserve"> </w:t>
      </w:r>
      <w:r w:rsidR="00C26BC7" w:rsidRPr="001D6F56">
        <w:t>Because</w:t>
      </w:r>
      <w:r w:rsidR="00C26BC7">
        <w:t xml:space="preserve"> of this fact</w:t>
      </w:r>
      <w:r w:rsidR="00842989" w:rsidRPr="001D6F56">
        <w:t>, the turn-on loss is significantly higher than the turn-off loss.</w:t>
      </w:r>
    </w:p>
    <w:p w14:paraId="68CA7408" w14:textId="38DE2066" w:rsidR="008D7328" w:rsidRPr="001D6F56" w:rsidRDefault="008D7328" w:rsidP="00803E0D">
      <w:r w:rsidRPr="001D6F56">
        <w:t xml:space="preserve">The voltage and current </w:t>
      </w:r>
      <w:r w:rsidR="00725E3B">
        <w:t>transient</w:t>
      </w:r>
      <w:r w:rsidRPr="001D6F56">
        <w:t xml:space="preserve"> times are given in Fig. </w:t>
      </w:r>
      <w:r w:rsidR="00771ECC" w:rsidRPr="001D6F56">
        <w:t>8</w:t>
      </w:r>
      <w:r w:rsidRPr="001D6F56">
        <w:t xml:space="preserve"> for each model.</w:t>
      </w:r>
      <w:r w:rsidR="000B520E" w:rsidRPr="001D6F56">
        <w:t xml:space="preserve"> For </w:t>
      </w:r>
      <w:r w:rsidR="00315FEF" w:rsidRPr="001D6F56">
        <w:t xml:space="preserve">the </w:t>
      </w:r>
      <w:r w:rsidR="000B520E" w:rsidRPr="001D6F56">
        <w:t>turn-on period, the t</w:t>
      </w:r>
      <w:r w:rsidR="000B520E" w:rsidRPr="001D6F56">
        <w:rPr>
          <w:vertAlign w:val="subscript"/>
        </w:rPr>
        <w:t>1</w:t>
      </w:r>
      <w:r w:rsidR="000B520E" w:rsidRPr="001D6F56">
        <w:t>-t</w:t>
      </w:r>
      <w:r w:rsidR="000B520E" w:rsidRPr="001D6F56">
        <w:rPr>
          <w:vertAlign w:val="subscript"/>
        </w:rPr>
        <w:t>3</w:t>
      </w:r>
      <w:r w:rsidR="000B520E" w:rsidRPr="001D6F56">
        <w:t xml:space="preserve"> period is called as current rise time (</w:t>
      </w:r>
      <w:proofErr w:type="spellStart"/>
      <w:r w:rsidR="000B520E" w:rsidRPr="001D6F56">
        <w:t>t</w:t>
      </w:r>
      <w:r w:rsidR="000B520E" w:rsidRPr="001D6F56">
        <w:rPr>
          <w:vertAlign w:val="subscript"/>
        </w:rPr>
        <w:t>cr</w:t>
      </w:r>
      <w:proofErr w:type="spellEnd"/>
      <w:r w:rsidR="000B520E" w:rsidRPr="001D6F56">
        <w:t>) and the t</w:t>
      </w:r>
      <w:r w:rsidR="000B520E" w:rsidRPr="001D6F56">
        <w:rPr>
          <w:vertAlign w:val="subscript"/>
        </w:rPr>
        <w:t>2</w:t>
      </w:r>
      <w:r w:rsidR="000B520E" w:rsidRPr="001D6F56">
        <w:t>-t</w:t>
      </w:r>
      <w:r w:rsidR="000B520E" w:rsidRPr="001D6F56">
        <w:rPr>
          <w:vertAlign w:val="subscript"/>
        </w:rPr>
        <w:t>4</w:t>
      </w:r>
      <w:r w:rsidR="000B520E" w:rsidRPr="001D6F56">
        <w:t xml:space="preserve"> period is called as voltage fall time (t</w:t>
      </w:r>
      <w:r w:rsidR="000B520E" w:rsidRPr="001D6F56">
        <w:rPr>
          <w:vertAlign w:val="subscript"/>
        </w:rPr>
        <w:t>vf</w:t>
      </w:r>
      <w:r w:rsidR="000B520E" w:rsidRPr="001D6F56">
        <w:t>).</w:t>
      </w:r>
      <w:r w:rsidR="00315FEF" w:rsidRPr="001D6F56">
        <w:t xml:space="preserve"> Similarly, for the turn-off period, the t</w:t>
      </w:r>
      <w:r w:rsidR="00315FEF" w:rsidRPr="001D6F56">
        <w:rPr>
          <w:vertAlign w:val="subscript"/>
        </w:rPr>
        <w:t>1</w:t>
      </w:r>
      <w:r w:rsidR="00315FEF" w:rsidRPr="001D6F56">
        <w:t>-t</w:t>
      </w:r>
      <w:r w:rsidR="00315FEF" w:rsidRPr="001D6F56">
        <w:rPr>
          <w:vertAlign w:val="subscript"/>
        </w:rPr>
        <w:t>2</w:t>
      </w:r>
      <w:r w:rsidR="00315FEF" w:rsidRPr="001D6F56">
        <w:t xml:space="preserve"> period is called as current fall time (t</w:t>
      </w:r>
      <w:r w:rsidR="00315FEF" w:rsidRPr="001D6F56">
        <w:rPr>
          <w:vertAlign w:val="subscript"/>
        </w:rPr>
        <w:t>cf</w:t>
      </w:r>
      <w:r w:rsidR="00315FEF" w:rsidRPr="001D6F56">
        <w:t>) and voltage rise time (t</w:t>
      </w:r>
      <w:r w:rsidR="00315FEF" w:rsidRPr="001D6F56">
        <w:rPr>
          <w:vertAlign w:val="subscript"/>
        </w:rPr>
        <w:t>vr</w:t>
      </w:r>
      <w:r w:rsidR="00315FEF" w:rsidRPr="001D6F56">
        <w:t>).</w:t>
      </w:r>
      <w:r w:rsidR="00031C7A" w:rsidRPr="001D6F56">
        <w:t xml:space="preserve"> </w:t>
      </w:r>
      <w:r w:rsidR="00C02920" w:rsidRPr="001D6F56">
        <w:t>As explained above, current fall time is strictly equal to voltage rise time.</w:t>
      </w:r>
    </w:p>
    <w:p w14:paraId="380F9821" w14:textId="6640C63B" w:rsidR="00777201" w:rsidRPr="001D6F56" w:rsidRDefault="00A36886" w:rsidP="001D68B7">
      <w:r w:rsidRPr="001D6F56">
        <w:t>S</w:t>
      </w:r>
      <w:r w:rsidR="00323667" w:rsidRPr="001D6F56">
        <w:t>imilar to turn-on and turn-off loss results, for the current and voltage transient durations, the Model</w:t>
      </w:r>
      <w:r w:rsidR="00230F73" w:rsidRPr="001D6F56">
        <w:t xml:space="preserve"> 1 behaves </w:t>
      </w:r>
      <w:r w:rsidR="00001E00">
        <w:t>quite differently</w:t>
      </w:r>
      <w:r w:rsidRPr="001D6F56">
        <w:t xml:space="preserve"> as shown in Fig.8</w:t>
      </w:r>
      <w:r w:rsidR="00230F73" w:rsidRPr="001D6F56">
        <w:t xml:space="preserve"> and the results obtained from simulation of</w:t>
      </w:r>
      <w:r w:rsidR="00CA3DCB" w:rsidRPr="001D6F56">
        <w:t xml:space="preserve"> the</w:t>
      </w:r>
      <w:r w:rsidR="00230F73" w:rsidRPr="001D6F56">
        <w:t xml:space="preserve"> Model 1</w:t>
      </w:r>
      <w:r w:rsidR="00323667" w:rsidRPr="001D6F56">
        <w:t xml:space="preserve"> are not correct.</w:t>
      </w:r>
      <w:r w:rsidR="00230F73" w:rsidRPr="001D6F56">
        <w:t xml:space="preserve"> </w:t>
      </w:r>
      <w:r w:rsidR="00001E00">
        <w:t>However</w:t>
      </w:r>
      <w:r w:rsidR="007758BC" w:rsidRPr="001D6F56">
        <w:t xml:space="preserve">, </w:t>
      </w:r>
      <w:r w:rsidR="00AD0FFD" w:rsidRPr="001D6F56">
        <w:t>it is</w:t>
      </w:r>
      <w:r w:rsidR="007758BC" w:rsidRPr="001D6F56">
        <w:t xml:space="preserve"> observe</w:t>
      </w:r>
      <w:r w:rsidR="00AD0FFD" w:rsidRPr="001D6F56">
        <w:t xml:space="preserve">d </w:t>
      </w:r>
      <w:r w:rsidR="00001E00">
        <w:t xml:space="preserve">that </w:t>
      </w:r>
      <w:r w:rsidR="007758BC" w:rsidRPr="001D6F56">
        <w:t xml:space="preserve">there is a similarity between </w:t>
      </w:r>
      <w:r w:rsidR="00CA3DCB" w:rsidRPr="001D6F56">
        <w:t xml:space="preserve">the </w:t>
      </w:r>
      <w:r w:rsidR="007758BC" w:rsidRPr="001D6F56">
        <w:t>Model 2 and</w:t>
      </w:r>
      <w:r w:rsidR="00CA3DCB" w:rsidRPr="001D6F56">
        <w:t xml:space="preserve"> the</w:t>
      </w:r>
      <w:r w:rsidR="0012061D" w:rsidRPr="001D6F56">
        <w:t xml:space="preserve"> Model 3 that veri</w:t>
      </w:r>
      <w:r w:rsidR="002E197D" w:rsidRPr="001D6F56">
        <w:t>fies the</w:t>
      </w:r>
      <w:r w:rsidR="00001E00">
        <w:t xml:space="preserve"> deduction made </w:t>
      </w:r>
      <w:r w:rsidR="0017052F">
        <w:t xml:space="preserve">before, which is </w:t>
      </w:r>
      <w:r w:rsidR="00001E00">
        <w:t xml:space="preserve">the impact of </w:t>
      </w:r>
      <w:r w:rsidR="008930D9" w:rsidRPr="001D6F56">
        <w:t xml:space="preserve">the </w:t>
      </w:r>
      <w:r w:rsidR="00001E00">
        <w:t xml:space="preserve">variable </w:t>
      </w:r>
      <w:r w:rsidR="008930D9" w:rsidRPr="001D6F56">
        <w:t xml:space="preserve">parasitic capacitances is higher than the impact of </w:t>
      </w:r>
      <w:r w:rsidR="00001E00">
        <w:t>the</w:t>
      </w:r>
      <w:r w:rsidR="008930D9" w:rsidRPr="001D6F56">
        <w:t xml:space="preserve"> parasitic inductances on the dynamic characteristic of GaN power FET.</w:t>
      </w:r>
      <w:r w:rsidR="00001E00">
        <w:tab/>
      </w:r>
      <w:r w:rsidR="008930D9" w:rsidRPr="001D6F56">
        <w:t xml:space="preserve"> </w:t>
      </w:r>
      <w:r w:rsidR="00657F2B" w:rsidRPr="001D6F56">
        <w:br/>
      </w:r>
      <w:r w:rsidR="00657F2B" w:rsidRPr="001D6F56">
        <w:br/>
      </w:r>
      <w:r w:rsidR="0050310F" w:rsidRPr="001D6F56">
        <w:t>As observed in turn-off switching waveforms, again</w:t>
      </w:r>
      <w:r w:rsidR="007F10C6" w:rsidRPr="001D6F56">
        <w:t>,</w:t>
      </w:r>
      <w:r w:rsidR="0050310F" w:rsidRPr="001D6F56">
        <w:t xml:space="preserve"> the trend of the current fall time (or voltage rise time) graph is different. </w:t>
      </w:r>
      <w:r w:rsidR="00605116">
        <w:t>E</w:t>
      </w:r>
      <w:r w:rsidR="0050310F" w:rsidRPr="001D6F56">
        <w:t xml:space="preserve">ven though the voltage fall time and current rise time increase with increasing load current, the voltage rise time decreases. Actually, it is a result of </w:t>
      </w:r>
      <w:r w:rsidR="00605116">
        <w:t xml:space="preserve">the </w:t>
      </w:r>
      <w:r w:rsidR="0050310F" w:rsidRPr="001D6F56">
        <w:t xml:space="preserve">same phenomenon. As explained above, for the </w:t>
      </w:r>
      <w:r w:rsidR="00234F04">
        <w:t>s</w:t>
      </w:r>
      <w:r w:rsidR="00016DFC">
        <w:t xml:space="preserve">ynch. </w:t>
      </w:r>
      <w:proofErr w:type="gramStart"/>
      <w:r w:rsidR="00016DFC">
        <w:t>switch</w:t>
      </w:r>
      <w:proofErr w:type="gramEnd"/>
      <w:r w:rsidR="0050310F" w:rsidRPr="001D6F56">
        <w:t xml:space="preserve"> to conduct reversely, the parasitic capacitances should be </w:t>
      </w:r>
      <w:r w:rsidR="0050310F" w:rsidRPr="001D6F56">
        <w:lastRenderedPageBreak/>
        <w:t>discharged and these capacitances are discharged with load current, which flows through them in reverse direction. Thus, higher load current means faster discharging, so the voltage rise time decreases with the increasing load current.</w:t>
      </w:r>
      <w:r w:rsidR="00D13EB0" w:rsidRPr="001D6F56">
        <w:t xml:space="preserve"> In add</w:t>
      </w:r>
      <w:r w:rsidR="00D24162" w:rsidRPr="001D6F56">
        <w:t>ition, as observed in Fig. 6(a) &amp;</w:t>
      </w:r>
      <w:r w:rsidR="00D13EB0" w:rsidRPr="001D6F56">
        <w:t xml:space="preserve"> 6(b), even though the turn-on loss increases significantly with increasing load current, the turn-off loss does not change much, which is because of the decreasing voltage rise time (or current fall time) with increasing load current. </w:t>
      </w:r>
      <w:r w:rsidR="00DF7EFC">
        <w:t xml:space="preserve">As seen in Fig. 6(b), </w:t>
      </w:r>
      <w:r w:rsidR="00691C0B" w:rsidRPr="001D6F56">
        <w:t>the load current affect</w:t>
      </w:r>
      <w:r w:rsidR="00957B18" w:rsidRPr="001D6F56">
        <w:t>s</w:t>
      </w:r>
      <w:r w:rsidR="00691C0B" w:rsidRPr="001D6F56">
        <w:t xml:space="preserve"> the </w:t>
      </w:r>
      <w:r w:rsidR="00957B18" w:rsidRPr="001D6F56">
        <w:t>amount of turn-off loss 1</w:t>
      </w:r>
      <w:r w:rsidR="00957B18" w:rsidRPr="001D6F56">
        <w:rPr>
          <w:rFonts w:cs="Times New Roman"/>
        </w:rPr>
        <w:t>µ</w:t>
      </w:r>
      <w:r w:rsidR="00957B18" w:rsidRPr="001D6F56">
        <w:t xml:space="preserve">J </w:t>
      </w:r>
      <w:r w:rsidR="00975036" w:rsidRPr="001D6F56">
        <w:t>a</w:t>
      </w:r>
      <w:r w:rsidR="009948BF" w:rsidRPr="001D6F56">
        <w:t>s</w:t>
      </w:r>
      <w:r w:rsidR="00975036" w:rsidRPr="001D6F56">
        <w:t xml:space="preserve"> </w:t>
      </w:r>
      <w:r w:rsidR="00957B18" w:rsidRPr="001D6F56">
        <w:t xml:space="preserve">maximum. This change is very low considering the total switching loss, so it can be said that the load current does not change turn-off loss significantly for the same input </w:t>
      </w:r>
      <w:r w:rsidR="009F5CF6">
        <w:t>voltage</w:t>
      </w:r>
      <w:r w:rsidR="00691C0B" w:rsidRPr="001D6F56">
        <w:t>.</w:t>
      </w:r>
    </w:p>
    <w:p w14:paraId="494C070D" w14:textId="77777777" w:rsidR="00306A6F" w:rsidRPr="001D6F56" w:rsidRDefault="00E779DB" w:rsidP="00323667">
      <w:pPr>
        <w:rPr>
          <w:rFonts w:cs="Times New Roman"/>
          <w:sz w:val="18"/>
          <w:szCs w:val="18"/>
        </w:rPr>
      </w:pPr>
      <w:r w:rsidRPr="001D6F56">
        <w:rPr>
          <w:rFonts w:cs="Times New Roman"/>
          <w:noProof/>
          <w:sz w:val="18"/>
          <w:szCs w:val="18"/>
          <w:lang w:val="tr-TR" w:eastAsia="tr-TR"/>
        </w:rPr>
        <w:drawing>
          <wp:inline distT="0" distB="0" distL="0" distR="0" wp14:anchorId="205D330C" wp14:editId="327C1C57">
            <wp:extent cx="1806854" cy="151949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221" t="2199" r="7560"/>
                    <a:stretch/>
                  </pic:blipFill>
                  <pic:spPr bwMode="auto">
                    <a:xfrm>
                      <a:off x="0" y="0"/>
                      <a:ext cx="1853073" cy="1558359"/>
                    </a:xfrm>
                    <a:prstGeom prst="rect">
                      <a:avLst/>
                    </a:prstGeom>
                    <a:noFill/>
                    <a:ln>
                      <a:noFill/>
                    </a:ln>
                    <a:extLst>
                      <a:ext uri="{53640926-AAD7-44D8-BBD7-CCE9431645EC}">
                        <a14:shadowObscured xmlns:a14="http://schemas.microsoft.com/office/drawing/2010/main"/>
                      </a:ext>
                    </a:extLst>
                  </pic:spPr>
                </pic:pic>
              </a:graphicData>
            </a:graphic>
          </wp:inline>
        </w:drawing>
      </w:r>
      <w:r w:rsidR="00323667" w:rsidRPr="001D6F56">
        <w:rPr>
          <w:rFonts w:cs="Times New Roman"/>
          <w:sz w:val="18"/>
          <w:szCs w:val="18"/>
        </w:rPr>
        <w:t xml:space="preserve">    </w:t>
      </w:r>
      <w:r w:rsidRPr="001D6F56">
        <w:rPr>
          <w:rFonts w:cs="Times New Roman"/>
          <w:noProof/>
          <w:sz w:val="18"/>
          <w:szCs w:val="18"/>
          <w:lang w:val="tr-TR" w:eastAsia="tr-TR"/>
        </w:rPr>
        <w:drawing>
          <wp:inline distT="0" distB="0" distL="0" distR="0" wp14:anchorId="5E580C4C" wp14:editId="72DC9F84">
            <wp:extent cx="1844762" cy="15254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572" t="2015" r="7560"/>
                    <a:stretch/>
                  </pic:blipFill>
                  <pic:spPr bwMode="auto">
                    <a:xfrm>
                      <a:off x="0" y="0"/>
                      <a:ext cx="1873877" cy="1549526"/>
                    </a:xfrm>
                    <a:prstGeom prst="rect">
                      <a:avLst/>
                    </a:prstGeom>
                    <a:noFill/>
                    <a:ln>
                      <a:noFill/>
                    </a:ln>
                    <a:extLst>
                      <a:ext uri="{53640926-AAD7-44D8-BBD7-CCE9431645EC}">
                        <a14:shadowObscured xmlns:a14="http://schemas.microsoft.com/office/drawing/2010/main"/>
                      </a:ext>
                    </a:extLst>
                  </pic:spPr>
                </pic:pic>
              </a:graphicData>
            </a:graphic>
          </wp:inline>
        </w:drawing>
      </w:r>
      <w:r w:rsidR="00323667" w:rsidRPr="001D6F56">
        <w:rPr>
          <w:rFonts w:cs="Times New Roman"/>
          <w:sz w:val="18"/>
          <w:szCs w:val="18"/>
        </w:rPr>
        <w:t xml:space="preserve">   </w:t>
      </w:r>
      <w:r w:rsidRPr="001D6F56">
        <w:rPr>
          <w:rFonts w:cs="Times New Roman"/>
          <w:sz w:val="18"/>
          <w:szCs w:val="18"/>
        </w:rPr>
        <w:t xml:space="preserve"> </w:t>
      </w:r>
      <w:r w:rsidRPr="001D6F56">
        <w:rPr>
          <w:rFonts w:cs="Times New Roman"/>
          <w:noProof/>
          <w:sz w:val="18"/>
          <w:szCs w:val="18"/>
          <w:lang w:val="tr-TR" w:eastAsia="tr-TR"/>
        </w:rPr>
        <w:drawing>
          <wp:inline distT="0" distB="0" distL="0" distR="0" wp14:anchorId="14E077FA" wp14:editId="02677064">
            <wp:extent cx="1814963" cy="150360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3434" t="1832" r="7697"/>
                    <a:stretch/>
                  </pic:blipFill>
                  <pic:spPr bwMode="auto">
                    <a:xfrm>
                      <a:off x="0" y="0"/>
                      <a:ext cx="1841750" cy="1525793"/>
                    </a:xfrm>
                    <a:prstGeom prst="rect">
                      <a:avLst/>
                    </a:prstGeom>
                    <a:noFill/>
                    <a:ln>
                      <a:noFill/>
                    </a:ln>
                    <a:extLst>
                      <a:ext uri="{53640926-AAD7-44D8-BBD7-CCE9431645EC}">
                        <a14:shadowObscured xmlns:a14="http://schemas.microsoft.com/office/drawing/2010/main"/>
                      </a:ext>
                    </a:extLst>
                  </pic:spPr>
                </pic:pic>
              </a:graphicData>
            </a:graphic>
          </wp:inline>
        </w:drawing>
      </w:r>
    </w:p>
    <w:p w14:paraId="04B74821" w14:textId="77777777" w:rsidR="009E23AB" w:rsidRPr="001D6F56" w:rsidRDefault="00323667" w:rsidP="00DB37DF">
      <w:pPr>
        <w:ind w:left="372"/>
        <w:rPr>
          <w:rFonts w:cs="Times New Roman"/>
          <w:sz w:val="18"/>
          <w:szCs w:val="18"/>
        </w:rPr>
      </w:pPr>
      <w:r w:rsidRPr="001D6F56">
        <w:rPr>
          <w:rFonts w:cs="Times New Roman"/>
          <w:sz w:val="18"/>
          <w:szCs w:val="18"/>
          <w:lang w:val="tr-TR"/>
        </w:rPr>
        <w:t xml:space="preserve">    </w:t>
      </w:r>
      <w:r w:rsidR="00632B56" w:rsidRPr="001D6F56">
        <w:rPr>
          <w:rFonts w:cs="Times New Roman"/>
          <w:sz w:val="18"/>
          <w:szCs w:val="18"/>
        </w:rPr>
        <w:t>Fig.8 (</w:t>
      </w:r>
      <w:r w:rsidR="00DB37DF" w:rsidRPr="001D6F56">
        <w:rPr>
          <w:rFonts w:cs="Times New Roman"/>
          <w:sz w:val="18"/>
          <w:szCs w:val="18"/>
        </w:rPr>
        <w:t xml:space="preserve">a) </w:t>
      </w:r>
      <w:r w:rsidRPr="001D6F56">
        <w:rPr>
          <w:rFonts w:cs="Times New Roman"/>
          <w:sz w:val="18"/>
          <w:szCs w:val="18"/>
        </w:rPr>
        <w:t>Current Rise Time</w:t>
      </w:r>
      <w:r w:rsidRPr="001D6F56">
        <w:rPr>
          <w:rFonts w:cs="Times New Roman"/>
          <w:sz w:val="18"/>
          <w:szCs w:val="18"/>
        </w:rPr>
        <w:tab/>
      </w:r>
      <w:r w:rsidRPr="001D6F56">
        <w:rPr>
          <w:rFonts w:cs="Times New Roman"/>
          <w:sz w:val="18"/>
          <w:szCs w:val="18"/>
        </w:rPr>
        <w:tab/>
        <w:t xml:space="preserve"> </w:t>
      </w:r>
      <w:r w:rsidR="00632B56" w:rsidRPr="001D6F56">
        <w:rPr>
          <w:rFonts w:cs="Times New Roman"/>
          <w:sz w:val="18"/>
          <w:szCs w:val="18"/>
        </w:rPr>
        <w:t>Fig.8 (</w:t>
      </w:r>
      <w:r w:rsidR="00771ECC" w:rsidRPr="001D6F56">
        <w:rPr>
          <w:rFonts w:cs="Times New Roman"/>
          <w:sz w:val="18"/>
          <w:szCs w:val="18"/>
        </w:rPr>
        <w:t>b</w:t>
      </w:r>
      <w:r w:rsidR="00DB37DF" w:rsidRPr="001D6F56">
        <w:rPr>
          <w:rFonts w:cs="Times New Roman"/>
          <w:sz w:val="18"/>
          <w:szCs w:val="18"/>
        </w:rPr>
        <w:t>) Voltage Fall Time</w:t>
      </w:r>
      <w:r w:rsidR="00DB37DF" w:rsidRPr="001D6F56">
        <w:rPr>
          <w:rFonts w:cs="Times New Roman"/>
          <w:sz w:val="18"/>
          <w:szCs w:val="18"/>
        </w:rPr>
        <w:tab/>
        <w:t xml:space="preserve">      </w:t>
      </w:r>
      <w:r w:rsidRPr="001D6F56">
        <w:rPr>
          <w:rFonts w:cs="Times New Roman"/>
          <w:sz w:val="18"/>
          <w:szCs w:val="18"/>
        </w:rPr>
        <w:t xml:space="preserve">    </w:t>
      </w:r>
      <w:r w:rsidR="00DB37DF" w:rsidRPr="001D6F56">
        <w:rPr>
          <w:rFonts w:cs="Times New Roman"/>
          <w:sz w:val="18"/>
          <w:szCs w:val="18"/>
        </w:rPr>
        <w:t>Fig.</w:t>
      </w:r>
      <w:r w:rsidR="00771ECC" w:rsidRPr="001D6F56">
        <w:rPr>
          <w:rFonts w:cs="Times New Roman"/>
          <w:sz w:val="18"/>
          <w:szCs w:val="18"/>
        </w:rPr>
        <w:t>8</w:t>
      </w:r>
      <w:r w:rsidR="00632B56" w:rsidRPr="001D6F56">
        <w:rPr>
          <w:rFonts w:cs="Times New Roman"/>
          <w:sz w:val="18"/>
          <w:szCs w:val="18"/>
        </w:rPr>
        <w:t xml:space="preserve"> </w:t>
      </w:r>
      <w:r w:rsidR="00771ECC" w:rsidRPr="001D6F56">
        <w:rPr>
          <w:rFonts w:cs="Times New Roman"/>
          <w:sz w:val="18"/>
          <w:szCs w:val="18"/>
        </w:rPr>
        <w:t>(c</w:t>
      </w:r>
      <w:r w:rsidR="00DB37DF" w:rsidRPr="001D6F56">
        <w:rPr>
          <w:rFonts w:cs="Times New Roman"/>
          <w:sz w:val="18"/>
          <w:szCs w:val="18"/>
        </w:rPr>
        <w:t>) Current Fall /Voltage Rise Time</w:t>
      </w:r>
    </w:p>
    <w:p w14:paraId="0656DBA1" w14:textId="26C98D63" w:rsidR="008A423F" w:rsidRPr="00214B9A" w:rsidRDefault="00214B9A" w:rsidP="00214B9A">
      <w:pPr>
        <w:spacing w:after="0"/>
      </w:pPr>
      <w:r w:rsidRPr="00214B9A">
        <w:t>CONCLUSIONS</w:t>
      </w:r>
      <w:r>
        <w:t xml:space="preserve"> and FUTURE WORK</w:t>
      </w:r>
    </w:p>
    <w:p w14:paraId="10EBC4A7" w14:textId="0105B207" w:rsidR="00486780" w:rsidRDefault="00DE6E5A" w:rsidP="00214B9A">
      <w:pPr>
        <w:spacing w:after="0"/>
      </w:pPr>
      <w:r w:rsidRPr="001D6F56">
        <w:t>In this paper, the dynamic behaviors and loss accuracy of th</w:t>
      </w:r>
      <w:r w:rsidR="00992734" w:rsidRPr="001D6F56">
        <w:t>r</w:t>
      </w:r>
      <w:r w:rsidRPr="001D6F56">
        <w:t>e</w:t>
      </w:r>
      <w:r w:rsidR="00992734" w:rsidRPr="001D6F56">
        <w:t>e</w:t>
      </w:r>
      <w:r w:rsidRPr="001D6F56">
        <w:t xml:space="preserve"> different </w:t>
      </w:r>
      <w:r w:rsidR="009F5CF6" w:rsidRPr="001D6F56">
        <w:t>e-mode GaN power FET</w:t>
      </w:r>
      <w:r w:rsidR="009F5CF6">
        <w:t xml:space="preserve"> </w:t>
      </w:r>
      <w:r w:rsidRPr="001D6F56">
        <w:t>models</w:t>
      </w:r>
      <w:r w:rsidR="009F5CF6">
        <w:t xml:space="preserve"> </w:t>
      </w:r>
      <w:r w:rsidR="00992734" w:rsidRPr="001D6F56">
        <w:t>are presented</w:t>
      </w:r>
      <w:r w:rsidR="00B36C54" w:rsidRPr="001D6F56">
        <w:t xml:space="preserve"> and</w:t>
      </w:r>
      <w:r w:rsidRPr="001D6F56">
        <w:t xml:space="preserve"> discussed. </w:t>
      </w:r>
      <w:r w:rsidR="009F5CF6">
        <w:t>I</w:t>
      </w:r>
      <w:r w:rsidR="003B6898" w:rsidRPr="001D6F56">
        <w:t xml:space="preserve">mpacts of the parasitics on the dynamic behavior are compared and the significance of voltage-dependent parasitic capacitance modelling is </w:t>
      </w:r>
      <w:r w:rsidR="009F5CF6">
        <w:t>emphasized</w:t>
      </w:r>
      <w:r w:rsidR="003B6898" w:rsidRPr="001D6F56">
        <w:t>.</w:t>
      </w:r>
      <w:r w:rsidR="00931975" w:rsidRPr="001D6F56">
        <w:t xml:space="preserve"> It is showed that us</w:t>
      </w:r>
      <w:r w:rsidR="009F5CF6">
        <w:t>ing</w:t>
      </w:r>
      <w:r w:rsidR="00931975" w:rsidRPr="001D6F56">
        <w:t xml:space="preserve"> the nominal capacitance values provided in datasheet </w:t>
      </w:r>
      <w:r w:rsidR="009F5CF6">
        <w:t>gives</w:t>
      </w:r>
      <w:r w:rsidR="00931975" w:rsidRPr="001D6F56">
        <w:t xml:space="preserve"> incorrect results.</w:t>
      </w:r>
      <w:r w:rsidR="00285FE6" w:rsidRPr="001D6F56">
        <w:t xml:space="preserve"> </w:t>
      </w:r>
      <w:r w:rsidR="00486CCA">
        <w:t>Moreover, i</w:t>
      </w:r>
      <w:r w:rsidR="00285FE6" w:rsidRPr="001D6F56">
        <w:t xml:space="preserve">t is shown that GaN power FET has a turn-off </w:t>
      </w:r>
      <w:r w:rsidR="00AE69DE" w:rsidRPr="001D6F56">
        <w:t>mechanism</w:t>
      </w:r>
      <w:r w:rsidR="00486CCA">
        <w:t>,</w:t>
      </w:r>
      <w:r w:rsidR="00AE69DE" w:rsidRPr="001D6F56">
        <w:t xml:space="preserve"> </w:t>
      </w:r>
      <w:r w:rsidR="00A93E63" w:rsidRPr="001D6F56">
        <w:t>which</w:t>
      </w:r>
      <w:r w:rsidR="00285FE6" w:rsidRPr="001D6F56">
        <w:t xml:space="preserve"> is</w:t>
      </w:r>
      <w:r w:rsidR="00A93E63" w:rsidRPr="001D6F56">
        <w:t xml:space="preserve"> definitely</w:t>
      </w:r>
      <w:r w:rsidR="00285FE6" w:rsidRPr="001D6F56">
        <w:t xml:space="preserve"> different </w:t>
      </w:r>
      <w:r w:rsidR="00AE69DE" w:rsidRPr="001D6F56">
        <w:t>from</w:t>
      </w:r>
      <w:r w:rsidR="00FA2C6F" w:rsidRPr="001D6F56">
        <w:t xml:space="preserve"> </w:t>
      </w:r>
      <w:r w:rsidR="009F5CF6">
        <w:t>silicon-based</w:t>
      </w:r>
      <w:r w:rsidR="00FA2C6F" w:rsidRPr="001D6F56">
        <w:t xml:space="preserve"> transistors.</w:t>
      </w:r>
      <w:r w:rsidR="009F5CF6">
        <w:t xml:space="preserve"> </w:t>
      </w:r>
      <w:r w:rsidR="00486CCA" w:rsidRPr="00486780">
        <w:t>The turn-off loss is independent of varying load c</w:t>
      </w:r>
      <w:r w:rsidR="00000376">
        <w:t>urrent under same input voltage because the transient period get shorter with increasing load current.</w:t>
      </w:r>
    </w:p>
    <w:p w14:paraId="528B5962" w14:textId="77777777" w:rsidR="00F55E31" w:rsidRDefault="00F55E31" w:rsidP="00214B9A">
      <w:pPr>
        <w:spacing w:after="0"/>
      </w:pPr>
    </w:p>
    <w:p w14:paraId="6E71E7A4" w14:textId="6F1574E2" w:rsidR="00FA2C6F" w:rsidRPr="001D6F56" w:rsidRDefault="00FA2C6F" w:rsidP="00DE6E5A">
      <w:r w:rsidRPr="001D6F56">
        <w:t xml:space="preserve">In the final paper, the simulation results will be </w:t>
      </w:r>
      <w:r w:rsidR="009F5CF6">
        <w:t>supported by</w:t>
      </w:r>
      <w:r w:rsidRPr="001D6F56">
        <w:t xml:space="preserve"> the instantaneous po</w:t>
      </w:r>
      <w:r w:rsidR="00592506">
        <w:t xml:space="preserve">wer dissipation results and they </w:t>
      </w:r>
      <w:r w:rsidRPr="001D6F56">
        <w:t xml:space="preserve">will be compared with the experimental </w:t>
      </w:r>
      <w:r w:rsidR="000E1389" w:rsidRPr="001D6F56">
        <w:t>results</w:t>
      </w:r>
      <w:r w:rsidRPr="001D6F56">
        <w:t>.</w:t>
      </w:r>
      <w:r w:rsidR="00B10E6C" w:rsidRPr="001D6F56">
        <w:t xml:space="preserve"> In experimental results, GS66508B-EVBDB daughter board will be used.</w:t>
      </w:r>
      <w:r w:rsidR="00AD305C" w:rsidRPr="001D6F56">
        <w:t xml:space="preserve"> It is aimed to express </w:t>
      </w:r>
      <w:r w:rsidR="00AD299F" w:rsidRPr="001D6F56">
        <w:t xml:space="preserve">better </w:t>
      </w:r>
      <w:r w:rsidR="00AD305C" w:rsidRPr="001D6F56">
        <w:t>the effect of the different parameters on dynamic behavior in the finalized paper.</w:t>
      </w:r>
    </w:p>
    <w:p w14:paraId="7FD1C5BF" w14:textId="07AF833E" w:rsidR="00214B9A" w:rsidRPr="00214B9A" w:rsidRDefault="00214B9A" w:rsidP="00E95ACA">
      <w:pPr>
        <w:spacing w:after="0"/>
        <w:ind w:left="480" w:hanging="480"/>
        <w:rPr>
          <w:sz w:val="24"/>
        </w:rPr>
      </w:pPr>
      <w:r w:rsidRPr="00214B9A">
        <w:rPr>
          <w:sz w:val="24"/>
        </w:rPr>
        <w:t>REFERENCES</w:t>
      </w:r>
    </w:p>
    <w:p w14:paraId="30FBEEAB" w14:textId="1BD97106" w:rsidR="00632B56" w:rsidRPr="00214B9A" w:rsidRDefault="00214B9A" w:rsidP="00E95ACA">
      <w:pPr>
        <w:spacing w:after="0"/>
        <w:ind w:left="480" w:hanging="480"/>
        <w:rPr>
          <w:sz w:val="20"/>
        </w:rPr>
      </w:pPr>
      <w:r w:rsidRPr="00214B9A">
        <w:rPr>
          <w:sz w:val="20"/>
        </w:rPr>
        <w:t xml:space="preserve"> </w:t>
      </w:r>
      <w:r w:rsidR="00A70659" w:rsidRPr="00214B9A">
        <w:rPr>
          <w:sz w:val="20"/>
        </w:rPr>
        <w:t xml:space="preserve">[1] </w:t>
      </w:r>
      <w:r w:rsidR="006C0ED8" w:rsidRPr="00214B9A">
        <w:rPr>
          <w:sz w:val="20"/>
        </w:rPr>
        <w:tab/>
      </w:r>
      <w:r w:rsidR="00A70659" w:rsidRPr="00214B9A">
        <w:rPr>
          <w:sz w:val="20"/>
        </w:rPr>
        <w:t xml:space="preserve">Jones, E. A., Wang, F. F., &amp; </w:t>
      </w:r>
      <w:proofErr w:type="spellStart"/>
      <w:r w:rsidR="00A70659" w:rsidRPr="00214B9A">
        <w:rPr>
          <w:sz w:val="20"/>
        </w:rPr>
        <w:t>Costinett</w:t>
      </w:r>
      <w:proofErr w:type="spellEnd"/>
      <w:r w:rsidR="00A70659" w:rsidRPr="00214B9A">
        <w:rPr>
          <w:sz w:val="20"/>
        </w:rPr>
        <w:t xml:space="preserve">, D. (2016). Review of Commercial GaN Power Devices and GaN-Based Converter Design Challenges. </w:t>
      </w:r>
      <w:r w:rsidR="00A70659" w:rsidRPr="00214B9A">
        <w:rPr>
          <w:i/>
          <w:iCs/>
          <w:sz w:val="20"/>
        </w:rPr>
        <w:t>IEEE Journal of Emerging and Selected Topics in Power Electronics</w:t>
      </w:r>
      <w:r w:rsidR="00A70659" w:rsidRPr="00214B9A">
        <w:rPr>
          <w:sz w:val="20"/>
        </w:rPr>
        <w:t xml:space="preserve">, </w:t>
      </w:r>
      <w:r w:rsidR="00A70659" w:rsidRPr="00214B9A">
        <w:rPr>
          <w:i/>
          <w:iCs/>
          <w:sz w:val="20"/>
        </w:rPr>
        <w:t>4</w:t>
      </w:r>
      <w:r w:rsidR="00A70659" w:rsidRPr="00214B9A">
        <w:rPr>
          <w:sz w:val="20"/>
        </w:rPr>
        <w:t xml:space="preserve">(3), 707–719. </w:t>
      </w:r>
      <w:hyperlink r:id="rId27" w:history="1">
        <w:r w:rsidR="006C0ED8" w:rsidRPr="00214B9A">
          <w:rPr>
            <w:rStyle w:val="Hyperlink"/>
            <w:color w:val="auto"/>
            <w:sz w:val="20"/>
          </w:rPr>
          <w:t>https://doi.org/10.1109/JESTPE.2016.2582685</w:t>
        </w:r>
      </w:hyperlink>
    </w:p>
    <w:p w14:paraId="4BFFD55C" w14:textId="77777777" w:rsidR="001C287D" w:rsidRPr="00214B9A" w:rsidRDefault="00A70659" w:rsidP="00632B56">
      <w:pPr>
        <w:pStyle w:val="NormalWeb"/>
        <w:spacing w:before="0" w:beforeAutospacing="0" w:after="0" w:afterAutospacing="0"/>
        <w:ind w:left="480" w:hanging="480"/>
        <w:rPr>
          <w:sz w:val="20"/>
        </w:rPr>
      </w:pPr>
      <w:r w:rsidRPr="00214B9A">
        <w:rPr>
          <w:sz w:val="20"/>
        </w:rPr>
        <w:t>[2]</w:t>
      </w:r>
      <w:r w:rsidR="001C287D" w:rsidRPr="00214B9A">
        <w:rPr>
          <w:sz w:val="20"/>
        </w:rPr>
        <w:t xml:space="preserve"> </w:t>
      </w:r>
      <w:r w:rsidR="006C0ED8" w:rsidRPr="00214B9A">
        <w:rPr>
          <w:sz w:val="20"/>
        </w:rPr>
        <w:tab/>
      </w:r>
      <w:r w:rsidR="001C287D" w:rsidRPr="00214B9A">
        <w:rPr>
          <w:sz w:val="20"/>
        </w:rPr>
        <w:t xml:space="preserve">Xie, R., Wang, H., Tang, G., Yang, X., &amp; Chen, K. J. (2017). An Analytical Model for False Turn-On Evaluation of High-Voltage Enhancement-Mode GaN Transistor in Bridge-Leg Configuration. </w:t>
      </w:r>
      <w:r w:rsidR="001C287D" w:rsidRPr="00214B9A">
        <w:rPr>
          <w:i/>
          <w:iCs/>
          <w:sz w:val="20"/>
        </w:rPr>
        <w:t>IEEE Transactions on Power Electronics</w:t>
      </w:r>
      <w:r w:rsidR="001C287D" w:rsidRPr="00214B9A">
        <w:rPr>
          <w:sz w:val="20"/>
        </w:rPr>
        <w:t xml:space="preserve">, </w:t>
      </w:r>
      <w:r w:rsidR="001C287D" w:rsidRPr="00214B9A">
        <w:rPr>
          <w:i/>
          <w:iCs/>
          <w:sz w:val="20"/>
        </w:rPr>
        <w:t>32</w:t>
      </w:r>
      <w:r w:rsidR="001C287D" w:rsidRPr="00214B9A">
        <w:rPr>
          <w:sz w:val="20"/>
        </w:rPr>
        <w:t>(8), 6416–6433. https://doi.org/10.1109/TPEL.2016.2618349</w:t>
      </w:r>
    </w:p>
    <w:p w14:paraId="30A90FF3" w14:textId="77777777" w:rsidR="00A9705C" w:rsidRPr="00214B9A" w:rsidRDefault="001C287D" w:rsidP="00632B56">
      <w:pPr>
        <w:pStyle w:val="NormalWeb"/>
        <w:spacing w:before="0" w:beforeAutospacing="0" w:after="0" w:afterAutospacing="0"/>
        <w:ind w:left="480" w:hanging="480"/>
        <w:rPr>
          <w:sz w:val="20"/>
        </w:rPr>
      </w:pPr>
      <w:r w:rsidRPr="00214B9A">
        <w:rPr>
          <w:sz w:val="20"/>
        </w:rPr>
        <w:t>[3]</w:t>
      </w:r>
      <w:r w:rsidR="00A9705C" w:rsidRPr="00214B9A">
        <w:rPr>
          <w:sz w:val="20"/>
        </w:rPr>
        <w:t xml:space="preserve"> </w:t>
      </w:r>
      <w:r w:rsidR="006C0ED8" w:rsidRPr="00214B9A">
        <w:rPr>
          <w:sz w:val="20"/>
        </w:rPr>
        <w:tab/>
      </w:r>
      <w:r w:rsidR="00A9705C" w:rsidRPr="00214B9A">
        <w:rPr>
          <w:sz w:val="20"/>
        </w:rPr>
        <w:t xml:space="preserve">Li, H., Zhao, X., Su, W., Sun, K., You, X., &amp; Zheng, T. Q. (2017). Nonsegmented PSpice Circuit Model of GaN HEMT With Simulation Convergence Consideration. </w:t>
      </w:r>
      <w:r w:rsidR="00A9705C" w:rsidRPr="00214B9A">
        <w:rPr>
          <w:i/>
          <w:iCs/>
          <w:sz w:val="20"/>
        </w:rPr>
        <w:t>IEEE Transactions on Industrial Electronics</w:t>
      </w:r>
      <w:r w:rsidR="00A9705C" w:rsidRPr="00214B9A">
        <w:rPr>
          <w:sz w:val="20"/>
        </w:rPr>
        <w:t xml:space="preserve">, </w:t>
      </w:r>
      <w:r w:rsidR="00A9705C" w:rsidRPr="00214B9A">
        <w:rPr>
          <w:i/>
          <w:iCs/>
          <w:sz w:val="20"/>
        </w:rPr>
        <w:t>64</w:t>
      </w:r>
      <w:r w:rsidR="00A9705C" w:rsidRPr="00214B9A">
        <w:rPr>
          <w:sz w:val="20"/>
        </w:rPr>
        <w:t>(11), 8992–9000. https://doi.org/10.1109/TIE.2017.2721885</w:t>
      </w:r>
    </w:p>
    <w:p w14:paraId="60D5BBD6" w14:textId="77777777" w:rsidR="000E28A6" w:rsidRPr="00214B9A" w:rsidRDefault="000E28A6" w:rsidP="00632B56">
      <w:pPr>
        <w:pStyle w:val="NormalWeb"/>
        <w:spacing w:before="0" w:beforeAutospacing="0" w:after="0" w:afterAutospacing="0"/>
        <w:ind w:left="480" w:hanging="480"/>
        <w:rPr>
          <w:sz w:val="20"/>
        </w:rPr>
      </w:pPr>
      <w:r w:rsidRPr="00214B9A">
        <w:rPr>
          <w:sz w:val="20"/>
        </w:rPr>
        <w:t xml:space="preserve">[4] </w:t>
      </w:r>
      <w:r w:rsidR="006C0ED8" w:rsidRPr="00214B9A">
        <w:rPr>
          <w:sz w:val="20"/>
        </w:rPr>
        <w:tab/>
      </w:r>
      <w:r w:rsidRPr="00214B9A">
        <w:rPr>
          <w:sz w:val="20"/>
        </w:rPr>
        <w:t xml:space="preserve">Peng, K., Eskandari, S., &amp; Santi, E. (2016). Characterization and Modeling of a Gallium Nitride Power HEMT. </w:t>
      </w:r>
      <w:r w:rsidRPr="00214B9A">
        <w:rPr>
          <w:i/>
          <w:iCs/>
          <w:sz w:val="20"/>
        </w:rPr>
        <w:t>IEEE Transactions on Industry Applications</w:t>
      </w:r>
      <w:r w:rsidRPr="00214B9A">
        <w:rPr>
          <w:sz w:val="20"/>
        </w:rPr>
        <w:t xml:space="preserve">, </w:t>
      </w:r>
      <w:r w:rsidRPr="00214B9A">
        <w:rPr>
          <w:i/>
          <w:iCs/>
          <w:sz w:val="20"/>
        </w:rPr>
        <w:t>52</w:t>
      </w:r>
      <w:r w:rsidRPr="00214B9A">
        <w:rPr>
          <w:sz w:val="20"/>
        </w:rPr>
        <w:t>(6), 4965–4975. https://doi.org/10.1109/TIA.2016.2587766</w:t>
      </w:r>
    </w:p>
    <w:p w14:paraId="0293E36D" w14:textId="78954BFF" w:rsidR="00A70659" w:rsidRPr="00214B9A" w:rsidRDefault="000E28A6" w:rsidP="00632B56">
      <w:pPr>
        <w:spacing w:after="0" w:line="240" w:lineRule="auto"/>
        <w:rPr>
          <w:sz w:val="20"/>
        </w:rPr>
      </w:pPr>
      <w:r w:rsidRPr="00214B9A">
        <w:rPr>
          <w:sz w:val="20"/>
          <w:lang w:val="tr-TR"/>
        </w:rPr>
        <w:t>[5]</w:t>
      </w:r>
      <w:r w:rsidR="001716A6">
        <w:rPr>
          <w:sz w:val="20"/>
          <w:lang w:val="tr-TR"/>
        </w:rPr>
        <w:t xml:space="preserve">    </w:t>
      </w:r>
      <w:r w:rsidRPr="00214B9A">
        <w:rPr>
          <w:sz w:val="20"/>
        </w:rPr>
        <w:t>GaN Syst</w:t>
      </w:r>
      <w:r w:rsidR="001716A6">
        <w:rPr>
          <w:sz w:val="20"/>
        </w:rPr>
        <w:t>ems, “Application Note–</w:t>
      </w:r>
      <w:r w:rsidRPr="00214B9A">
        <w:rPr>
          <w:sz w:val="20"/>
        </w:rPr>
        <w:t>SPICE m</w:t>
      </w:r>
      <w:r w:rsidR="001716A6">
        <w:rPr>
          <w:sz w:val="20"/>
        </w:rPr>
        <w:t>odel for GaN HEMT</w:t>
      </w:r>
      <w:r w:rsidRPr="00214B9A">
        <w:rPr>
          <w:sz w:val="20"/>
        </w:rPr>
        <w:t>–usage guidel</w:t>
      </w:r>
      <w:r w:rsidR="00214B9A">
        <w:rPr>
          <w:sz w:val="20"/>
        </w:rPr>
        <w:t>ines and example”, pp. 1-</w:t>
      </w:r>
      <w:r w:rsidR="00000376">
        <w:rPr>
          <w:sz w:val="20"/>
        </w:rPr>
        <w:t>1</w:t>
      </w:r>
      <w:r w:rsidR="001716A6">
        <w:rPr>
          <w:sz w:val="20"/>
        </w:rPr>
        <w:t>4</w:t>
      </w:r>
      <w:proofErr w:type="gramStart"/>
      <w:r w:rsidR="001716A6">
        <w:rPr>
          <w:sz w:val="20"/>
        </w:rPr>
        <w:t>,2</w:t>
      </w:r>
      <w:r w:rsidR="00214B9A">
        <w:rPr>
          <w:sz w:val="20"/>
        </w:rPr>
        <w:t>0</w:t>
      </w:r>
      <w:proofErr w:type="gramEnd"/>
    </w:p>
    <w:p w14:paraId="7E888889" w14:textId="77777777" w:rsidR="000E28A6" w:rsidRPr="00214B9A" w:rsidRDefault="00B00994" w:rsidP="00632B56">
      <w:pPr>
        <w:pStyle w:val="NormalWeb"/>
        <w:spacing w:before="0" w:beforeAutospacing="0" w:after="0" w:afterAutospacing="0"/>
        <w:ind w:left="480" w:hanging="480"/>
        <w:rPr>
          <w:sz w:val="20"/>
        </w:rPr>
      </w:pPr>
      <w:r w:rsidRPr="00214B9A">
        <w:rPr>
          <w:sz w:val="20"/>
        </w:rPr>
        <w:t xml:space="preserve">[6] </w:t>
      </w:r>
      <w:r w:rsidR="006C0ED8" w:rsidRPr="00214B9A">
        <w:rPr>
          <w:sz w:val="20"/>
        </w:rPr>
        <w:tab/>
      </w:r>
      <w:r w:rsidRPr="00214B9A">
        <w:rPr>
          <w:sz w:val="20"/>
        </w:rPr>
        <w:t xml:space="preserve">Jones, E. A., Wang, F., Costinett, D., Zhang, Z., &amp; Guo, B. (2016). Temperature-dependent turn-on loss analysis for GaN HFETs. </w:t>
      </w:r>
      <w:r w:rsidRPr="00214B9A">
        <w:rPr>
          <w:i/>
          <w:iCs/>
          <w:sz w:val="20"/>
        </w:rPr>
        <w:t>Conference Proceedings - IEEE Applied Power Electronics Conference and Exposition - APEC</w:t>
      </w:r>
      <w:r w:rsidRPr="00214B9A">
        <w:rPr>
          <w:sz w:val="20"/>
        </w:rPr>
        <w:t xml:space="preserve">, </w:t>
      </w:r>
      <w:r w:rsidRPr="00214B9A">
        <w:rPr>
          <w:i/>
          <w:iCs/>
          <w:sz w:val="20"/>
        </w:rPr>
        <w:t>2016</w:t>
      </w:r>
      <w:r w:rsidRPr="00214B9A">
        <w:rPr>
          <w:sz w:val="20"/>
        </w:rPr>
        <w:t>–</w:t>
      </w:r>
      <w:r w:rsidRPr="00214B9A">
        <w:rPr>
          <w:i/>
          <w:iCs/>
          <w:sz w:val="20"/>
        </w:rPr>
        <w:t>May</w:t>
      </w:r>
      <w:r w:rsidRPr="00214B9A">
        <w:rPr>
          <w:sz w:val="20"/>
        </w:rPr>
        <w:t xml:space="preserve">, 1010–1017. </w:t>
      </w:r>
      <w:hyperlink r:id="rId28" w:history="1">
        <w:r w:rsidR="00FC542D" w:rsidRPr="00214B9A">
          <w:rPr>
            <w:rStyle w:val="Hyperlink"/>
            <w:color w:val="auto"/>
            <w:sz w:val="20"/>
          </w:rPr>
          <w:t>https://doi.org/10.1109/APEC.2016.7467994</w:t>
        </w:r>
      </w:hyperlink>
    </w:p>
    <w:p w14:paraId="56EAFBF6" w14:textId="77777777" w:rsidR="00FC542D" w:rsidRPr="00214B9A" w:rsidRDefault="00FC542D" w:rsidP="00632B56">
      <w:pPr>
        <w:pStyle w:val="NormalWeb"/>
        <w:spacing w:before="0" w:beforeAutospacing="0" w:after="0" w:afterAutospacing="0"/>
        <w:ind w:left="480" w:hanging="480"/>
        <w:rPr>
          <w:sz w:val="20"/>
        </w:rPr>
      </w:pPr>
      <w:r w:rsidRPr="00214B9A">
        <w:rPr>
          <w:sz w:val="20"/>
        </w:rPr>
        <w:t xml:space="preserve">[7] </w:t>
      </w:r>
      <w:r w:rsidR="006C0ED8" w:rsidRPr="00214B9A">
        <w:rPr>
          <w:sz w:val="20"/>
        </w:rPr>
        <w:tab/>
      </w:r>
      <w:r w:rsidRPr="00214B9A">
        <w:rPr>
          <w:sz w:val="20"/>
        </w:rPr>
        <w:t>GaN Systems, “GS66508B Bottom-side cooled 650 V E-mode GaN transistor Preliminary Datasheet”, pp. 1-16, 2018</w:t>
      </w:r>
    </w:p>
    <w:p w14:paraId="0FD0F771" w14:textId="77777777" w:rsidR="00CE7DD6" w:rsidRPr="00214B9A" w:rsidRDefault="00CE7DD6" w:rsidP="00632B56">
      <w:pPr>
        <w:pStyle w:val="NormalWeb"/>
        <w:spacing w:before="0" w:beforeAutospacing="0" w:after="0" w:afterAutospacing="0"/>
        <w:ind w:left="480" w:hanging="480"/>
        <w:rPr>
          <w:sz w:val="20"/>
        </w:rPr>
      </w:pPr>
      <w:r w:rsidRPr="00214B9A">
        <w:rPr>
          <w:sz w:val="20"/>
        </w:rPr>
        <w:t xml:space="preserve">[8] </w:t>
      </w:r>
      <w:r w:rsidR="006C0ED8" w:rsidRPr="00214B9A">
        <w:rPr>
          <w:sz w:val="20"/>
        </w:rPr>
        <w:tab/>
      </w:r>
      <w:r w:rsidRPr="00214B9A">
        <w:rPr>
          <w:sz w:val="20"/>
        </w:rPr>
        <w:t>GaN Systems, “Application Brief GaN Switching Loss Simulation using LTSpice”, pp. 1-11,2017</w:t>
      </w:r>
    </w:p>
    <w:sectPr w:rsidR="00CE7DD6" w:rsidRPr="00214B9A">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6B41F" w14:textId="77777777" w:rsidR="00B16FA5" w:rsidRDefault="00B16FA5" w:rsidP="00595AEE">
      <w:pPr>
        <w:spacing w:after="0" w:line="240" w:lineRule="auto"/>
      </w:pPr>
      <w:r>
        <w:separator/>
      </w:r>
    </w:p>
  </w:endnote>
  <w:endnote w:type="continuationSeparator" w:id="0">
    <w:p w14:paraId="0C97D40E" w14:textId="77777777" w:rsidR="00B16FA5" w:rsidRDefault="00B16FA5" w:rsidP="0059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F07DC" w14:textId="77777777" w:rsidR="004B0FC8" w:rsidRDefault="004B0F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114840"/>
      <w:docPartObj>
        <w:docPartGallery w:val="Page Numbers (Bottom of Page)"/>
        <w:docPartUnique/>
      </w:docPartObj>
    </w:sdtPr>
    <w:sdtEndPr/>
    <w:sdtContent>
      <w:p w14:paraId="43FA916B" w14:textId="07CB7A10" w:rsidR="00595AEE" w:rsidRDefault="00595AEE">
        <w:pPr>
          <w:pStyle w:val="Footer"/>
          <w:jc w:val="center"/>
        </w:pPr>
        <w:r>
          <w:fldChar w:fldCharType="begin"/>
        </w:r>
        <w:r>
          <w:instrText>PAGE   \* MERGEFORMAT</w:instrText>
        </w:r>
        <w:r>
          <w:fldChar w:fldCharType="separate"/>
        </w:r>
        <w:r w:rsidR="00FB6F92" w:rsidRPr="00FB6F92">
          <w:rPr>
            <w:noProof/>
            <w:lang w:val="tr-TR"/>
          </w:rPr>
          <w:t>4</w:t>
        </w:r>
        <w:r>
          <w:fldChar w:fldCharType="end"/>
        </w:r>
      </w:p>
    </w:sdtContent>
  </w:sdt>
  <w:p w14:paraId="7EA99194" w14:textId="77777777" w:rsidR="00595AEE" w:rsidRDefault="00595A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18CD5" w14:textId="77777777" w:rsidR="004B0FC8" w:rsidRDefault="004B0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041B4" w14:textId="77777777" w:rsidR="00B16FA5" w:rsidRDefault="00B16FA5" w:rsidP="00595AEE">
      <w:pPr>
        <w:spacing w:after="0" w:line="240" w:lineRule="auto"/>
      </w:pPr>
      <w:r>
        <w:separator/>
      </w:r>
    </w:p>
  </w:footnote>
  <w:footnote w:type="continuationSeparator" w:id="0">
    <w:p w14:paraId="42FE7527" w14:textId="77777777" w:rsidR="00B16FA5" w:rsidRDefault="00B16FA5" w:rsidP="00595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77E06" w14:textId="77777777" w:rsidR="004B0FC8" w:rsidRDefault="004B0F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C8C7B" w14:textId="77777777" w:rsidR="004B0FC8" w:rsidRDefault="004B0F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76F36" w14:textId="77777777" w:rsidR="004B0FC8" w:rsidRDefault="004B0F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D23A6"/>
    <w:multiLevelType w:val="hybridMultilevel"/>
    <w:tmpl w:val="21B81870"/>
    <w:lvl w:ilvl="0" w:tplc="348402F8">
      <w:start w:val="1"/>
      <w:numFmt w:val="lowerLetter"/>
      <w:lvlText w:val="%1)"/>
      <w:lvlJc w:val="left"/>
      <w:pPr>
        <w:ind w:left="1065" w:hanging="360"/>
      </w:pPr>
      <w:rPr>
        <w:rFonts w:hint="default"/>
        <w:b/>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5EC73935"/>
    <w:multiLevelType w:val="hybridMultilevel"/>
    <w:tmpl w:val="8856EEBE"/>
    <w:lvl w:ilvl="0" w:tplc="520AD5B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removePersonalInformation/>
  <w:removeDateAndTime/>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EB"/>
    <w:rsid w:val="00000376"/>
    <w:rsid w:val="00001E00"/>
    <w:rsid w:val="0000732C"/>
    <w:rsid w:val="00016DFC"/>
    <w:rsid w:val="00021880"/>
    <w:rsid w:val="0002466E"/>
    <w:rsid w:val="00031C7A"/>
    <w:rsid w:val="00041E98"/>
    <w:rsid w:val="00043718"/>
    <w:rsid w:val="0007343E"/>
    <w:rsid w:val="00073639"/>
    <w:rsid w:val="00076C40"/>
    <w:rsid w:val="00084E3F"/>
    <w:rsid w:val="000928BE"/>
    <w:rsid w:val="000A3AFC"/>
    <w:rsid w:val="000B520E"/>
    <w:rsid w:val="000D44F8"/>
    <w:rsid w:val="000E1389"/>
    <w:rsid w:val="000E28A6"/>
    <w:rsid w:val="000E73AB"/>
    <w:rsid w:val="000F66B7"/>
    <w:rsid w:val="0010499C"/>
    <w:rsid w:val="0012061D"/>
    <w:rsid w:val="00154C4A"/>
    <w:rsid w:val="0017052F"/>
    <w:rsid w:val="001716A6"/>
    <w:rsid w:val="00173C1A"/>
    <w:rsid w:val="001934A6"/>
    <w:rsid w:val="001B0567"/>
    <w:rsid w:val="001B2135"/>
    <w:rsid w:val="001C0857"/>
    <w:rsid w:val="001C287D"/>
    <w:rsid w:val="001D68B7"/>
    <w:rsid w:val="001D6F56"/>
    <w:rsid w:val="001E5B17"/>
    <w:rsid w:val="00204AE1"/>
    <w:rsid w:val="00214B9A"/>
    <w:rsid w:val="00230F73"/>
    <w:rsid w:val="00234F04"/>
    <w:rsid w:val="002433B0"/>
    <w:rsid w:val="0027682C"/>
    <w:rsid w:val="00276948"/>
    <w:rsid w:val="00281693"/>
    <w:rsid w:val="00285FE6"/>
    <w:rsid w:val="002A0092"/>
    <w:rsid w:val="002C0749"/>
    <w:rsid w:val="002D2386"/>
    <w:rsid w:val="002E00BD"/>
    <w:rsid w:val="002E192C"/>
    <w:rsid w:val="002E197D"/>
    <w:rsid w:val="00302BE3"/>
    <w:rsid w:val="00306A6F"/>
    <w:rsid w:val="00315FEF"/>
    <w:rsid w:val="00320B67"/>
    <w:rsid w:val="00323667"/>
    <w:rsid w:val="00372587"/>
    <w:rsid w:val="00377DD8"/>
    <w:rsid w:val="0038380C"/>
    <w:rsid w:val="00383845"/>
    <w:rsid w:val="003B6898"/>
    <w:rsid w:val="003C045A"/>
    <w:rsid w:val="003C1AEB"/>
    <w:rsid w:val="003C440B"/>
    <w:rsid w:val="003C6715"/>
    <w:rsid w:val="003D1021"/>
    <w:rsid w:val="003D18E2"/>
    <w:rsid w:val="003D6ADD"/>
    <w:rsid w:val="003E770E"/>
    <w:rsid w:val="003F4E75"/>
    <w:rsid w:val="003F6E29"/>
    <w:rsid w:val="003F72D2"/>
    <w:rsid w:val="00401EE4"/>
    <w:rsid w:val="00404923"/>
    <w:rsid w:val="00427416"/>
    <w:rsid w:val="00445858"/>
    <w:rsid w:val="004642FF"/>
    <w:rsid w:val="00467BD0"/>
    <w:rsid w:val="00486780"/>
    <w:rsid w:val="00486CCA"/>
    <w:rsid w:val="004A4362"/>
    <w:rsid w:val="004A57DE"/>
    <w:rsid w:val="004B0FC8"/>
    <w:rsid w:val="004B7778"/>
    <w:rsid w:val="004D18C5"/>
    <w:rsid w:val="004F35D7"/>
    <w:rsid w:val="00500950"/>
    <w:rsid w:val="0050310F"/>
    <w:rsid w:val="00510241"/>
    <w:rsid w:val="0056643D"/>
    <w:rsid w:val="005719A9"/>
    <w:rsid w:val="00590488"/>
    <w:rsid w:val="00592506"/>
    <w:rsid w:val="00592C69"/>
    <w:rsid w:val="00595AEE"/>
    <w:rsid w:val="005A36F0"/>
    <w:rsid w:val="005B1A32"/>
    <w:rsid w:val="005C48E6"/>
    <w:rsid w:val="005D6187"/>
    <w:rsid w:val="005E5059"/>
    <w:rsid w:val="006009E7"/>
    <w:rsid w:val="00605116"/>
    <w:rsid w:val="0061190E"/>
    <w:rsid w:val="0061583C"/>
    <w:rsid w:val="00617F2E"/>
    <w:rsid w:val="00632B56"/>
    <w:rsid w:val="0065742A"/>
    <w:rsid w:val="00657F2B"/>
    <w:rsid w:val="00662764"/>
    <w:rsid w:val="0066702D"/>
    <w:rsid w:val="006709D3"/>
    <w:rsid w:val="00691C0B"/>
    <w:rsid w:val="00693E54"/>
    <w:rsid w:val="006B30F3"/>
    <w:rsid w:val="006B4424"/>
    <w:rsid w:val="006B7EDE"/>
    <w:rsid w:val="006C0ED8"/>
    <w:rsid w:val="007044AF"/>
    <w:rsid w:val="00706655"/>
    <w:rsid w:val="00706696"/>
    <w:rsid w:val="007076F6"/>
    <w:rsid w:val="00725E3B"/>
    <w:rsid w:val="0074625D"/>
    <w:rsid w:val="0075186A"/>
    <w:rsid w:val="00753D92"/>
    <w:rsid w:val="0076066B"/>
    <w:rsid w:val="00771ECC"/>
    <w:rsid w:val="007758BC"/>
    <w:rsid w:val="00777201"/>
    <w:rsid w:val="00790762"/>
    <w:rsid w:val="007A0422"/>
    <w:rsid w:val="007A1947"/>
    <w:rsid w:val="007D2208"/>
    <w:rsid w:val="007E0021"/>
    <w:rsid w:val="007E47D2"/>
    <w:rsid w:val="007F10C6"/>
    <w:rsid w:val="007F55E6"/>
    <w:rsid w:val="00800ED2"/>
    <w:rsid w:val="00803E0D"/>
    <w:rsid w:val="00811AAB"/>
    <w:rsid w:val="00812058"/>
    <w:rsid w:val="00815CAA"/>
    <w:rsid w:val="00830970"/>
    <w:rsid w:val="00842989"/>
    <w:rsid w:val="00855DD5"/>
    <w:rsid w:val="008930D9"/>
    <w:rsid w:val="0089504D"/>
    <w:rsid w:val="008A423F"/>
    <w:rsid w:val="008B471A"/>
    <w:rsid w:val="008D60CF"/>
    <w:rsid w:val="008D7328"/>
    <w:rsid w:val="008E291B"/>
    <w:rsid w:val="009013DC"/>
    <w:rsid w:val="00906E3E"/>
    <w:rsid w:val="00931975"/>
    <w:rsid w:val="009367DF"/>
    <w:rsid w:val="009471BF"/>
    <w:rsid w:val="00953443"/>
    <w:rsid w:val="009561F0"/>
    <w:rsid w:val="009566BE"/>
    <w:rsid w:val="00957B18"/>
    <w:rsid w:val="00975036"/>
    <w:rsid w:val="009751AA"/>
    <w:rsid w:val="009816BA"/>
    <w:rsid w:val="00981E26"/>
    <w:rsid w:val="00986A12"/>
    <w:rsid w:val="00992734"/>
    <w:rsid w:val="0099276E"/>
    <w:rsid w:val="009948BF"/>
    <w:rsid w:val="009B4AB2"/>
    <w:rsid w:val="009C3BCD"/>
    <w:rsid w:val="009C4CAF"/>
    <w:rsid w:val="009C7F81"/>
    <w:rsid w:val="009E17F0"/>
    <w:rsid w:val="009E23AB"/>
    <w:rsid w:val="009F389A"/>
    <w:rsid w:val="009F5CF6"/>
    <w:rsid w:val="00A046DC"/>
    <w:rsid w:val="00A2268E"/>
    <w:rsid w:val="00A36886"/>
    <w:rsid w:val="00A55205"/>
    <w:rsid w:val="00A675C7"/>
    <w:rsid w:val="00A70659"/>
    <w:rsid w:val="00A7785E"/>
    <w:rsid w:val="00A83093"/>
    <w:rsid w:val="00A90259"/>
    <w:rsid w:val="00A90FBE"/>
    <w:rsid w:val="00A91444"/>
    <w:rsid w:val="00A92AD3"/>
    <w:rsid w:val="00A9333B"/>
    <w:rsid w:val="00A93E63"/>
    <w:rsid w:val="00A9705C"/>
    <w:rsid w:val="00AA67B6"/>
    <w:rsid w:val="00AB2A2B"/>
    <w:rsid w:val="00AB2D26"/>
    <w:rsid w:val="00AB7DD6"/>
    <w:rsid w:val="00AD0FFD"/>
    <w:rsid w:val="00AD26A9"/>
    <w:rsid w:val="00AD299F"/>
    <w:rsid w:val="00AD305C"/>
    <w:rsid w:val="00AE0388"/>
    <w:rsid w:val="00AE69DE"/>
    <w:rsid w:val="00AF450E"/>
    <w:rsid w:val="00AF6CA0"/>
    <w:rsid w:val="00B00994"/>
    <w:rsid w:val="00B02C2E"/>
    <w:rsid w:val="00B06024"/>
    <w:rsid w:val="00B076CF"/>
    <w:rsid w:val="00B10E6C"/>
    <w:rsid w:val="00B11A67"/>
    <w:rsid w:val="00B16BE9"/>
    <w:rsid w:val="00B16FA5"/>
    <w:rsid w:val="00B20416"/>
    <w:rsid w:val="00B35BCC"/>
    <w:rsid w:val="00B36C54"/>
    <w:rsid w:val="00B54E8D"/>
    <w:rsid w:val="00BC0BA7"/>
    <w:rsid w:val="00BC67E6"/>
    <w:rsid w:val="00BE5B32"/>
    <w:rsid w:val="00BF504C"/>
    <w:rsid w:val="00C02920"/>
    <w:rsid w:val="00C112FC"/>
    <w:rsid w:val="00C11536"/>
    <w:rsid w:val="00C20901"/>
    <w:rsid w:val="00C21802"/>
    <w:rsid w:val="00C2666F"/>
    <w:rsid w:val="00C26BC7"/>
    <w:rsid w:val="00C335AB"/>
    <w:rsid w:val="00C45DD4"/>
    <w:rsid w:val="00C475EE"/>
    <w:rsid w:val="00C5679C"/>
    <w:rsid w:val="00C61851"/>
    <w:rsid w:val="00C80A73"/>
    <w:rsid w:val="00C84556"/>
    <w:rsid w:val="00C861DC"/>
    <w:rsid w:val="00C900C7"/>
    <w:rsid w:val="00CA3DCB"/>
    <w:rsid w:val="00CA7A1F"/>
    <w:rsid w:val="00CD0D2F"/>
    <w:rsid w:val="00CE7DD6"/>
    <w:rsid w:val="00D07DC0"/>
    <w:rsid w:val="00D108A1"/>
    <w:rsid w:val="00D13EB0"/>
    <w:rsid w:val="00D140F9"/>
    <w:rsid w:val="00D24162"/>
    <w:rsid w:val="00D27205"/>
    <w:rsid w:val="00D325FA"/>
    <w:rsid w:val="00D32902"/>
    <w:rsid w:val="00D40F31"/>
    <w:rsid w:val="00D556C3"/>
    <w:rsid w:val="00D60E2D"/>
    <w:rsid w:val="00D63C6D"/>
    <w:rsid w:val="00D72039"/>
    <w:rsid w:val="00D75ACA"/>
    <w:rsid w:val="00D833C1"/>
    <w:rsid w:val="00D838B1"/>
    <w:rsid w:val="00D869C3"/>
    <w:rsid w:val="00D90908"/>
    <w:rsid w:val="00DA12A2"/>
    <w:rsid w:val="00DA5A7F"/>
    <w:rsid w:val="00DA7A82"/>
    <w:rsid w:val="00DB37DF"/>
    <w:rsid w:val="00DE2391"/>
    <w:rsid w:val="00DE2C5B"/>
    <w:rsid w:val="00DE6E5A"/>
    <w:rsid w:val="00DF297F"/>
    <w:rsid w:val="00DF43FC"/>
    <w:rsid w:val="00DF65E6"/>
    <w:rsid w:val="00DF7EFC"/>
    <w:rsid w:val="00E066A7"/>
    <w:rsid w:val="00E157D3"/>
    <w:rsid w:val="00E26C59"/>
    <w:rsid w:val="00E34102"/>
    <w:rsid w:val="00E35FE7"/>
    <w:rsid w:val="00E36E8F"/>
    <w:rsid w:val="00E45666"/>
    <w:rsid w:val="00E50CDD"/>
    <w:rsid w:val="00E5279A"/>
    <w:rsid w:val="00E55CD3"/>
    <w:rsid w:val="00E72517"/>
    <w:rsid w:val="00E7754E"/>
    <w:rsid w:val="00E779DB"/>
    <w:rsid w:val="00E81F75"/>
    <w:rsid w:val="00E95ACA"/>
    <w:rsid w:val="00EA1745"/>
    <w:rsid w:val="00EA7BC4"/>
    <w:rsid w:val="00EB2B75"/>
    <w:rsid w:val="00EB75E3"/>
    <w:rsid w:val="00EC6D79"/>
    <w:rsid w:val="00ED22F0"/>
    <w:rsid w:val="00ED24D9"/>
    <w:rsid w:val="00EE0914"/>
    <w:rsid w:val="00EF2FD3"/>
    <w:rsid w:val="00F015EA"/>
    <w:rsid w:val="00F02B8A"/>
    <w:rsid w:val="00F03251"/>
    <w:rsid w:val="00F07925"/>
    <w:rsid w:val="00F136DD"/>
    <w:rsid w:val="00F2549F"/>
    <w:rsid w:val="00F2681E"/>
    <w:rsid w:val="00F33867"/>
    <w:rsid w:val="00F345E0"/>
    <w:rsid w:val="00F45654"/>
    <w:rsid w:val="00F55E31"/>
    <w:rsid w:val="00F67A1A"/>
    <w:rsid w:val="00F72CDA"/>
    <w:rsid w:val="00F85C43"/>
    <w:rsid w:val="00F90CA2"/>
    <w:rsid w:val="00FA2B01"/>
    <w:rsid w:val="00FA2C6F"/>
    <w:rsid w:val="00FB238D"/>
    <w:rsid w:val="00FB6F92"/>
    <w:rsid w:val="00FC3731"/>
    <w:rsid w:val="00FC542D"/>
    <w:rsid w:val="00FD78A2"/>
    <w:rsid w:val="00FD78C8"/>
    <w:rsid w:val="00FE2DA2"/>
    <w:rsid w:val="00FE6D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B8C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3C1"/>
    <w:pPr>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3C1"/>
    <w:pPr>
      <w:spacing w:after="0" w:line="240" w:lineRule="auto"/>
      <w:jc w:val="both"/>
    </w:pPr>
    <w:rPr>
      <w:lang w:val="en-US"/>
    </w:rPr>
  </w:style>
  <w:style w:type="paragraph" w:styleId="ListParagraph">
    <w:name w:val="List Paragraph"/>
    <w:basedOn w:val="Normal"/>
    <w:uiPriority w:val="34"/>
    <w:qFormat/>
    <w:rsid w:val="008A423F"/>
    <w:pPr>
      <w:ind w:left="720"/>
      <w:contextualSpacing/>
    </w:pPr>
  </w:style>
  <w:style w:type="table" w:styleId="TableGrid">
    <w:name w:val="Table Grid"/>
    <w:basedOn w:val="TableNormal"/>
    <w:uiPriority w:val="39"/>
    <w:rsid w:val="006670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A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5AEE"/>
    <w:rPr>
      <w:rFonts w:ascii="Times New Roman" w:hAnsi="Times New Roman"/>
      <w:lang w:val="en-US"/>
    </w:rPr>
  </w:style>
  <w:style w:type="paragraph" w:styleId="Footer">
    <w:name w:val="footer"/>
    <w:basedOn w:val="Normal"/>
    <w:link w:val="FooterChar"/>
    <w:uiPriority w:val="99"/>
    <w:unhideWhenUsed/>
    <w:rsid w:val="00595A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5AEE"/>
    <w:rPr>
      <w:rFonts w:ascii="Times New Roman" w:hAnsi="Times New Roman"/>
      <w:lang w:val="en-US"/>
    </w:rPr>
  </w:style>
  <w:style w:type="paragraph" w:styleId="EndnoteText">
    <w:name w:val="endnote text"/>
    <w:basedOn w:val="Normal"/>
    <w:link w:val="EndnoteTextChar"/>
    <w:uiPriority w:val="99"/>
    <w:semiHidden/>
    <w:unhideWhenUsed/>
    <w:rsid w:val="00A706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659"/>
    <w:rPr>
      <w:rFonts w:ascii="Times New Roman" w:hAnsi="Times New Roman"/>
      <w:sz w:val="20"/>
      <w:szCs w:val="20"/>
      <w:lang w:val="en-US"/>
    </w:rPr>
  </w:style>
  <w:style w:type="character" w:styleId="EndnoteReference">
    <w:name w:val="endnote reference"/>
    <w:basedOn w:val="DefaultParagraphFont"/>
    <w:uiPriority w:val="99"/>
    <w:semiHidden/>
    <w:unhideWhenUsed/>
    <w:rsid w:val="00A70659"/>
    <w:rPr>
      <w:vertAlign w:val="superscript"/>
    </w:rPr>
  </w:style>
  <w:style w:type="paragraph" w:styleId="NormalWeb">
    <w:name w:val="Normal (Web)"/>
    <w:basedOn w:val="Normal"/>
    <w:uiPriority w:val="99"/>
    <w:unhideWhenUsed/>
    <w:rsid w:val="00A70659"/>
    <w:pPr>
      <w:spacing w:before="100" w:beforeAutospacing="1" w:after="100" w:afterAutospacing="1" w:line="240" w:lineRule="auto"/>
      <w:jc w:val="left"/>
    </w:pPr>
    <w:rPr>
      <w:rFonts w:eastAsia="Times New Roman" w:cs="Times New Roman"/>
      <w:sz w:val="24"/>
      <w:szCs w:val="24"/>
      <w:lang w:val="tr-TR" w:eastAsia="tr-TR"/>
    </w:rPr>
  </w:style>
  <w:style w:type="character" w:styleId="Strong">
    <w:name w:val="Strong"/>
    <w:basedOn w:val="DefaultParagraphFont"/>
    <w:uiPriority w:val="22"/>
    <w:qFormat/>
    <w:rsid w:val="00FE2DA2"/>
    <w:rPr>
      <w:b/>
      <w:bCs/>
    </w:rPr>
  </w:style>
  <w:style w:type="character" w:styleId="Hyperlink">
    <w:name w:val="Hyperlink"/>
    <w:basedOn w:val="DefaultParagraphFont"/>
    <w:uiPriority w:val="99"/>
    <w:unhideWhenUsed/>
    <w:rsid w:val="00FC542D"/>
    <w:rPr>
      <w:color w:val="0563C1" w:themeColor="hyperlink"/>
      <w:u w:val="single"/>
    </w:rPr>
  </w:style>
  <w:style w:type="paragraph" w:styleId="CommentText">
    <w:name w:val="annotation text"/>
    <w:basedOn w:val="Normal"/>
    <w:link w:val="CommentTextChar"/>
    <w:uiPriority w:val="99"/>
    <w:semiHidden/>
    <w:unhideWhenUsed/>
    <w:rsid w:val="00957B18"/>
    <w:pPr>
      <w:spacing w:line="240" w:lineRule="auto"/>
    </w:pPr>
    <w:rPr>
      <w:sz w:val="20"/>
      <w:szCs w:val="20"/>
    </w:rPr>
  </w:style>
  <w:style w:type="character" w:customStyle="1" w:styleId="CommentTextChar">
    <w:name w:val="Comment Text Char"/>
    <w:basedOn w:val="DefaultParagraphFont"/>
    <w:link w:val="CommentText"/>
    <w:uiPriority w:val="99"/>
    <w:semiHidden/>
    <w:rsid w:val="00957B18"/>
    <w:rPr>
      <w:rFonts w:ascii="Times New Roman" w:hAnsi="Times New Roman"/>
      <w:sz w:val="20"/>
      <w:szCs w:val="20"/>
      <w:lang w:val="en-US"/>
    </w:rPr>
  </w:style>
  <w:style w:type="character" w:styleId="CommentReference">
    <w:name w:val="annotation reference"/>
    <w:basedOn w:val="DefaultParagraphFont"/>
    <w:uiPriority w:val="99"/>
    <w:semiHidden/>
    <w:unhideWhenUsed/>
    <w:rsid w:val="00957B18"/>
    <w:rPr>
      <w:sz w:val="16"/>
      <w:szCs w:val="16"/>
    </w:rPr>
  </w:style>
  <w:style w:type="paragraph" w:styleId="BalloonText">
    <w:name w:val="Balloon Text"/>
    <w:basedOn w:val="Normal"/>
    <w:link w:val="BalloonTextChar"/>
    <w:uiPriority w:val="99"/>
    <w:semiHidden/>
    <w:unhideWhenUsed/>
    <w:rsid w:val="00957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B1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6169">
      <w:bodyDiv w:val="1"/>
      <w:marLeft w:val="0"/>
      <w:marRight w:val="0"/>
      <w:marTop w:val="0"/>
      <w:marBottom w:val="0"/>
      <w:divBdr>
        <w:top w:val="none" w:sz="0" w:space="0" w:color="auto"/>
        <w:left w:val="none" w:sz="0" w:space="0" w:color="auto"/>
        <w:bottom w:val="none" w:sz="0" w:space="0" w:color="auto"/>
        <w:right w:val="none" w:sz="0" w:space="0" w:color="auto"/>
      </w:divBdr>
    </w:div>
    <w:div w:id="328022581">
      <w:bodyDiv w:val="1"/>
      <w:marLeft w:val="0"/>
      <w:marRight w:val="0"/>
      <w:marTop w:val="0"/>
      <w:marBottom w:val="0"/>
      <w:divBdr>
        <w:top w:val="none" w:sz="0" w:space="0" w:color="auto"/>
        <w:left w:val="none" w:sz="0" w:space="0" w:color="auto"/>
        <w:bottom w:val="none" w:sz="0" w:space="0" w:color="auto"/>
        <w:right w:val="none" w:sz="0" w:space="0" w:color="auto"/>
      </w:divBdr>
      <w:divsChild>
        <w:div w:id="684668632">
          <w:marLeft w:val="0"/>
          <w:marRight w:val="0"/>
          <w:marTop w:val="0"/>
          <w:marBottom w:val="0"/>
          <w:divBdr>
            <w:top w:val="none" w:sz="0" w:space="0" w:color="auto"/>
            <w:left w:val="none" w:sz="0" w:space="0" w:color="auto"/>
            <w:bottom w:val="none" w:sz="0" w:space="0" w:color="auto"/>
            <w:right w:val="none" w:sz="0" w:space="0" w:color="auto"/>
          </w:divBdr>
          <w:divsChild>
            <w:div w:id="16998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50263">
      <w:bodyDiv w:val="1"/>
      <w:marLeft w:val="0"/>
      <w:marRight w:val="0"/>
      <w:marTop w:val="0"/>
      <w:marBottom w:val="0"/>
      <w:divBdr>
        <w:top w:val="none" w:sz="0" w:space="0" w:color="auto"/>
        <w:left w:val="none" w:sz="0" w:space="0" w:color="auto"/>
        <w:bottom w:val="none" w:sz="0" w:space="0" w:color="auto"/>
        <w:right w:val="none" w:sz="0" w:space="0" w:color="auto"/>
      </w:divBdr>
    </w:div>
    <w:div w:id="496697909">
      <w:bodyDiv w:val="1"/>
      <w:marLeft w:val="0"/>
      <w:marRight w:val="0"/>
      <w:marTop w:val="0"/>
      <w:marBottom w:val="0"/>
      <w:divBdr>
        <w:top w:val="none" w:sz="0" w:space="0" w:color="auto"/>
        <w:left w:val="none" w:sz="0" w:space="0" w:color="auto"/>
        <w:bottom w:val="none" w:sz="0" w:space="0" w:color="auto"/>
        <w:right w:val="none" w:sz="0" w:space="0" w:color="auto"/>
      </w:divBdr>
      <w:divsChild>
        <w:div w:id="1548373288">
          <w:marLeft w:val="0"/>
          <w:marRight w:val="0"/>
          <w:marTop w:val="0"/>
          <w:marBottom w:val="0"/>
          <w:divBdr>
            <w:top w:val="none" w:sz="0" w:space="0" w:color="auto"/>
            <w:left w:val="none" w:sz="0" w:space="0" w:color="auto"/>
            <w:bottom w:val="none" w:sz="0" w:space="0" w:color="auto"/>
            <w:right w:val="none" w:sz="0" w:space="0" w:color="auto"/>
          </w:divBdr>
          <w:divsChild>
            <w:div w:id="9599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3259">
      <w:bodyDiv w:val="1"/>
      <w:marLeft w:val="0"/>
      <w:marRight w:val="0"/>
      <w:marTop w:val="0"/>
      <w:marBottom w:val="0"/>
      <w:divBdr>
        <w:top w:val="none" w:sz="0" w:space="0" w:color="auto"/>
        <w:left w:val="none" w:sz="0" w:space="0" w:color="auto"/>
        <w:bottom w:val="none" w:sz="0" w:space="0" w:color="auto"/>
        <w:right w:val="none" w:sz="0" w:space="0" w:color="auto"/>
      </w:divBdr>
      <w:divsChild>
        <w:div w:id="957369680">
          <w:marLeft w:val="0"/>
          <w:marRight w:val="0"/>
          <w:marTop w:val="0"/>
          <w:marBottom w:val="0"/>
          <w:divBdr>
            <w:top w:val="none" w:sz="0" w:space="0" w:color="auto"/>
            <w:left w:val="none" w:sz="0" w:space="0" w:color="auto"/>
            <w:bottom w:val="none" w:sz="0" w:space="0" w:color="auto"/>
            <w:right w:val="none" w:sz="0" w:space="0" w:color="auto"/>
          </w:divBdr>
          <w:divsChild>
            <w:div w:id="13326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6682">
      <w:bodyDiv w:val="1"/>
      <w:marLeft w:val="0"/>
      <w:marRight w:val="0"/>
      <w:marTop w:val="0"/>
      <w:marBottom w:val="0"/>
      <w:divBdr>
        <w:top w:val="none" w:sz="0" w:space="0" w:color="auto"/>
        <w:left w:val="none" w:sz="0" w:space="0" w:color="auto"/>
        <w:bottom w:val="none" w:sz="0" w:space="0" w:color="auto"/>
        <w:right w:val="none" w:sz="0" w:space="0" w:color="auto"/>
      </w:divBdr>
    </w:div>
    <w:div w:id="1444885933">
      <w:bodyDiv w:val="1"/>
      <w:marLeft w:val="0"/>
      <w:marRight w:val="0"/>
      <w:marTop w:val="0"/>
      <w:marBottom w:val="0"/>
      <w:divBdr>
        <w:top w:val="none" w:sz="0" w:space="0" w:color="auto"/>
        <w:left w:val="none" w:sz="0" w:space="0" w:color="auto"/>
        <w:bottom w:val="none" w:sz="0" w:space="0" w:color="auto"/>
        <w:right w:val="none" w:sz="0" w:space="0" w:color="auto"/>
      </w:divBdr>
    </w:div>
    <w:div w:id="1770541396">
      <w:bodyDiv w:val="1"/>
      <w:marLeft w:val="0"/>
      <w:marRight w:val="0"/>
      <w:marTop w:val="0"/>
      <w:marBottom w:val="0"/>
      <w:divBdr>
        <w:top w:val="none" w:sz="0" w:space="0" w:color="auto"/>
        <w:left w:val="none" w:sz="0" w:space="0" w:color="auto"/>
        <w:bottom w:val="none" w:sz="0" w:space="0" w:color="auto"/>
        <w:right w:val="none" w:sz="0" w:space="0" w:color="auto"/>
      </w:divBdr>
    </w:div>
    <w:div w:id="198411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hyperlink" Target="https://doi.org/10.1109/APEC.2016.7467994" TargetMode="External"/><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hyperlink" Target="https://doi.org/10.1109/JESTPE.2016.2582685"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48EEB8-6795-4442-8361-E30DCB90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2018-01-25T15:21:00Z</dcterms:created>
  <dcterms:modified xsi:type="dcterms:W3CDTF">2018-01-25T15:22:00Z</dcterms:modified>
</cp:coreProperties>
</file>