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bookmarkStart w:id="0" w:name="_GoBack"/>
      <w:bookmarkEnd w:id="0"/>
      <w:r>
        <w:t>Tümleşik Mo</w:t>
      </w:r>
      <w:r w:rsidR="00B97A09">
        <w:t xml:space="preserve">düler Motor Sürücü Sistemi </w:t>
      </w:r>
      <w:r>
        <w:t>Tasarımı</w:t>
      </w:r>
    </w:p>
    <w:p w:rsidR="00842357" w:rsidRPr="009D09D2" w:rsidRDefault="0080791E" w:rsidP="001E0A59">
      <w:pPr>
        <w:pStyle w:val="Title1"/>
        <w:ind w:left="0" w:right="0"/>
      </w:pPr>
      <w:r>
        <w:t xml:space="preserve">Design of an </w:t>
      </w:r>
      <w:r w:rsidR="00B97A09">
        <w:t xml:space="preserve">Integrated Modular Motor Drive </w:t>
      </w:r>
      <w:r>
        <w:t>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 xml:space="preserve">Bu çalışmada, bir Tümleşik Modüler Motor Sürücü (TMMS) sistemi tasarımı gerçekleştirilmiştir. TMMS sistemi için modüler bir </w:t>
      </w:r>
      <w:r w:rsidR="00B97A09">
        <w:rPr>
          <w:i/>
        </w:rPr>
        <w:t>kesirli</w:t>
      </w:r>
      <w:r>
        <w:rPr>
          <w:i/>
        </w:rPr>
        <w:t xml:space="preserve"> oluklu, </w:t>
      </w:r>
      <w:r w:rsidR="00B97A09">
        <w:rPr>
          <w:i/>
        </w:rPr>
        <w:t>konsantre</w:t>
      </w:r>
      <w:r>
        <w:rPr>
          <w:i/>
        </w:rPr>
        <w:t xml:space="preserve"> sargılı (FSCW), sabit mıknatıslı fırçasız doğru akım (PM-BLDC) motoru</w:t>
      </w:r>
      <w:r w:rsidR="007F075D">
        <w:rPr>
          <w:i/>
        </w:rPr>
        <w:t xml:space="preserve"> ile birlikte</w:t>
      </w:r>
      <w:r w:rsidR="0011580F">
        <w:rPr>
          <w:i/>
        </w:rPr>
        <w:t xml:space="preserve"> </w:t>
      </w:r>
      <w:r>
        <w:rPr>
          <w:i/>
        </w:rPr>
        <w:t>Galyum Nitrat (GaN) teknolojisine dayalı modüler motor sürüc</w:t>
      </w:r>
      <w:r w:rsidR="007F075D">
        <w:rPr>
          <w:i/>
        </w:rPr>
        <w:t xml:space="preserve">ü güç katı tasarımı yapılmıştır. Konvansiyonel sistemlere göre </w:t>
      </w:r>
      <w:r w:rsidR="00B97A09">
        <w:rPr>
          <w:i/>
        </w:rPr>
        <w:t>%2’lik</w:t>
      </w:r>
      <w:r w:rsidR="007F075D">
        <w:rPr>
          <w:i/>
        </w:rPr>
        <w:t xml:space="preserve"> verim artışı sağlanmıştır.</w:t>
      </w:r>
      <w:r>
        <w:rPr>
          <w:i/>
        </w:rPr>
        <w:t xml:space="preserve"> </w:t>
      </w:r>
      <w:r w:rsidR="0016616B">
        <w:rPr>
          <w:i/>
        </w:rPr>
        <w:t>Tümleşik motor sürücü sistemine uygun DA bara kondansatör seçimi gerçekleştirilmiştir</w:t>
      </w:r>
      <w:r w:rsidR="008138E9">
        <w:rPr>
          <w:i/>
        </w:rPr>
        <w:t>.</w:t>
      </w:r>
      <w:r w:rsidR="007F075D">
        <w:rPr>
          <w:i/>
        </w:rPr>
        <w:t xml:space="preserve"> Interleaving tekniği kullanılarak kondansatör boyutu</w:t>
      </w:r>
      <w:r w:rsidR="00B97A09">
        <w:rPr>
          <w:i/>
        </w:rPr>
        <w:t>,</w:t>
      </w:r>
      <w:r w:rsidR="007F075D">
        <w:rPr>
          <w:i/>
        </w:rPr>
        <w:t xml:space="preserve"> sığa </w:t>
      </w:r>
      <w:r w:rsidR="00B97A09">
        <w:rPr>
          <w:i/>
        </w:rPr>
        <w:t>ve</w:t>
      </w:r>
      <w:r w:rsidR="007F075D">
        <w:rPr>
          <w:i/>
        </w:rPr>
        <w:t xml:space="preserve"> akım gereksinimi yaklaşık yarı yarıya </w:t>
      </w:r>
      <w:r w:rsidR="00B97A09">
        <w:rPr>
          <w:i/>
        </w:rPr>
        <w:t>azaltılmıştır</w:t>
      </w:r>
      <w:r w:rsidR="007F075D">
        <w:rPr>
          <w:i/>
        </w:rPr>
        <w:t>.</w:t>
      </w:r>
      <w:r w:rsidR="008138E9">
        <w:rPr>
          <w:i/>
        </w:rPr>
        <w:t xml:space="preserve"> Tasarlanan sistemin başarımı, </w:t>
      </w:r>
      <w:r w:rsidR="0016616B">
        <w:rPr>
          <w:i/>
        </w:rPr>
        <w:t xml:space="preserve">MATLAB/Simulink ortamında yapılan benzetim çalışmaları ile elde edilmiştir. </w:t>
      </w:r>
      <w:r w:rsidR="003F497F">
        <w:rPr>
          <w:i/>
        </w:rPr>
        <w:t>TMMS sistemi ile konvansiyonel sistemlerde mümkün olmayan 15 W/cm</w:t>
      </w:r>
      <w:r w:rsidR="003F497F" w:rsidRPr="003F497F">
        <w:rPr>
          <w:i/>
          <w:vertAlign w:val="superscript"/>
        </w:rPr>
        <w:t>3</w:t>
      </w:r>
      <w:r w:rsidR="003F497F">
        <w:rPr>
          <w:i/>
        </w:rPr>
        <w:t>’ün üzerinde güç yoğunluğuna ulaşılmıştır.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r w:rsidR="007F075D">
        <w:rPr>
          <w:i/>
        </w:rPr>
        <w:t>, DA bara kondansatör bankası</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Design of a modular fractional slot concentrated winding (FSCW) permanent magnet brushless direct current (PM-BLDC) motor </w:t>
      </w:r>
      <w:r w:rsidR="003F497F">
        <w:rPr>
          <w:i/>
          <w:iCs/>
          <w:lang w:val="en-US"/>
        </w:rPr>
        <w:t xml:space="preserve">and the </w:t>
      </w:r>
      <w:r w:rsidR="0011580F">
        <w:rPr>
          <w:i/>
          <w:iCs/>
          <w:lang w:val="en-US"/>
        </w:rPr>
        <w:t xml:space="preserve">modular motor drive power stage is performed based on Gallium nitride (GaN) technology. </w:t>
      </w:r>
      <w:r w:rsidR="003F497F">
        <w:rPr>
          <w:i/>
          <w:iCs/>
          <w:lang w:val="en-US"/>
        </w:rPr>
        <w:t xml:space="preserve">The efficiency of the motor drive is increased by 2% compared to conventional motor drive system. </w:t>
      </w:r>
      <w:r w:rsidR="0011580F">
        <w:rPr>
          <w:i/>
          <w:iCs/>
          <w:lang w:val="en-US"/>
        </w:rPr>
        <w:t xml:space="preserve">Selection of optimum DC bus capacitor suitable for the </w:t>
      </w:r>
      <w:r w:rsidR="003F497F">
        <w:rPr>
          <w:i/>
          <w:iCs/>
          <w:lang w:val="en-US"/>
        </w:rPr>
        <w:t>IMMD</w:t>
      </w:r>
      <w:r w:rsidR="0011580F">
        <w:rPr>
          <w:i/>
          <w:iCs/>
          <w:lang w:val="en-US"/>
        </w:rPr>
        <w:t xml:space="preserve"> is achieved. </w:t>
      </w:r>
      <w:r w:rsidR="003F497F">
        <w:rPr>
          <w:i/>
          <w:iCs/>
          <w:lang w:val="en-US"/>
        </w:rPr>
        <w:t xml:space="preserve">DC Link capacitor bank size is reduced to its half in terms of both capacitance and current requirement with the utilization interleaving technique. </w:t>
      </w:r>
      <w:r w:rsidR="0011580F">
        <w:rPr>
          <w:i/>
          <w:iCs/>
          <w:lang w:val="en-US"/>
        </w:rPr>
        <w:t>The performance of the designed s</w:t>
      </w:r>
      <w:r w:rsidR="0030012D">
        <w:rPr>
          <w:i/>
          <w:iCs/>
          <w:lang w:val="en-US"/>
        </w:rPr>
        <w:t xml:space="preserve">ystem is obtained via the simulations </w:t>
      </w:r>
      <w:r w:rsidR="008138E9">
        <w:rPr>
          <w:i/>
          <w:iCs/>
          <w:lang w:val="en-US"/>
        </w:rPr>
        <w:t xml:space="preserve">carried </w:t>
      </w:r>
      <w:r w:rsidR="0030012D">
        <w:rPr>
          <w:i/>
          <w:iCs/>
          <w:lang w:val="en-US"/>
        </w:rPr>
        <w:t>on MATLAB/Simulink.</w:t>
      </w:r>
      <w:r w:rsidR="0011580F">
        <w:rPr>
          <w:i/>
          <w:iCs/>
          <w:lang w:val="en-US"/>
        </w:rPr>
        <w:t xml:space="preserve"> </w:t>
      </w:r>
      <w:r w:rsidR="003F497F">
        <w:rPr>
          <w:i/>
          <w:iCs/>
          <w:lang w:val="en-US"/>
        </w:rPr>
        <w:t>Power density values larger than 15 W/cm^3 is achieved with the IMMD system which is not possible for a conventional drive.</w:t>
      </w:r>
    </w:p>
    <w:p w:rsidR="00C312A7"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r w:rsidR="003F497F">
        <w:rPr>
          <w:i/>
          <w:lang w:val="en-US"/>
        </w:rPr>
        <w:t>, DC bus capacitor bank</w:t>
      </w:r>
    </w:p>
    <w:p w:rsidR="006C5C73" w:rsidRPr="0011580F" w:rsidRDefault="006C5C73" w:rsidP="009D09D2">
      <w:pPr>
        <w:pStyle w:val="BodyTextKeep"/>
        <w:keepNext w:val="0"/>
        <w:ind w:right="0"/>
        <w:rPr>
          <w:i/>
          <w:lang w:val="en-US"/>
        </w:rPr>
      </w:pP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w:t>
      </w:r>
      <w:r w:rsidR="00B97A09">
        <w:t>ayrı bir birim olarak kullanılır</w:t>
      </w:r>
      <w:r>
        <w:t xml:space="preserve"> ve motora uzun kablolar ile bağlanırlar. Motorun ve sürücünün ayrı</w:t>
      </w:r>
      <w:r w:rsidR="00B97A09">
        <w:t xml:space="preserve"> birimler</w:t>
      </w:r>
      <w:r>
        <w:t xml:space="preserve">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xml:space="preserve">. Buna ek olarak, uzun kablo bağlantılarından dolayı, darbe genişlik </w:t>
      </w:r>
      <w:r w:rsidR="000C2A3A">
        <w:t>modülasyonu</w:t>
      </w:r>
      <w:r>
        <w:t xml:space="preserve"> (PWM) operasyonu ile motor sargılarında geçici rejim yüksek gerilimleri oluşmakta, bu gerilimler yüzünden s</w:t>
      </w:r>
      <w:r w:rsidR="005D1F97">
        <w:t>tator sargılarının izolasyonu</w:t>
      </w:r>
      <w:r>
        <w:t xml:space="preserve">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B97A09"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B97A09">
        <w:t>.</w:t>
      </w:r>
    </w:p>
    <w:p w:rsidR="00B97A09" w:rsidRDefault="00B97A09" w:rsidP="009D09D2">
      <w:pPr>
        <w:pStyle w:val="BodyTextKeep"/>
        <w:keepNext w:val="0"/>
        <w:ind w:right="0"/>
      </w:pPr>
    </w:p>
    <w:p w:rsidR="005556B5" w:rsidRDefault="005556B5" w:rsidP="009D09D2">
      <w:pPr>
        <w:pStyle w:val="BodyTextKeep"/>
        <w:keepNext w:val="0"/>
        <w:ind w:right="0"/>
      </w:pPr>
      <w:r>
        <w:t>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xml:space="preserve">. Isı üreten parçaların daha geniş bir alana yayılmasından dolayı da güç elektroniğinin ısıl başarımı iyileştirilmekte ve sıcak nokta oluşumu olasılığı azalmaktadır. Buna ek olarak, modüler yapı </w:t>
      </w:r>
      <w:r>
        <w:lastRenderedPageBreak/>
        <w:t>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w:t>
      </w:r>
    </w:p>
    <w:p w:rsidR="005556B5" w:rsidRDefault="005556B5" w:rsidP="009D09D2">
      <w:pPr>
        <w:pStyle w:val="BodyTextKeep"/>
        <w:keepNext w:val="0"/>
        <w:ind w:right="0"/>
      </w:pPr>
    </w:p>
    <w:p w:rsidR="005556B5" w:rsidRDefault="005556B5" w:rsidP="009D09D2">
      <w:pPr>
        <w:pStyle w:val="BodyTextKeep"/>
        <w:keepNext w:val="0"/>
        <w:ind w:right="0"/>
      </w:pPr>
      <w:r>
        <w:t xml:space="preserve">Tüm bu avantajların yanında, motorun ve sürücünün bütünleştirilmesinden dolayı pek çok </w:t>
      </w:r>
      <w:r w:rsidR="00B97A09">
        <w:t>zorlukla karşılaşılmaktadır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xml:space="preserve">. İlk olarak, sürücüdeki tüm elemanları küçük bir hacme yerleştirmek, boyut optimizasyonu ve parçaların </w:t>
      </w:r>
      <w:r w:rsidR="00786B81">
        <w:t>en uygun şekilde</w:t>
      </w:r>
      <w:r>
        <w:t xml:space="preserve"> yerleştirilmesini gerektirmektedir.</w:t>
      </w:r>
      <w:r w:rsidR="00316A2D">
        <w:t xml:space="preserve"> Ayrıca, </w:t>
      </w:r>
      <w:r w:rsidR="00DA6DBB">
        <w:t>motorun 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xml:space="preserve">. Bu yarıiletkenler ile ayrıca yüksek verimlere çıkılarak soğutucu boyutunu küçültmek de mümkündür. Yüksek frekansta GaN kullanıldığında, hem kapı sürücü devresinde hem de güç katında yer alan </w:t>
      </w:r>
      <w:r w:rsidR="00B97A09">
        <w:t>parazi</w:t>
      </w:r>
      <w:r w:rsidR="008138E9">
        <w:t>tik</w:t>
      </w:r>
      <w:r w:rsidR="00DA6DBB">
        <w:t xml:space="preserve">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B97A09" w:rsidP="009D09D2">
      <w:pPr>
        <w:pStyle w:val="BodyTextKeep"/>
        <w:keepNext w:val="0"/>
        <w:ind w:right="0"/>
      </w:pPr>
      <w:r>
        <w:t>Konsantre</w:t>
      </w:r>
      <w:r w:rsidR="00DA6DBB">
        <w:t xml:space="preserve"> sargılı motorlar üretim kolaylığı açısından ve modüler stator yapısına uygunl</w:t>
      </w:r>
      <w:r w:rsidR="003D0C32">
        <w:t>uğundan dolayı tercih edilmektedir</w:t>
      </w:r>
      <w:r w:rsidR="00DA6DBB">
        <w:t xml:space="preserve">. </w:t>
      </w:r>
      <w:r>
        <w:t>Kesirli</w:t>
      </w:r>
      <w:r w:rsidR="00DA6DBB">
        <w:t xml:space="preserve"> oluklu PM-BLDC motorlar</w:t>
      </w:r>
      <w:r w:rsidR="003D0C32">
        <w:t xml:space="preserve"> ise</w:t>
      </w:r>
      <w:r w:rsidR="00DA6DBB">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rsidR="00DA6DBB">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C54657">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Default="00B22CD7" w:rsidP="00D56760">
      <w:pPr>
        <w:rPr>
          <w:sz w:val="18"/>
          <w:szCs w:val="18"/>
        </w:rPr>
      </w:pPr>
      <w:r w:rsidRPr="006B1A1F">
        <w:rPr>
          <w:sz w:val="18"/>
          <w:szCs w:val="18"/>
        </w:rPr>
        <w:t>Motor sürücünün motorla bütünleştirilmesi farklı şekillerde yapılabilmektedir. Bu makalede, stator nüve</w:t>
      </w:r>
      <w:r w:rsidR="00B97A09">
        <w:rPr>
          <w:sz w:val="18"/>
          <w:szCs w:val="18"/>
        </w:rPr>
        <w:t>si</w:t>
      </w:r>
      <w:r w:rsidRPr="006B1A1F">
        <w:rPr>
          <w:sz w:val="18"/>
          <w:szCs w:val="18"/>
        </w:rPr>
        <w:t xml:space="preserve"> üzerin</w:t>
      </w:r>
      <w:r w:rsidR="00B97A09">
        <w:rPr>
          <w:sz w:val="18"/>
          <w:szCs w:val="18"/>
        </w:rPr>
        <w:t>d</w:t>
      </w:r>
      <w:r w:rsidRPr="006B1A1F">
        <w:rPr>
          <w:sz w:val="18"/>
          <w:szCs w:val="18"/>
        </w:rPr>
        <w:t xml:space="preserve">e bütünleştirme adı verilen ve sistemi aynı zamanda modüler haline getiren yapı üzerinde durulmuştur. Bu yapıda her bir parça, bir bölünmüş stator kutbu, </w:t>
      </w:r>
      <w:r w:rsidR="00B97A09">
        <w:rPr>
          <w:sz w:val="18"/>
          <w:szCs w:val="18"/>
        </w:rPr>
        <w:t>konsantre</w:t>
      </w:r>
      <w:r w:rsidRPr="006B1A1F">
        <w:rPr>
          <w:sz w:val="18"/>
          <w:szCs w:val="18"/>
        </w:rPr>
        <w:t xml:space="preserve"> sargı ve denetleyicisi üzerinde olan ve ilgili stator sargısına özel güç çeviricisinden oluşur. Bahsedilen TMMS yapısına dair örnekler </w:t>
      </w:r>
      <w:r w:rsidR="00763558">
        <w:rPr>
          <w:sz w:val="18"/>
          <w:szCs w:val="18"/>
        </w:rPr>
        <w:t>Şekil 1’</w:t>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2A381A" w:rsidRPr="006B1A1F" w:rsidRDefault="002A381A" w:rsidP="00D56760">
      <w:pPr>
        <w:rPr>
          <w:sz w:val="18"/>
          <w:szCs w:val="18"/>
        </w:rPr>
      </w:pPr>
    </w:p>
    <w:p w:rsidR="00B97A09" w:rsidRPr="006B1A1F" w:rsidRDefault="00B97A09" w:rsidP="00B22CD7">
      <w:pPr>
        <w:keepNext/>
        <w:rPr>
          <w:sz w:val="18"/>
          <w:szCs w:val="18"/>
        </w:rPr>
      </w:pPr>
      <w:r>
        <w:rPr>
          <w:noProof/>
          <w:sz w:val="18"/>
          <w:szCs w:val="18"/>
          <w:lang w:val="en-US"/>
        </w:rPr>
        <w:drawing>
          <wp:inline distT="0" distB="0" distL="0" distR="0">
            <wp:extent cx="2874010" cy="118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4010" cy="1181735"/>
                    </a:xfrm>
                    <a:prstGeom prst="rect">
                      <a:avLst/>
                    </a:prstGeom>
                    <a:noFill/>
                    <a:ln>
                      <a:noFill/>
                    </a:ln>
                  </pic:spPr>
                </pic:pic>
              </a:graphicData>
            </a:graphic>
          </wp:inline>
        </w:drawing>
      </w:r>
    </w:p>
    <w:p w:rsidR="00B22CD7" w:rsidRPr="006B1A1F" w:rsidRDefault="00763558" w:rsidP="003C53FF">
      <w:pPr>
        <w:pStyle w:val="Caption"/>
        <w:jc w:val="center"/>
      </w:pPr>
      <w:r>
        <w:t xml:space="preserve">Şekil 1. </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Default="003C53FF" w:rsidP="00B22CD7">
      <w:pPr>
        <w:rPr>
          <w:sz w:val="18"/>
          <w:szCs w:val="18"/>
        </w:rPr>
      </w:pPr>
      <w:r w:rsidRPr="006B1A1F">
        <w:rPr>
          <w:sz w:val="18"/>
          <w:szCs w:val="18"/>
        </w:rPr>
        <w:t xml:space="preserve">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w:t>
      </w:r>
      <w:r w:rsidRPr="006B1A1F">
        <w:rPr>
          <w:sz w:val="18"/>
          <w:szCs w:val="18"/>
        </w:rPr>
        <w:t xml:space="preserve">parçalarının farklı şekillerde bağlanabilmesi sayesinde tasarımdaki esneklik artmaktadır. Üretim kolaylığından dolayı ayrık stator yapısı genellikle </w:t>
      </w:r>
      <w:r w:rsidR="00B97A09">
        <w:rPr>
          <w:sz w:val="18"/>
          <w:szCs w:val="18"/>
        </w:rPr>
        <w:t>konsantre</w:t>
      </w:r>
      <w:r w:rsidRPr="006B1A1F">
        <w:rPr>
          <w:sz w:val="18"/>
          <w:szCs w:val="18"/>
        </w:rPr>
        <w:t xml:space="preserve"> sargılar ile oluşturulur.</w:t>
      </w:r>
    </w:p>
    <w:p w:rsidR="0074105F" w:rsidRPr="006B1A1F" w:rsidRDefault="0074105F" w:rsidP="00B22CD7">
      <w:pPr>
        <w:rPr>
          <w:sz w:val="18"/>
          <w:szCs w:val="18"/>
        </w:rPr>
      </w:pPr>
    </w:p>
    <w:p w:rsidR="003C53FF" w:rsidRDefault="003C53FF" w:rsidP="00B22CD7">
      <w:pPr>
        <w:rPr>
          <w:sz w:val="18"/>
          <w:szCs w:val="18"/>
        </w:rPr>
      </w:pPr>
      <w:r w:rsidRPr="006B1A1F">
        <w:rPr>
          <w:sz w:val="18"/>
          <w:szCs w:val="18"/>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w:t>
      </w:r>
      <w:r w:rsidR="001136AB" w:rsidRPr="006B1A1F">
        <w:rPr>
          <w:sz w:val="18"/>
          <w:szCs w:val="18"/>
        </w:rPr>
        <w:t xml:space="preserve">nda çeşitlendirilebilmektedir. </w:t>
      </w:r>
      <w:r w:rsidR="006771E8">
        <w:rPr>
          <w:sz w:val="18"/>
          <w:szCs w:val="18"/>
        </w:rPr>
        <w:t xml:space="preserve">Şekil 2’de </w:t>
      </w:r>
      <w:r w:rsidR="006B1A1F" w:rsidRPr="006B1A1F">
        <w:rPr>
          <w:sz w:val="18"/>
          <w:szCs w:val="18"/>
        </w:rPr>
        <w:t>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14:anchorId="612E2D60" wp14:editId="438F9BC9">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1136AB" w:rsidRPr="006B1A1F" w:rsidRDefault="000907AA" w:rsidP="00403DC2">
      <w:pPr>
        <w:pStyle w:val="Caption"/>
        <w:jc w:val="center"/>
      </w:pPr>
      <w:r>
        <w:t xml:space="preserve">Şekil 2. </w:t>
      </w:r>
      <w:r w:rsidR="006B1A1F">
        <w:t>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w:t>
      </w:r>
      <w:r w:rsidR="0074105F">
        <w:rPr>
          <w:sz w:val="18"/>
          <w:szCs w:val="18"/>
        </w:rPr>
        <w:t>rler. Geleneksel yarıiletkenlerl</w:t>
      </w:r>
      <w:r>
        <w:rPr>
          <w:sz w:val="18"/>
          <w:szCs w:val="18"/>
        </w:rPr>
        <w:t xml:space="preserve">e (IGBT gibi) </w:t>
      </w:r>
      <w:r w:rsidR="0074105F">
        <w:rPr>
          <w:sz w:val="18"/>
          <w:szCs w:val="18"/>
        </w:rPr>
        <w:t xml:space="preserve">yapılan </w:t>
      </w:r>
      <w:r>
        <w:rPr>
          <w:sz w:val="18"/>
          <w:szCs w:val="18"/>
        </w:rPr>
        <w:t>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w:t>
      </w:r>
      <w:r w:rsidR="008138E9">
        <w:rPr>
          <w:sz w:val="18"/>
          <w:szCs w:val="18"/>
        </w:rPr>
        <w:t>ilk örnek</w:t>
      </w:r>
      <w:r w:rsidR="005B2D2E">
        <w:rPr>
          <w:sz w:val="18"/>
          <w:szCs w:val="18"/>
        </w:rPr>
        <w:t xml:space="preserve"> çalışmalarında GaN </w:t>
      </w:r>
      <w:r w:rsidR="00786B81">
        <w:rPr>
          <w:sz w:val="18"/>
          <w:szCs w:val="18"/>
        </w:rPr>
        <w:t>transistorları</w:t>
      </w:r>
      <w:r w:rsidR="005B2D2E">
        <w:rPr>
          <w:sz w:val="18"/>
          <w:szCs w:val="18"/>
        </w:rPr>
        <w:t xml:space="preserve"> sıklıkla tercih edilmiştir</w:t>
      </w:r>
      <w:r w:rsidR="00C54657">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[11]", "plainTextFormattedCitation" : "[8], [11]", "previouslyFormattedCitation" : "[8],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[8], [11]</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C54657">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"[11]", "plainTextFormattedCitation" : "[11]", "previouslyFormattedCitation" :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[11]</w:t>
      </w:r>
      <w:r w:rsidR="00C54657">
        <w:rPr>
          <w:sz w:val="18"/>
          <w:szCs w:val="18"/>
        </w:rPr>
        <w:fldChar w:fldCharType="end"/>
      </w:r>
      <w:r w:rsidR="005B2D2E">
        <w:rPr>
          <w:sz w:val="18"/>
          <w:szCs w:val="18"/>
        </w:rPr>
        <w:t>.</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w:t>
      </w:r>
      <w:r w:rsidR="0074105F">
        <w:rPr>
          <w:sz w:val="18"/>
          <w:szCs w:val="18"/>
        </w:rPr>
        <w:t>%20’sini</w:t>
      </w:r>
      <w:r w:rsidR="00C54657">
        <w:rPr>
          <w:sz w:val="18"/>
          <w:szCs w:val="18"/>
        </w:rPr>
        <w:t xml:space="preserve">, </w:t>
      </w:r>
      <w:r>
        <w:rPr>
          <w:sz w:val="18"/>
          <w:szCs w:val="18"/>
        </w:rPr>
        <w:t xml:space="preserve">ağırlığının </w:t>
      </w:r>
      <w:r w:rsidR="00C54657">
        <w:rPr>
          <w:sz w:val="18"/>
          <w:szCs w:val="18"/>
        </w:rPr>
        <w:t xml:space="preserve">ise </w:t>
      </w:r>
      <w:r w:rsidR="0074105F">
        <w:rPr>
          <w:sz w:val="18"/>
          <w:szCs w:val="18"/>
        </w:rPr>
        <w:t>%30’unu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w:t>
      </w:r>
      <w:r w:rsidR="00C54657">
        <w:rPr>
          <w:sz w:val="18"/>
          <w:szCs w:val="18"/>
        </w:rPr>
        <w:t xml:space="preserve"> </w:t>
      </w:r>
      <w:r w:rsidR="00C54657">
        <w:rPr>
          <w:sz w:val="18"/>
          <w:szCs w:val="18"/>
        </w:rPr>
        <w:fldChar w:fldCharType="begin" w:fldLock="1"/>
      </w:r>
      <w:r w:rsidR="00EF2214">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[12]</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lastRenderedPageBreak/>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31613C" w:rsidRDefault="0031613C" w:rsidP="00D56760">
      <w:pPr>
        <w:rPr>
          <w:sz w:val="18"/>
          <w:szCs w:val="18"/>
        </w:rPr>
      </w:pPr>
    </w:p>
    <w:p w:rsidR="00D56760" w:rsidRPr="009D09D2" w:rsidRDefault="00D56760" w:rsidP="00D56760">
      <w:pPr>
        <w:pStyle w:val="Heading1"/>
      </w:pPr>
      <w:r>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tarafının motor sürücüye </w:t>
      </w:r>
      <w:r>
        <w:t>etkileri kapsamın dı</w:t>
      </w:r>
      <w:r w:rsidR="00403DC2">
        <w:t>şında bırakılmıştır.</w:t>
      </w:r>
      <w:r w:rsidR="002D44E0">
        <w:t xml:space="preserve"> Sistemde kullanılan doğrultucu devre şeması</w:t>
      </w:r>
      <w:r w:rsidR="00585629">
        <w:t xml:space="preserve"> Şekil 3’te</w:t>
      </w:r>
      <w:r w:rsidR="002D44E0">
        <w:t xml:space="preserve"> gösterilmiştir. </w:t>
      </w:r>
      <w:r w:rsidR="002062DA">
        <w:t>Motor olarak</w:t>
      </w:r>
      <w:r w:rsidR="00795619">
        <w:t xml:space="preserve"> ise </w:t>
      </w:r>
      <w:r w:rsidR="00B97A09">
        <w:t>konsantre</w:t>
      </w:r>
      <w:r w:rsidR="00795619">
        <w:t xml:space="preserve"> sargılı </w:t>
      </w:r>
      <w:r w:rsidR="00B97A09">
        <w:t>kesirli</w:t>
      </w:r>
      <w:r w:rsidR="00795619">
        <w:t xml:space="preserve"> oluklu stator yapısına sahip, üç fazlı sinüs dalga şekli uyartımlı sabit mıknatıslı fırçasız doğru akım motoru kullanılmıştır. T</w:t>
      </w:r>
      <w:r w:rsidR="00403DC2">
        <w:t>asarımda kullanılan anma değerleri</w:t>
      </w:r>
      <w:r w:rsidR="00085FE5">
        <w:t xml:space="preserve"> Tablo 1</w:t>
      </w:r>
      <w:r w:rsidR="00403DC2">
        <w:t>’de gösterilmiştir.</w:t>
      </w:r>
    </w:p>
    <w:p w:rsidR="00403DC2" w:rsidRDefault="00403DC2" w:rsidP="00403DC2">
      <w:pPr>
        <w:pStyle w:val="Caption"/>
        <w:keepNext/>
        <w:jc w:val="center"/>
      </w:pPr>
      <w:bookmarkStart w:id="1" w:name="_Ref483050677"/>
      <w:r>
        <w:t>Tablo</w:t>
      </w:r>
      <w:bookmarkEnd w:id="1"/>
      <w:r w:rsidR="00085FE5">
        <w:t xml:space="preserve"> 1:</w:t>
      </w:r>
      <w:r>
        <w:t xml:space="preserve">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EF2214" w:rsidP="00403DC2">
            <w:pPr>
              <w:ind w:right="45"/>
              <w:jc w:val="center"/>
              <w:rPr>
                <w:sz w:val="18"/>
              </w:rPr>
            </w:pPr>
            <w:r>
              <w:rPr>
                <w:sz w:val="18"/>
              </w:rPr>
              <w:t>Stator</w:t>
            </w:r>
            <w:r w:rsidR="002062DA">
              <w:rPr>
                <w:sz w:val="18"/>
              </w:rPr>
              <w:t xml:space="preserve">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EF2214" w:rsidP="00403DC2">
            <w:pPr>
              <w:ind w:right="45"/>
              <w:jc w:val="center"/>
              <w:rPr>
                <w:sz w:val="18"/>
              </w:rPr>
            </w:pPr>
            <w:r>
              <w:rPr>
                <w:sz w:val="18"/>
              </w:rPr>
              <w:t>Rotor</w:t>
            </w:r>
            <w:r w:rsidR="00795619">
              <w:rPr>
                <w:sz w:val="18"/>
              </w:rPr>
              <w:t xml:space="preserve">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5pt;height:88.9pt" o:ole="">
            <v:imagedata r:id="rId11" o:title=""/>
          </v:shape>
          <o:OLEObject Type="Embed" ProgID="Visio.Drawing.15" ShapeID="_x0000_i1025" DrawAspect="Content" ObjectID="_1564556835" r:id="rId12"/>
        </w:object>
      </w:r>
    </w:p>
    <w:p w:rsidR="00951A75" w:rsidRDefault="00585629" w:rsidP="00951A75">
      <w:pPr>
        <w:pStyle w:val="Caption"/>
      </w:pPr>
      <w:bookmarkStart w:id="2" w:name="_Ref484542839"/>
      <w:r>
        <w:t>Şekil 3.</w:t>
      </w:r>
      <w:r w:rsidR="00E35B6E">
        <w:t xml:space="preserve"> </w:t>
      </w:r>
      <w:r w:rsidR="002D44E0">
        <w:t>Sistemde kullanılan doğrultucu devre şeması</w:t>
      </w:r>
      <w:bookmarkEnd w:id="2"/>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w:t>
      </w:r>
      <w:r w:rsidR="00EF2214">
        <w:rPr>
          <w:sz w:val="18"/>
          <w:szCs w:val="18"/>
        </w:rPr>
        <w:t>WBG</w:t>
      </w:r>
      <w:r w:rsidR="00951A75" w:rsidRPr="00951A75">
        <w:rPr>
          <w:sz w:val="18"/>
          <w:szCs w:val="18"/>
        </w:rPr>
        <w:t xml:space="preserve">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EF2214">
        <w:rPr>
          <w:sz w:val="18"/>
          <w:szCs w:val="18"/>
        </w:rPr>
        <w:t xml:space="preserve"> </w:t>
      </w:r>
      <w:r w:rsidR="00EF2214">
        <w:rPr>
          <w:sz w:val="18"/>
          <w:szCs w:val="18"/>
        </w:rPr>
        <w:fldChar w:fldCharType="begin" w:fldLock="1"/>
      </w:r>
      <w:r w:rsidR="009A4E6D">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"[13]", "plainTextFormattedCitation" : "[13]", "previouslyFormattedCitation" : "[13]" }, "properties" : { "noteIndex" : 0 }, "schema" : "https://github.com/citation-style-language/schema/raw/master/csl-citation.json" }</w:instrText>
      </w:r>
      <w:r w:rsidR="00EF2214">
        <w:rPr>
          <w:sz w:val="18"/>
          <w:szCs w:val="18"/>
        </w:rPr>
        <w:fldChar w:fldCharType="separate"/>
      </w:r>
      <w:r w:rsidR="00EF2214" w:rsidRPr="00EF2214">
        <w:rPr>
          <w:noProof/>
          <w:sz w:val="18"/>
          <w:szCs w:val="18"/>
        </w:rPr>
        <w:t>[13]</w:t>
      </w:r>
      <w:r w:rsidR="00EF2214">
        <w:rPr>
          <w:sz w:val="18"/>
          <w:szCs w:val="18"/>
        </w:rPr>
        <w:fldChar w:fldCharType="end"/>
      </w:r>
      <w:r w:rsidR="00951A75" w:rsidRPr="00951A75">
        <w:rPr>
          <w:sz w:val="18"/>
          <w:szCs w:val="18"/>
        </w:rPr>
        <w:t xml:space="preserve">. </w:t>
      </w:r>
      <w:r w:rsidR="00951A75">
        <w:rPr>
          <w:sz w:val="18"/>
          <w:szCs w:val="18"/>
        </w:rPr>
        <w:t xml:space="preserve">İki seviyeli evirici modülleri kullanıldığında mevcut DA bara gerilimine uyumlu olarak gerekli olan </w:t>
      </w:r>
      <w:r w:rsidR="008138E9">
        <w:rPr>
          <w:sz w:val="18"/>
          <w:szCs w:val="18"/>
        </w:rPr>
        <w:t>transistor</w:t>
      </w:r>
      <w:r w:rsidR="00951A75">
        <w:rPr>
          <w:sz w:val="18"/>
          <w:szCs w:val="18"/>
        </w:rPr>
        <w:t xml:space="preserve"> minimum dayanma gerilimi DA baranın </w:t>
      </w:r>
      <w:r w:rsidR="00EF2214">
        <w:rPr>
          <w:sz w:val="18"/>
          <w:szCs w:val="18"/>
        </w:rPr>
        <w:t>1,5</w:t>
      </w:r>
      <w:r w:rsidR="00951A75">
        <w:rPr>
          <w:sz w:val="18"/>
          <w:szCs w:val="18"/>
        </w:rPr>
        <w:t xml:space="preserve"> katı, yani 810 V olmalıdır. </w:t>
      </w:r>
      <w:r w:rsidR="00EF2214">
        <w:rPr>
          <w:sz w:val="18"/>
          <w:szCs w:val="18"/>
        </w:rPr>
        <w:t xml:space="preserve">Bu değer hesaplanırken motor sürücüdeki </w:t>
      </w:r>
      <w:r w:rsidR="00B97A09">
        <w:rPr>
          <w:sz w:val="18"/>
          <w:szCs w:val="18"/>
        </w:rPr>
        <w:t>parazi</w:t>
      </w:r>
      <w:r w:rsidR="008138E9">
        <w:rPr>
          <w:sz w:val="18"/>
          <w:szCs w:val="18"/>
        </w:rPr>
        <w:t>tik i</w:t>
      </w:r>
      <w:r w:rsidR="00EF2214">
        <w:rPr>
          <w:sz w:val="18"/>
          <w:szCs w:val="18"/>
        </w:rPr>
        <w:t>ndüktans</w:t>
      </w:r>
      <w:r w:rsidR="008138E9">
        <w:rPr>
          <w:sz w:val="18"/>
          <w:szCs w:val="18"/>
        </w:rPr>
        <w:t>ların</w:t>
      </w:r>
      <w:r w:rsidR="00EF2214">
        <w:rPr>
          <w:sz w:val="18"/>
          <w:szCs w:val="18"/>
        </w:rPr>
        <w:t xml:space="preserve"> (</w:t>
      </w:r>
      <w:r w:rsidR="008138E9">
        <w:rPr>
          <w:sz w:val="18"/>
          <w:szCs w:val="18"/>
        </w:rPr>
        <w:t>transistor</w:t>
      </w:r>
      <w:r w:rsidR="00EF2214">
        <w:rPr>
          <w:sz w:val="18"/>
          <w:szCs w:val="18"/>
        </w:rPr>
        <w:t xml:space="preserve">, kondansatör ve baradan kaynaklı) anahtarlama anlarında </w:t>
      </w:r>
      <w:r w:rsidR="008138E9">
        <w:rPr>
          <w:sz w:val="18"/>
          <w:szCs w:val="18"/>
        </w:rPr>
        <w:t>transistorlar</w:t>
      </w:r>
      <w:r w:rsidR="00EF2214">
        <w:rPr>
          <w:sz w:val="18"/>
          <w:szCs w:val="18"/>
        </w:rPr>
        <w:t xml:space="preserve"> üzerinde yarattığı gerilim yükselmelerinden dolayı güvenlik payı bırakılmıştır. </w:t>
      </w:r>
      <w:r w:rsidR="00951A75">
        <w:rPr>
          <w:sz w:val="18"/>
          <w:szCs w:val="18"/>
        </w:rPr>
        <w:t>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 xml:space="preserve">Paralel bağlı modül sayısı açısından belirleyici olan bir çok parametre vardır. Bunlardan birisi modül başına düşen güç ihtiyacıdır. Bu parametre seçilen </w:t>
      </w:r>
      <w:r w:rsidR="008138E9">
        <w:t>transistorların</w:t>
      </w:r>
      <w:r>
        <w:t xml:space="preserve">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003B6CC8">
        <w:t>Şekil 4</w:t>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rsidR="003B6CC8">
        <w:t>Şekil 5</w:t>
      </w:r>
      <w:r>
        <w:t>‘te gösterilmiştir.</w:t>
      </w:r>
    </w:p>
    <w:p w:rsidR="00A23E4E" w:rsidRDefault="00A23E4E" w:rsidP="00A23E4E">
      <w:pPr>
        <w:pStyle w:val="BodyTextKeep"/>
        <w:ind w:right="0"/>
      </w:pPr>
    </w:p>
    <w:p w:rsidR="00D937C8" w:rsidRDefault="00D937C8" w:rsidP="00D937C8">
      <w:pPr>
        <w:pStyle w:val="BodyTextKeep"/>
        <w:ind w:right="0"/>
        <w:jc w:val="center"/>
      </w:pPr>
      <w:r>
        <w:rPr>
          <w:noProof/>
          <w:lang w:val="en-US"/>
        </w:rPr>
        <w:drawing>
          <wp:inline distT="0" distB="0" distL="0" distR="0" wp14:anchorId="775834AD" wp14:editId="0DE9B5B4">
            <wp:extent cx="2911475" cy="2659151"/>
            <wp:effectExtent l="0" t="0" r="3175" b="8255"/>
            <wp:docPr id="14" name="Picture 14" descr="C:\Users\ugurm\Desktop\gitthub\IMMD\EL-EN 2017\possible images\shift_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gurm\Desktop\gitthub\IMMD\EL-EN 2017\possible images\shift_el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41" t="5230" r="7795" b="3835"/>
                    <a:stretch/>
                  </pic:blipFill>
                  <pic:spPr bwMode="auto">
                    <a:xfrm>
                      <a:off x="0" y="0"/>
                      <a:ext cx="2932490" cy="267834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3B6CC8" w:rsidP="00A23E4E">
      <w:pPr>
        <w:pStyle w:val="Caption"/>
      </w:pPr>
      <w:bookmarkStart w:id="3" w:name="_Ref484544822"/>
      <w:r>
        <w:t>Şekil 4.</w:t>
      </w:r>
      <w:r w:rsidR="007F03F9">
        <w:t xml:space="preserve"> </w:t>
      </w:r>
      <w:r w:rsidR="00A23E4E">
        <w:t>Interleaving tekniği kullanıldığında DA bara akımının etkin değerinin farklı modül sayıları ve faz kayması açılarına göre değişimi</w:t>
      </w:r>
      <w:bookmarkEnd w:id="3"/>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 xml:space="preserve">ları üzerinde </w:t>
      </w:r>
      <w:r w:rsidR="008138E9">
        <w:rPr>
          <w:sz w:val="18"/>
          <w:szCs w:val="18"/>
        </w:rPr>
        <w:t>indüklenen</w:t>
      </w:r>
      <w:r w:rsidR="00EF2214">
        <w:rPr>
          <w:sz w:val="18"/>
          <w:szCs w:val="18"/>
        </w:rPr>
        <w:t xml:space="preserve">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8138E9">
        <w:t>indüklenen</w:t>
      </w:r>
      <w:r w:rsidR="00EF2214">
        <w:t xml:space="preserve">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xml:space="preserve">, faz başına ve modül başına sarım sayısı olarak tanımlanabilir. Bu çalışmada sarım içi tur sayısı 22 olarak seçilmiştir. Toplam tur </w:t>
      </w:r>
      <w:r w:rsidR="00EF2214">
        <w:lastRenderedPageBreak/>
        <w:t>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bulunabilir.</w:t>
      </w:r>
      <w:r w:rsidR="009A4E6D" w:rsidRPr="009A4E6D">
        <w:t xml:space="preserve"> </w:t>
      </w:r>
      <w:r w:rsidR="00B97A09">
        <w:t>Kesirli</w:t>
      </w:r>
      <w:r w:rsidR="009A4E6D">
        <w:t xml:space="preserve">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9A4E6D" w:rsidRDefault="009A4E6D" w:rsidP="009A4E6D">
            <w:pPr>
              <w:jc w:val="center"/>
              <w:rPr>
                <w:sz w:val="18"/>
                <w:szCs w:val="18"/>
              </w:rPr>
            </w:pPr>
          </w:p>
          <w:p w:rsidR="00EF2214" w:rsidRPr="009A4E6D" w:rsidRDefault="00DC3DA0"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DC3DA0"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DC3DA0"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DC3DA0"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786B81" w:rsidP="00A23E4E">
      <w:pPr>
        <w:pStyle w:val="BodyTextKeep"/>
        <w:ind w:right="0"/>
      </w:pPr>
      <w:r>
        <w:object w:dxaOrig="4275" w:dyaOrig="4605">
          <v:shape id="_x0000_i1026" type="#_x0000_t75" style="width:206.6pt;height:222.9pt" o:ole="">
            <v:imagedata r:id="rId14" o:title=""/>
          </v:shape>
          <o:OLEObject Type="Embed" ProgID="Visio.Drawing.15" ShapeID="_x0000_i1026" DrawAspect="Content" ObjectID="_1564556836" r:id="rId15"/>
        </w:object>
      </w:r>
    </w:p>
    <w:p w:rsidR="00A23E4E" w:rsidRDefault="003B6CC8" w:rsidP="00A23E4E">
      <w:pPr>
        <w:pStyle w:val="Caption"/>
      </w:pPr>
      <w:bookmarkStart w:id="4" w:name="_Ref484545057"/>
      <w:r>
        <w:t>Şeki</w:t>
      </w:r>
      <w:bookmarkEnd w:id="4"/>
      <w:r>
        <w:t>l 5.</w:t>
      </w:r>
      <w:r w:rsidR="00A23E4E">
        <w:t xml:space="preserve"> Önerilen TMMS güç katı topolojisi devre şeması</w:t>
      </w:r>
    </w:p>
    <w:p w:rsidR="000C3B19" w:rsidRP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w:t>
      </w:r>
      <w:r w:rsidR="009A4E6D">
        <w:rPr>
          <w:sz w:val="18"/>
          <w:szCs w:val="18"/>
        </w:rPr>
        <w:t>dâhil</w:t>
      </w:r>
      <w:r>
        <w:rPr>
          <w:sz w:val="18"/>
          <w:szCs w:val="18"/>
        </w:rPr>
        <w:t xml:space="preserve"> olmak üzere) hedefi % 9</w:t>
      </w:r>
      <w:r w:rsidR="001E4653">
        <w:rPr>
          <w:sz w:val="18"/>
          <w:szCs w:val="18"/>
        </w:rPr>
        <w:t>8</w:t>
      </w:r>
      <w:r>
        <w:rPr>
          <w:sz w:val="18"/>
          <w:szCs w:val="18"/>
        </w:rPr>
        <w:t xml:space="preserve">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w:t>
      </w:r>
      <w:r w:rsidR="006120BD" w:rsidRPr="000C3B19">
        <w:rPr>
          <w:sz w:val="18"/>
          <w:szCs w:val="18"/>
        </w:rPr>
        <w:t>transistorlar</w:t>
      </w:r>
      <w:r w:rsidR="000C3B19" w:rsidRPr="000C3B19">
        <w:rPr>
          <w:sz w:val="18"/>
          <w:szCs w:val="18"/>
        </w:rPr>
        <w:t xml:space="preserve"> ve parametreleri </w:t>
      </w:r>
      <w:r w:rsidR="00085FE5">
        <w:rPr>
          <w:sz w:val="18"/>
          <w:szCs w:val="18"/>
        </w:rPr>
        <w:t>Tablo 2</w:t>
      </w:r>
      <w:r w:rsidR="000C3B19" w:rsidRPr="000C3B19">
        <w:rPr>
          <w:sz w:val="18"/>
          <w:szCs w:val="18"/>
        </w:rPr>
        <w:t>‘de gösterilmiştir.</w:t>
      </w:r>
      <w:r w:rsidR="000C3B19">
        <w:rPr>
          <w:sz w:val="18"/>
          <w:szCs w:val="18"/>
        </w:rPr>
        <w:t xml:space="preserve"> </w:t>
      </w:r>
    </w:p>
    <w:p w:rsidR="000C3B19" w:rsidRDefault="000C3B19" w:rsidP="000C3B19">
      <w:pPr>
        <w:pStyle w:val="Caption"/>
        <w:keepNext/>
      </w:pPr>
      <w:bookmarkStart w:id="5" w:name="_Ref484549515"/>
      <w:r>
        <w:t xml:space="preserve">Tablo </w:t>
      </w:r>
      <w:r w:rsidR="00A5466C">
        <w:t>2</w:t>
      </w:r>
      <w:r w:rsidR="00085FE5">
        <w:t>:</w:t>
      </w:r>
      <w:r>
        <w:t xml:space="preserve"> Seçilen GaN’lar ve parametreleri</w:t>
      </w:r>
      <w:bookmarkEnd w:id="5"/>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1E76A7" w:rsidRDefault="001E76A7" w:rsidP="001E76A7">
      <w:r>
        <w:t xml:space="preserve">Güç yarıiletken kayıpları, </w:t>
      </w:r>
      <w:r w:rsidR="006120BD">
        <w:t>transistor</w:t>
      </w:r>
      <w:r>
        <w:t xml:space="preserve"> iletim kayıpları (P</w:t>
      </w:r>
      <w:r w:rsidRPr="001E76A7">
        <w:rPr>
          <w:vertAlign w:val="subscript"/>
        </w:rPr>
        <w:t>tc</w:t>
      </w:r>
      <w:r>
        <w:t>) ve anahtarlama kayıpları (P</w:t>
      </w:r>
      <w:r w:rsidRPr="001E76A7">
        <w:rPr>
          <w:vertAlign w:val="subscript"/>
        </w:rPr>
        <w:t>ts</w:t>
      </w:r>
      <w:r>
        <w:t xml:space="preserve">), ters paralel diyot (veya ters iletim </w:t>
      </w:r>
      <w:r w:rsidR="006120BD">
        <w:t>transistor</w:t>
      </w:r>
      <w:r>
        <w:t>) iletim kayıpları (P</w:t>
      </w:r>
      <w:r>
        <w:rPr>
          <w:vertAlign w:val="subscript"/>
        </w:rPr>
        <w:t>d</w:t>
      </w:r>
      <w:r w:rsidRPr="001E76A7">
        <w:rPr>
          <w:vertAlign w:val="subscript"/>
        </w:rPr>
        <w:t>c</w:t>
      </w:r>
      <w:r>
        <w:t>) ve anahtarlama kayıpları (P</w:t>
      </w:r>
      <w:r>
        <w:rPr>
          <w:vertAlign w:val="subscript"/>
        </w:rPr>
        <w:t>dr</w:t>
      </w:r>
      <w:r>
        <w:t>) şeklinde incelenmiştir. Sözü geçen kayıpların hesaplanmasında kullanılan formüller Eşitlik 7-11’de görülebilir. Bu eşitliklerde, E</w:t>
      </w:r>
      <w:r w:rsidRPr="001E76A7">
        <w:rPr>
          <w:vertAlign w:val="subscript"/>
        </w:rPr>
        <w:t>on</w:t>
      </w:r>
      <w:r>
        <w:t xml:space="preserve"> ve E</w:t>
      </w:r>
      <w:r w:rsidRPr="001E76A7">
        <w:rPr>
          <w:vertAlign w:val="subscript"/>
        </w:rPr>
        <w:t>off</w:t>
      </w:r>
      <w:r>
        <w:t xml:space="preserve"> açılma ve kapanma enerjileri, I</w:t>
      </w:r>
      <w:r w:rsidRPr="001E76A7">
        <w:rPr>
          <w:vertAlign w:val="subscript"/>
        </w:rPr>
        <w:t>cp</w:t>
      </w:r>
      <w:r>
        <w:t xml:space="preserve"> ve I</w:t>
      </w:r>
      <w:r w:rsidRPr="001E76A7">
        <w:rPr>
          <w:vertAlign w:val="subscript"/>
        </w:rPr>
        <w:t>ep</w:t>
      </w:r>
      <w:r>
        <w:t xml:space="preserve"> iletim ve ters iletim tepe akımları, V</w:t>
      </w:r>
      <w:r w:rsidRPr="001E76A7">
        <w:rPr>
          <w:vertAlign w:val="subscript"/>
        </w:rPr>
        <w:t>ce,sat</w:t>
      </w:r>
      <w:r>
        <w:t xml:space="preserve"> doyma gerilim düşümü, R</w:t>
      </w:r>
      <w:r w:rsidRPr="001E76A7">
        <w:rPr>
          <w:vertAlign w:val="subscript"/>
        </w:rPr>
        <w:t>ds,on</w:t>
      </w:r>
      <w:r>
        <w:t xml:space="preserve"> iletim durumu direnci, V</w:t>
      </w:r>
      <w:r w:rsidRPr="001E76A7">
        <w:rPr>
          <w:vertAlign w:val="subscript"/>
        </w:rPr>
        <w:t>ec</w:t>
      </w:r>
      <w:r>
        <w:t xml:space="preserve"> diyotun gerilim düşümü, I</w:t>
      </w:r>
      <w:r w:rsidRPr="001E76A7">
        <w:rPr>
          <w:vertAlign w:val="subscript"/>
        </w:rPr>
        <w:t>rr</w:t>
      </w:r>
      <w:r>
        <w:t xml:space="preserve"> ve t</w:t>
      </w:r>
      <w:r w:rsidRPr="001E76A7">
        <w:rPr>
          <w:vertAlign w:val="subscript"/>
        </w:rPr>
        <w:t>rr</w:t>
      </w:r>
      <w:r>
        <w:t xml:space="preserve"> diyotlar için toparlanma akımı ve zamanı, ve V</w:t>
      </w:r>
      <w:r w:rsidRPr="001E76A7">
        <w:rPr>
          <w:vertAlign w:val="subscript"/>
        </w:rPr>
        <w:t>ce,p</w:t>
      </w:r>
      <w:r>
        <w:t xml:space="preserve"> ise ters toparlanma gerilimi tepe değeridir.</w:t>
      </w:r>
      <w:r w:rsidR="00E56B89">
        <w:t xml:space="preserve"> Kayıp analizi sonuçları ve karşılaştırmalar 4. Bölümde sunulmuştur.</w:t>
      </w:r>
    </w:p>
    <w:p w:rsidR="00F3025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Tr="00B95945">
        <w:tc>
          <w:tcPr>
            <w:tcW w:w="3971" w:type="dxa"/>
            <w:vAlign w:val="center"/>
          </w:tcPr>
          <w:p w:rsidR="001E76A7" w:rsidRPr="00B95945" w:rsidRDefault="00DC3DA0"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5945" w:rsidRPr="001E76A7" w:rsidRDefault="00B95945" w:rsidP="00B95945">
            <w:pPr>
              <w:rPr>
                <w:sz w:val="18"/>
                <w:szCs w:val="18"/>
              </w:rPr>
            </w:pPr>
          </w:p>
        </w:tc>
        <w:tc>
          <w:tcPr>
            <w:tcW w:w="565" w:type="dxa"/>
            <w:vAlign w:val="center"/>
          </w:tcPr>
          <w:p w:rsidR="001E76A7" w:rsidRPr="001E76A7" w:rsidRDefault="00B95945" w:rsidP="00A87F15">
            <w:pPr>
              <w:jc w:val="center"/>
              <w:rPr>
                <w:sz w:val="18"/>
                <w:szCs w:val="18"/>
              </w:rPr>
            </w:pPr>
            <w:r>
              <w:rPr>
                <w:sz w:val="18"/>
                <w:szCs w:val="18"/>
              </w:rPr>
              <w:t>(7</w:t>
            </w:r>
            <w:r w:rsidR="001E76A7" w:rsidRPr="001E76A7">
              <w:rPr>
                <w:sz w:val="18"/>
                <w:szCs w:val="18"/>
              </w:rPr>
              <w:t>)</w:t>
            </w:r>
          </w:p>
        </w:tc>
      </w:tr>
      <w:tr w:rsidR="00B95945" w:rsidTr="00B95945">
        <w:tc>
          <w:tcPr>
            <w:tcW w:w="3971" w:type="dxa"/>
            <w:vAlign w:val="center"/>
          </w:tcPr>
          <w:p w:rsidR="00B95945" w:rsidRPr="00B95945" w:rsidRDefault="00DC3DA0"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(8</w:t>
            </w:r>
            <w:r w:rsidRPr="001E76A7">
              <w:rPr>
                <w:sz w:val="18"/>
                <w:szCs w:val="18"/>
              </w:rPr>
              <w:t>)</w:t>
            </w:r>
          </w:p>
        </w:tc>
      </w:tr>
      <w:tr w:rsidR="00B95945" w:rsidTr="00B95945">
        <w:tc>
          <w:tcPr>
            <w:tcW w:w="3971" w:type="dxa"/>
            <w:vAlign w:val="center"/>
          </w:tcPr>
          <w:p w:rsidR="00B95945" w:rsidRPr="00B95945" w:rsidRDefault="00DC3DA0"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(9</w:t>
            </w:r>
            <w:r w:rsidRPr="001E76A7">
              <w:rPr>
                <w:sz w:val="18"/>
                <w:szCs w:val="18"/>
              </w:rPr>
              <w:t>)</w:t>
            </w:r>
          </w:p>
        </w:tc>
      </w:tr>
      <w:tr w:rsidR="00B95945" w:rsidTr="00B95945">
        <w:tc>
          <w:tcPr>
            <w:tcW w:w="3971" w:type="dxa"/>
            <w:vAlign w:val="center"/>
          </w:tcPr>
          <w:p w:rsidR="00B95945" w:rsidRPr="00B95945" w:rsidRDefault="00DC3DA0"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(10</w:t>
            </w:r>
            <w:r w:rsidRPr="001E76A7">
              <w:rPr>
                <w:sz w:val="18"/>
                <w:szCs w:val="18"/>
              </w:rPr>
              <w:t>)</w:t>
            </w:r>
          </w:p>
        </w:tc>
      </w:tr>
      <w:tr w:rsidR="00B95945" w:rsidTr="00B95945">
        <w:tc>
          <w:tcPr>
            <w:tcW w:w="3971" w:type="dxa"/>
            <w:vAlign w:val="center"/>
          </w:tcPr>
          <w:p w:rsidR="00B95945" w:rsidRPr="001E76A7" w:rsidRDefault="00DC3DA0"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1E76A7" w:rsidRDefault="00B95945" w:rsidP="00B95945">
            <w:pPr>
              <w:jc w:val="center"/>
              <w:rPr>
                <w:sz w:val="18"/>
                <w:szCs w:val="18"/>
              </w:rPr>
            </w:pPr>
            <w:r>
              <w:rPr>
                <w:sz w:val="18"/>
                <w:szCs w:val="18"/>
              </w:rPr>
              <w:t>(11</w:t>
            </w:r>
            <w:r w:rsidRPr="001E76A7">
              <w:rPr>
                <w:sz w:val="18"/>
                <w:szCs w:val="18"/>
              </w:rPr>
              <w:t>)</w:t>
            </w:r>
          </w:p>
        </w:tc>
      </w:tr>
    </w:tbl>
    <w:p w:rsidR="008B729C"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xml:space="preserve">) ve kondansatör </w:t>
      </w:r>
      <w:r w:rsidR="00156E8E">
        <w:lastRenderedPageBreak/>
        <w:t>dalgalanma akımından dolayı gereken akım etkin değeridir (I</w:t>
      </w:r>
      <w:r w:rsidR="003E39BC">
        <w:rPr>
          <w:vertAlign w:val="subscript"/>
        </w:rPr>
        <w:t>c,</w:t>
      </w:r>
      <w:r w:rsidR="00156E8E" w:rsidRPr="00156E8E">
        <w:rPr>
          <w:vertAlign w:val="subscript"/>
        </w:rPr>
        <w:t>rms</w:t>
      </w:r>
      <w:r w:rsidR="00156E8E">
        <w:t>). Buna ek olarak, kondansatör sıcaklık artışı (T</w:t>
      </w:r>
      <w:r w:rsidR="00156E8E" w:rsidRPr="00156E8E">
        <w:rPr>
          <w:vertAlign w:val="subscript"/>
        </w:rPr>
        <w:t>core</w:t>
      </w:r>
      <w:r w:rsidR="00156E8E">
        <w:t xml:space="preserve">) da kondansatör ömrünü etkilediğinden dolayı incelenmelidir. Tüm bu parametrelerin analitik olarak elde edilmiş ve Eşitlik 12-15’te gösterilmiştir </w:t>
      </w:r>
      <w:r w:rsidR="00156E8E">
        <w:fldChar w:fldCharType="begin" w:fldLock="1"/>
      </w:r>
      <w:r w:rsidR="00156E8E">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 "properties" : { "noteIndex" : 0 }, "schema" : "https://github.com/citation-style-language/schema/raw/master/csl-citation.json" }</w:instrText>
      </w:r>
      <w:r w:rsidR="00156E8E">
        <w:fldChar w:fldCharType="separate"/>
      </w:r>
      <w:r w:rsidR="00156E8E" w:rsidRPr="00156E8E">
        <w:rPr>
          <w:noProof/>
        </w:rPr>
        <w:t>[12]</w:t>
      </w:r>
      <w:r w:rsidR="00156E8E">
        <w:fldChar w:fldCharType="end"/>
      </w:r>
      <w:r w:rsidR="00156E8E">
        <w:t>. Eşitliklerde yer alan parametrelerden M modülasyon derinliğini, V</w:t>
      </w:r>
      <w:r w:rsidR="00156E8E" w:rsidRPr="00156E8E">
        <w:rPr>
          <w:vertAlign w:val="subscript"/>
        </w:rPr>
        <w:t>dc</w:t>
      </w:r>
      <w:r w:rsidR="003E39BC">
        <w:rPr>
          <w:vertAlign w:val="subscript"/>
        </w:rPr>
        <w:t>,</w:t>
      </w:r>
      <w:r w:rsidR="00156E8E" w:rsidRPr="00156E8E">
        <w:rPr>
          <w:vertAlign w:val="subscript"/>
        </w:rPr>
        <w:t>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3E39BC">
        <w:rPr>
          <w:vertAlign w:val="subscript"/>
        </w:rPr>
        <w:t>th,</w:t>
      </w:r>
      <w:r w:rsidR="00460001" w:rsidRPr="00460001">
        <w:rPr>
          <w:vertAlign w:val="subscript"/>
        </w:rPr>
        <w:t>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460001">
        <w:tc>
          <w:tcPr>
            <w:tcW w:w="3978" w:type="dxa"/>
          </w:tcPr>
          <w:p w:rsidR="00156E8E" w:rsidRPr="00156E8E" w:rsidRDefault="00DC3DA0" w:rsidP="00A87F15">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M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156E8E" w:rsidRPr="00156E8E" w:rsidRDefault="00156E8E" w:rsidP="00A87F15">
            <w:pPr>
              <w:jc w:val="center"/>
              <w:rPr>
                <w:sz w:val="18"/>
                <w:szCs w:val="18"/>
              </w:rPr>
            </w:pPr>
          </w:p>
        </w:tc>
        <w:tc>
          <w:tcPr>
            <w:tcW w:w="558" w:type="dxa"/>
          </w:tcPr>
          <w:p w:rsidR="00156E8E" w:rsidRPr="00156E8E" w:rsidRDefault="00156E8E" w:rsidP="00A87F15">
            <w:pPr>
              <w:jc w:val="center"/>
              <w:rPr>
                <w:sz w:val="18"/>
                <w:szCs w:val="18"/>
              </w:rPr>
            </w:pPr>
            <w:r w:rsidRPr="00156E8E">
              <w:rPr>
                <w:sz w:val="18"/>
                <w:szCs w:val="18"/>
              </w:rPr>
              <w:t>(12)</w:t>
            </w:r>
          </w:p>
        </w:tc>
      </w:tr>
      <w:tr w:rsidR="00156E8E" w:rsidRPr="00156E8E" w:rsidTr="00460001">
        <w:tc>
          <w:tcPr>
            <w:tcW w:w="3978" w:type="dxa"/>
            <w:vAlign w:val="center"/>
          </w:tcPr>
          <w:p w:rsidR="00156E8E" w:rsidRPr="00156E8E" w:rsidRDefault="00DC3DA0" w:rsidP="00A87F15">
            <w:pP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sidRPr="00156E8E">
              <w:rPr>
                <w:sz w:val="18"/>
                <w:szCs w:val="18"/>
              </w:rPr>
              <w:t>(13)</w:t>
            </w:r>
          </w:p>
        </w:tc>
      </w:tr>
      <w:tr w:rsidR="00156E8E" w:rsidRPr="00156E8E" w:rsidTr="00460001">
        <w:tc>
          <w:tcPr>
            <w:tcW w:w="3978" w:type="dxa"/>
            <w:vAlign w:val="center"/>
          </w:tcPr>
          <w:p w:rsidR="00156E8E" w:rsidRDefault="00156E8E" w:rsidP="00156E8E">
            <w:pPr>
              <w:jc w:val="center"/>
              <w:rPr>
                <w:sz w:val="18"/>
                <w:szCs w:val="18"/>
              </w:rPr>
            </w:pPr>
          </w:p>
          <w:p w:rsidR="00156E8E" w:rsidRPr="00156E8E" w:rsidRDefault="00DC3DA0" w:rsidP="00156E8E">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Pr>
                <w:sz w:val="18"/>
                <w:szCs w:val="18"/>
              </w:rPr>
              <w:t>(14)</w:t>
            </w:r>
          </w:p>
        </w:tc>
      </w:tr>
      <w:tr w:rsidR="00156E8E" w:rsidRPr="00156E8E" w:rsidTr="00460001">
        <w:tc>
          <w:tcPr>
            <w:tcW w:w="3978" w:type="dxa"/>
            <w:vAlign w:val="center"/>
          </w:tcPr>
          <w:p w:rsidR="00460001" w:rsidRDefault="00460001" w:rsidP="00460001">
            <w:pPr>
              <w:jc w:val="center"/>
              <w:rPr>
                <w:sz w:val="18"/>
                <w:szCs w:val="18"/>
              </w:rPr>
            </w:pPr>
          </w:p>
          <w:p w:rsidR="00460001" w:rsidRPr="00156E8E" w:rsidRDefault="00DC3DA0" w:rsidP="0046000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p w:rsidR="00156E8E" w:rsidRPr="00156E8E" w:rsidRDefault="00156E8E" w:rsidP="00A87F15">
            <w:pPr>
              <w:rPr>
                <w:sz w:val="18"/>
                <w:szCs w:val="18"/>
              </w:rPr>
            </w:pPr>
          </w:p>
        </w:tc>
        <w:tc>
          <w:tcPr>
            <w:tcW w:w="558" w:type="dxa"/>
            <w:vAlign w:val="center"/>
          </w:tcPr>
          <w:p w:rsidR="00156E8E" w:rsidRPr="00156E8E" w:rsidRDefault="00460001" w:rsidP="00A87F15">
            <w:pPr>
              <w:jc w:val="center"/>
              <w:rPr>
                <w:sz w:val="18"/>
                <w:szCs w:val="18"/>
              </w:rPr>
            </w:pPr>
            <w:r>
              <w:rPr>
                <w:sz w:val="18"/>
                <w:szCs w:val="18"/>
              </w:rPr>
              <w:t>(15)</w:t>
            </w:r>
          </w:p>
        </w:tc>
      </w:tr>
    </w:tbl>
    <w:p w:rsidR="00842357" w:rsidRPr="009D09D2" w:rsidRDefault="00D56760">
      <w:pPr>
        <w:pStyle w:val="Heading1"/>
      </w:pPr>
      <w:r>
        <w:t xml:space="preserve">Benzetim </w:t>
      </w:r>
      <w:r w:rsidR="00842357" w:rsidRPr="009D09D2">
        <w:t>Sonuçlar</w:t>
      </w:r>
      <w:r>
        <w:t>ı</w:t>
      </w:r>
    </w:p>
    <w:p w:rsidR="00D56760" w:rsidRDefault="00E248D6" w:rsidP="00BE382C">
      <w:pPr>
        <w:pStyle w:val="BodyTextKeep"/>
        <w:ind w:right="0"/>
      </w:pPr>
      <w:r>
        <w:t>Konvansiyonel IGBT’li motor sürücü ile</w:t>
      </w:r>
      <w:r w:rsidR="00E73DA2">
        <w:t xml:space="preserve"> iki farklı tipte</w:t>
      </w:r>
      <w:r>
        <w:t xml:space="preserve"> GaN’lı TMMS sistemi kayıp analizi karşılaştırmalı sonuçları </w:t>
      </w:r>
      <w:r w:rsidR="00DE73DC">
        <w:t>Şekil 6</w:t>
      </w:r>
      <w:r>
        <w:t>‘da gösterilmiştir.</w:t>
      </w:r>
    </w:p>
    <w:p w:rsidR="00E248D6" w:rsidRDefault="00E248D6" w:rsidP="00BE382C">
      <w:pPr>
        <w:pStyle w:val="BodyTextKeep"/>
        <w:ind w:right="0"/>
      </w:pPr>
    </w:p>
    <w:p w:rsidR="00E248D6" w:rsidRDefault="00FC52D5" w:rsidP="002D07F5">
      <w:pPr>
        <w:pStyle w:val="BodyTextKeep"/>
        <w:ind w:right="0"/>
        <w:jc w:val="center"/>
      </w:pPr>
      <w:r>
        <w:object w:dxaOrig="7770" w:dyaOrig="4395">
          <v:shape id="_x0000_i1027" type="#_x0000_t75" style="width:226.65pt;height:127.7pt" o:ole="">
            <v:imagedata r:id="rId16" o:title=""/>
          </v:shape>
          <o:OLEObject Type="Embed" ProgID="Visio.Drawing.15" ShapeID="_x0000_i1027" DrawAspect="Content" ObjectID="_1564556837" r:id="rId17"/>
        </w:object>
      </w:r>
    </w:p>
    <w:p w:rsidR="00460001" w:rsidRDefault="00A95865" w:rsidP="00FC52D5">
      <w:pPr>
        <w:pStyle w:val="Caption"/>
      </w:pPr>
      <w:bookmarkStart w:id="6" w:name="_Ref485216246"/>
      <w:bookmarkStart w:id="7" w:name="_Ref485060119"/>
      <w:r>
        <w:t>Şekil</w:t>
      </w:r>
      <w:bookmarkEnd w:id="6"/>
      <w:r w:rsidR="00DE73DC">
        <w:t xml:space="preserve"> 6.</w:t>
      </w:r>
      <w:r>
        <w:t xml:space="preserve"> </w:t>
      </w:r>
      <w:r w:rsidR="00E248D6">
        <w:t>Konvansiyonel motor sürücü sistemi ile TMMS sistemi kayıp analizi sonuçları</w:t>
      </w:r>
      <w:bookmarkEnd w:id="7"/>
    </w:p>
    <w:p w:rsidR="009042B8" w:rsidRDefault="00E73DA2" w:rsidP="00FC52D5">
      <w:pPr>
        <w:rPr>
          <w:sz w:val="18"/>
          <w:szCs w:val="18"/>
        </w:rPr>
      </w:pPr>
      <w:r w:rsidRPr="00E73DA2">
        <w:rPr>
          <w:sz w:val="18"/>
          <w:szCs w:val="18"/>
        </w:rPr>
        <w:t xml:space="preserve">Kayıp analizi </w:t>
      </w:r>
      <w:r>
        <w:rPr>
          <w:sz w:val="18"/>
          <w:szCs w:val="18"/>
        </w:rPr>
        <w:t>sonuçlarına bakıldığında GaN kullanımı ile her iki tipte de anahtarlama frekansı beş katına çıkartılmasına rağmen yarıiletken kayıplarının toplamda hemen hemen yarıya düştüğü gözlenmiştir. IGBT’lerde pratikte anahtarlama frekansı üst sınırı 10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w:t>
      </w:r>
      <w:r w:rsidR="0074105F">
        <w:rPr>
          <w:sz w:val="18"/>
          <w:szCs w:val="18"/>
        </w:rPr>
        <w:t>lı uygulamalar</w:t>
      </w:r>
      <w:r>
        <w:rPr>
          <w:sz w:val="18"/>
          <w:szCs w:val="18"/>
        </w:rPr>
        <w:t>da iletim durumunda genel olarak iyi performans göstermesi</w:t>
      </w:r>
      <w:r w:rsidR="003E39BC">
        <w:rPr>
          <w:sz w:val="18"/>
          <w:szCs w:val="18"/>
        </w:rPr>
        <w:t xml:space="preserve"> ve GaN gibi WBG anahtarların henüz teknolojik olarak istenilen iletim durumu düzeyine ulaşamamasıdır. Diğer bir neden ise sistemin iki paralel ve iki seri modülden oluşmasıdır. Tamamının paralel bağlanmasına durumuna </w:t>
      </w:r>
      <w:r w:rsidR="003E39BC">
        <w:rPr>
          <w:sz w:val="18"/>
          <w:szCs w:val="18"/>
        </w:rPr>
        <w:t>oranla her bir modül iki kat fazla akım taşımakta ve GaN’larda iletim kayıpları akımın karesi ile artmaktadır. Sonuç olarak, 100 kHz anahtarlama frekansında hem Kaskod hem de E-mode GaN’da yaklaşık %98 verime ulaşılmıştır ve daha yüksek verim hedeflendiğinde anah</w:t>
      </w:r>
      <w:r w:rsidR="009042B8">
        <w:rPr>
          <w:sz w:val="18"/>
          <w:szCs w:val="18"/>
        </w:rPr>
        <w:t>tarlama frekansı düşürülebilir.</w:t>
      </w:r>
    </w:p>
    <w:p w:rsidR="009042B8" w:rsidRDefault="009042B8" w:rsidP="00FC52D5">
      <w:pPr>
        <w:rPr>
          <w:sz w:val="18"/>
          <w:szCs w:val="18"/>
        </w:rPr>
      </w:pPr>
    </w:p>
    <w:p w:rsidR="009042B8" w:rsidRDefault="003E39BC" w:rsidP="00FC52D5">
      <w:pPr>
        <w:rPr>
          <w:sz w:val="18"/>
          <w:szCs w:val="18"/>
        </w:rPr>
      </w:pPr>
      <w:r>
        <w:rPr>
          <w:sz w:val="18"/>
          <w:szCs w:val="18"/>
        </w:rPr>
        <w:t>Bu çalışmada, elde edilen kayıp analizi bilgileri doğrultusunda optimum anahtarlama frekansı DA bara kondansatör bankası tasarımı ile son haline gelecektir.</w:t>
      </w:r>
      <w:r w:rsidR="009042B8">
        <w:rPr>
          <w:sz w:val="18"/>
          <w:szCs w:val="18"/>
        </w:rPr>
        <w:t xml:space="preserve"> Sistemin DA barası iki adet seri bağlı çevirici olduğundan dolayı iki adet seri kondansatör bankası olarak düşünülmüştür. </w:t>
      </w:r>
      <w:r>
        <w:rPr>
          <w:sz w:val="18"/>
          <w:szCs w:val="18"/>
        </w:rPr>
        <w:t>DA bara kondansatörü seçiminde ilk olarak tasarlanan sistemde gerekli olacak kondansatör dalgalanma akımı etkin değeri ve sığa değerleri Eşitlik 12 ve 13’teki gibi belirlenmiştir. Daha sonra bu değerler, hem interleaving uygulandığı hem de uygulanmadığı durumlar için benzetimlerle doğrulanmıştır.</w:t>
      </w:r>
    </w:p>
    <w:p w:rsidR="009042B8" w:rsidRDefault="009042B8" w:rsidP="00FC52D5">
      <w:pPr>
        <w:rPr>
          <w:sz w:val="18"/>
          <w:szCs w:val="18"/>
        </w:rPr>
      </w:pPr>
    </w:p>
    <w:p w:rsidR="009042B8" w:rsidRDefault="003E39BC" w:rsidP="00FC52D5">
      <w:pPr>
        <w:rPr>
          <w:sz w:val="18"/>
          <w:szCs w:val="18"/>
        </w:rPr>
      </w:pPr>
      <w:r>
        <w:rPr>
          <w:sz w:val="18"/>
          <w:szCs w:val="18"/>
        </w:rPr>
        <w:t xml:space="preserve">Buna göre </w:t>
      </w:r>
      <w:r w:rsidR="009042B8">
        <w:rPr>
          <w:sz w:val="18"/>
          <w:szCs w:val="18"/>
        </w:rPr>
        <w:t xml:space="preserve">tek bir modülün DA baradaki akımının ortalama değeri 8.23 A, dalgalanma akımı etkin değeri ise 6.39 A olmaktadır ve dalgalanma akımı ortalama akımın %77’sine karşılık gelmektedir. Interleaving tekniği uygulanmadığında her bir kondansatördeki akım etkin değeri 12.78 A’dir. Interleaving tekniği ile en uygun açı değeri olan 90 derece faz kayması uygulandığında ise her bir kondansatörün akım etkin değeri 6.69 A’e düşmüştür ve bu %48 oranında iyileştirmeye karşılık gelir. </w:t>
      </w:r>
    </w:p>
    <w:p w:rsidR="00992EE8" w:rsidRDefault="00992EE8" w:rsidP="00FC52D5">
      <w:pPr>
        <w:rPr>
          <w:sz w:val="18"/>
          <w:szCs w:val="18"/>
        </w:rPr>
      </w:pPr>
    </w:p>
    <w:p w:rsidR="009042B8" w:rsidRDefault="009042B8" w:rsidP="00FC52D5">
      <w:pPr>
        <w:rPr>
          <w:sz w:val="18"/>
          <w:szCs w:val="18"/>
        </w:rPr>
      </w:pPr>
      <w:r>
        <w:rPr>
          <w:sz w:val="18"/>
          <w:szCs w:val="18"/>
        </w:rPr>
        <w:t>Kondansatör bankası toplam sığa değeri DA bara gerilimi dalgalanmasına ve seçilen anahtarlama frekansına göre belirlenir. Bu çalışmada sistemin soğutmasını kolaylaştırmak ve bu amaçla verimi daha da arttırmak adına anahtarlama frekansı 40 kHz olarak düşülmüştür</w:t>
      </w:r>
      <w:r w:rsidR="008E5A27">
        <w:rPr>
          <w:sz w:val="18"/>
          <w:szCs w:val="18"/>
        </w:rPr>
        <w:t xml:space="preserve"> ve DA bara gerilimi dalgalanma sınırı tepe-tepe değeri %1</w:t>
      </w:r>
      <w:r w:rsidR="00992EE8">
        <w:rPr>
          <w:sz w:val="18"/>
          <w:szCs w:val="18"/>
        </w:rPr>
        <w:t>,</w:t>
      </w:r>
      <w:r w:rsidR="008E5A27">
        <w:rPr>
          <w:sz w:val="18"/>
          <w:szCs w:val="18"/>
        </w:rPr>
        <w:t xml:space="preserve"> yani </w:t>
      </w:r>
      <w:r w:rsidR="00992EE8">
        <w:rPr>
          <w:sz w:val="18"/>
          <w:szCs w:val="18"/>
        </w:rPr>
        <w:t>5.4V olarak alınmıştır</w:t>
      </w:r>
      <w:r>
        <w:rPr>
          <w:sz w:val="18"/>
          <w:szCs w:val="18"/>
        </w:rPr>
        <w:t xml:space="preserve">. Buna göre </w:t>
      </w:r>
      <w:r w:rsidR="00992EE8">
        <w:rPr>
          <w:sz w:val="18"/>
          <w:szCs w:val="18"/>
        </w:rPr>
        <w:t>gerekli en düşük sığa değeri interleaving uygulanmadığında 26 µF, uygulandığında ise yine %48’lik iyileşme ile 14 µF olarak bulunur.</w:t>
      </w:r>
    </w:p>
    <w:p w:rsidR="00992EE8" w:rsidRDefault="00992EE8" w:rsidP="00FC52D5">
      <w:pPr>
        <w:rPr>
          <w:sz w:val="18"/>
          <w:szCs w:val="18"/>
        </w:rPr>
      </w:pPr>
    </w:p>
    <w:p w:rsidR="00992EE8" w:rsidRDefault="00992EE8" w:rsidP="00992EE8">
      <w:pPr>
        <w:rPr>
          <w:sz w:val="18"/>
          <w:szCs w:val="18"/>
        </w:rPr>
      </w:pPr>
      <w:r>
        <w:rPr>
          <w:sz w:val="18"/>
          <w:szCs w:val="18"/>
        </w:rPr>
        <w:t>Aynı tasarım</w:t>
      </w:r>
      <w:r w:rsidR="00313131">
        <w:rPr>
          <w:sz w:val="18"/>
          <w:szCs w:val="18"/>
        </w:rPr>
        <w:t>,</w:t>
      </w:r>
      <w:r>
        <w:rPr>
          <w:sz w:val="18"/>
          <w:szCs w:val="18"/>
        </w:rPr>
        <w:t xml:space="preserve"> merkezi ve IGBT’li tek bir motor sürücü olduğu durum için de </w:t>
      </w:r>
      <w:r w:rsidR="00313131">
        <w:rPr>
          <w:sz w:val="18"/>
          <w:szCs w:val="18"/>
        </w:rPr>
        <w:t>tekrarlanmış</w:t>
      </w:r>
      <w:r>
        <w:rPr>
          <w:sz w:val="18"/>
          <w:szCs w:val="18"/>
        </w:rPr>
        <w:t xml:space="preserve"> ve bu durumda DA bara kondansatör bankası </w:t>
      </w:r>
      <w:r w:rsidRPr="002355EF">
        <w:rPr>
          <w:sz w:val="18"/>
          <w:szCs w:val="18"/>
        </w:rPr>
        <w:t xml:space="preserve">akımı etkin değeri </w:t>
      </w:r>
      <w:r w:rsidR="002355EF" w:rsidRPr="002355EF">
        <w:rPr>
          <w:sz w:val="18"/>
          <w:szCs w:val="18"/>
        </w:rPr>
        <w:t>12.78 A</w:t>
      </w:r>
      <w:r w:rsidRPr="002355EF">
        <w:rPr>
          <w:sz w:val="18"/>
          <w:szCs w:val="18"/>
        </w:rPr>
        <w:t xml:space="preserve">, 10 </w:t>
      </w:r>
      <w:r>
        <w:rPr>
          <w:sz w:val="18"/>
          <w:szCs w:val="18"/>
        </w:rPr>
        <w:t xml:space="preserve">kHz anahtarlama frekansındaki en düşük sığa değeri </w:t>
      </w:r>
      <w:r w:rsidR="002355EF" w:rsidRPr="002355EF">
        <w:rPr>
          <w:sz w:val="18"/>
          <w:szCs w:val="18"/>
        </w:rPr>
        <w:t>100 µF</w:t>
      </w:r>
      <w:r w:rsidRPr="00992EE8">
        <w:rPr>
          <w:color w:val="FF0000"/>
          <w:sz w:val="18"/>
          <w:szCs w:val="18"/>
        </w:rPr>
        <w:t xml:space="preserve"> </w:t>
      </w:r>
      <w:r>
        <w:rPr>
          <w:sz w:val="18"/>
          <w:szCs w:val="18"/>
        </w:rPr>
        <w:t>olarak bulunur.</w:t>
      </w:r>
      <w:r w:rsidR="002355EF">
        <w:rPr>
          <w:sz w:val="18"/>
          <w:szCs w:val="18"/>
        </w:rPr>
        <w:t xml:space="preserve"> </w:t>
      </w:r>
      <w:r>
        <w:rPr>
          <w:sz w:val="18"/>
          <w:szCs w:val="18"/>
        </w:rPr>
        <w:t>Bu durumda interleaving tekniği uygulamak mümkün değildir.</w:t>
      </w:r>
    </w:p>
    <w:p w:rsidR="00992EE8" w:rsidRDefault="00992EE8" w:rsidP="00FC52D5">
      <w:pPr>
        <w:rPr>
          <w:sz w:val="18"/>
          <w:szCs w:val="18"/>
        </w:rPr>
      </w:pPr>
    </w:p>
    <w:p w:rsidR="004C3C7B" w:rsidRDefault="004C3C7B" w:rsidP="00FC52D5">
      <w:pPr>
        <w:rPr>
          <w:sz w:val="18"/>
          <w:szCs w:val="18"/>
        </w:rPr>
      </w:pPr>
      <w:r>
        <w:rPr>
          <w:sz w:val="18"/>
          <w:szCs w:val="18"/>
        </w:rPr>
        <w:t>Hesaplanan değerlere göre D</w:t>
      </w:r>
      <w:r w:rsidR="007E252F">
        <w:rPr>
          <w:sz w:val="18"/>
          <w:szCs w:val="18"/>
        </w:rPr>
        <w:t>A</w:t>
      </w:r>
      <w:r>
        <w:rPr>
          <w:sz w:val="18"/>
          <w:szCs w:val="18"/>
        </w:rPr>
        <w:t xml:space="preserve"> bara kondansatör bankası seçimi yapılmış ve seçilen kondansatörler ile benzetim çalışması yapılmıştır.</w:t>
      </w:r>
      <w:r w:rsidR="007E252F">
        <w:rPr>
          <w:sz w:val="18"/>
          <w:szCs w:val="18"/>
        </w:rPr>
        <w:t xml:space="preserve"> Seçilen </w:t>
      </w:r>
      <w:r w:rsidR="007E252F" w:rsidRPr="00CC5582">
        <w:rPr>
          <w:sz w:val="18"/>
          <w:szCs w:val="18"/>
        </w:rPr>
        <w:t>kondansatör</w:t>
      </w:r>
      <w:r w:rsidR="00CC5582">
        <w:rPr>
          <w:sz w:val="18"/>
          <w:szCs w:val="18"/>
        </w:rPr>
        <w:t xml:space="preserve"> </w:t>
      </w:r>
      <w:r w:rsidR="0073494C">
        <w:rPr>
          <w:sz w:val="18"/>
          <w:szCs w:val="18"/>
        </w:rPr>
        <w:t xml:space="preserve">veri sayfası </w:t>
      </w:r>
      <w:r w:rsidR="00CC5582">
        <w:rPr>
          <w:sz w:val="18"/>
          <w:szCs w:val="18"/>
        </w:rPr>
        <w:t>teknik</w:t>
      </w:r>
      <w:r w:rsidR="007E252F" w:rsidRPr="00CC5582">
        <w:rPr>
          <w:sz w:val="18"/>
          <w:szCs w:val="18"/>
        </w:rPr>
        <w:t xml:space="preserve"> bilgileri</w:t>
      </w:r>
      <w:r w:rsidR="00A5466C">
        <w:rPr>
          <w:sz w:val="18"/>
          <w:szCs w:val="18"/>
        </w:rPr>
        <w:t xml:space="preserve"> Tablo 3</w:t>
      </w:r>
      <w:r w:rsidR="00CC5582" w:rsidRPr="00CC5582">
        <w:rPr>
          <w:sz w:val="18"/>
          <w:szCs w:val="18"/>
        </w:rPr>
        <w:t>’te gösterilmiştir.</w:t>
      </w:r>
      <w:r w:rsidR="0073494C">
        <w:rPr>
          <w:sz w:val="18"/>
          <w:szCs w:val="18"/>
        </w:rPr>
        <w:t xml:space="preserve"> </w:t>
      </w:r>
      <w:r w:rsidR="00305FC4">
        <w:rPr>
          <w:sz w:val="18"/>
          <w:szCs w:val="18"/>
        </w:rPr>
        <w:t xml:space="preserve">Kondansatör seçiminde belirleyici etmen akım etkin değerinden çok sığa değeri olmuştur ve bu da metal film kondansatörler için beklenen bir durumdur. </w:t>
      </w:r>
      <w:r w:rsidR="00107977">
        <w:rPr>
          <w:sz w:val="18"/>
          <w:szCs w:val="18"/>
        </w:rPr>
        <w:t>Benzetim çalışmaları sonucu elde edilen, interleaving tekniği ile ve olmadan DA bara gerilim dalgalanması</w:t>
      </w:r>
      <w:r w:rsidR="006956A5">
        <w:rPr>
          <w:sz w:val="18"/>
          <w:szCs w:val="18"/>
        </w:rPr>
        <w:t xml:space="preserve"> Şekil 7</w:t>
      </w:r>
      <w:r w:rsidR="00107977" w:rsidRPr="00107977">
        <w:rPr>
          <w:sz w:val="18"/>
          <w:szCs w:val="18"/>
        </w:rPr>
        <w:t>’de, kondansatör bankası akım dalgalanması</w:t>
      </w:r>
      <w:r w:rsidR="006956A5">
        <w:rPr>
          <w:sz w:val="18"/>
          <w:szCs w:val="18"/>
        </w:rPr>
        <w:t xml:space="preserve"> Şekil 8’</w:t>
      </w:r>
      <w:r w:rsidR="00107977" w:rsidRPr="00107977">
        <w:rPr>
          <w:sz w:val="18"/>
          <w:szCs w:val="18"/>
        </w:rPr>
        <w:t>de, interleaving tekniği ile oluşan her bir çeviricinin çektiği DA bara akımı ve toplam DA bara akımı</w:t>
      </w:r>
      <w:r w:rsidR="006956A5">
        <w:rPr>
          <w:sz w:val="18"/>
          <w:szCs w:val="18"/>
        </w:rPr>
        <w:t xml:space="preserve"> Şekil 9</w:t>
      </w:r>
      <w:r w:rsidR="00107977" w:rsidRPr="00107977">
        <w:rPr>
          <w:sz w:val="18"/>
          <w:szCs w:val="18"/>
        </w:rPr>
        <w:t>’da gösterilmiştir.</w:t>
      </w:r>
      <w:r w:rsidR="0073494C">
        <w:rPr>
          <w:sz w:val="18"/>
          <w:szCs w:val="18"/>
        </w:rPr>
        <w:t xml:space="preserve"> Ayrıca her bir kondansatörün ısınma miktarı Eşitlik 14 ve 15’ten ve veri sayfası parametrelerinden yola çıkılarak 1</w:t>
      </w:r>
      <w:r w:rsidR="0073494C" w:rsidRPr="0073494C">
        <w:rPr>
          <w:sz w:val="18"/>
          <w:szCs w:val="18"/>
          <w:vertAlign w:val="superscript"/>
        </w:rPr>
        <w:t>0</w:t>
      </w:r>
      <w:r w:rsidR="0073494C">
        <w:rPr>
          <w:sz w:val="18"/>
          <w:szCs w:val="18"/>
        </w:rPr>
        <w:t>C olarak bulunmuştur. Buna göre, motor sargılarının ısınmasından dolayı oluşan yüksek ortam sıcaklığına rağmen kondansatör iç sıcaklıkları kabul edilebilir değerlerde olacak ve bu sayede de kondansatör ömrü uzun olacak ve ısınmanın kondansatör akım değeri üzerine etkisi olmayacaktır.</w:t>
      </w:r>
    </w:p>
    <w:p w:rsidR="00305FC4" w:rsidRDefault="00305FC4" w:rsidP="00FC52D5">
      <w:pPr>
        <w:rPr>
          <w:sz w:val="18"/>
          <w:szCs w:val="18"/>
        </w:rPr>
      </w:pPr>
    </w:p>
    <w:p w:rsidR="004C3C7B" w:rsidRDefault="00305FC4" w:rsidP="00FC52D5">
      <w:pPr>
        <w:rPr>
          <w:sz w:val="18"/>
          <w:szCs w:val="18"/>
        </w:rPr>
      </w:pPr>
      <w:r>
        <w:rPr>
          <w:sz w:val="18"/>
          <w:szCs w:val="18"/>
        </w:rPr>
        <w:lastRenderedPageBreak/>
        <w:t>Son olarak, hem kondansatör bankasına yönelik hem de tüm sürücü sistemine yönelik güç yoğunluğu analizi yapılmış ve sistemin başarımı doğrulanmıştır. Kondansatör boyutlarından yola çıkılarak elde edilen kondansatör bankası güç yoğunluğu değeri 35.27 W/cm</w:t>
      </w:r>
      <w:r w:rsidRPr="00305FC4">
        <w:rPr>
          <w:sz w:val="18"/>
          <w:szCs w:val="18"/>
          <w:vertAlign w:val="superscript"/>
        </w:rPr>
        <w:t>3</w:t>
      </w:r>
      <w:r>
        <w:rPr>
          <w:sz w:val="18"/>
          <w:szCs w:val="18"/>
        </w:rPr>
        <w:t xml:space="preserve"> olarak bulunmuştur. Ayrıca tüm sistemin güç yoğunluğunu bulmak için sürücü baskı devre kartı boyutları stator ve rotor iç ve dış çapları düşünülerek bulunmuştur. Baskı devre kartı yüksekliği ise doğrudan kondansatör yüksekliği ile ilişkilidir çünkü TMMS sisteminde kondansatörler hem en büyük hacme sahiptir hem de en yüksek devre elemanlarıdır. Bundan yola çıkılarak da tüm sürücü sistemi güç yoğunluğu 16.57 W/cm</w:t>
      </w:r>
      <w:r w:rsidRPr="00305FC4">
        <w:rPr>
          <w:sz w:val="18"/>
          <w:szCs w:val="18"/>
          <w:vertAlign w:val="superscript"/>
        </w:rPr>
        <w:t>3</w:t>
      </w:r>
      <w:r>
        <w:rPr>
          <w:sz w:val="18"/>
          <w:szCs w:val="18"/>
        </w:rPr>
        <w:t xml:space="preserve"> olarak bulunur. Başlangıçta konan, endüstriyel ve özel uygulamalardaki konvansiyonel motor sürücü sistemlerinde ulaşılması mümkün olmayan ve TMMS prototiplerinde ulaşılmaya çalışılan 15 W/cm</w:t>
      </w:r>
      <w:r w:rsidRPr="00305FC4">
        <w:rPr>
          <w:sz w:val="18"/>
          <w:szCs w:val="18"/>
          <w:vertAlign w:val="superscript"/>
        </w:rPr>
        <w:t>3</w:t>
      </w:r>
      <w:r>
        <w:rPr>
          <w:sz w:val="18"/>
          <w:szCs w:val="18"/>
        </w:rPr>
        <w:t xml:space="preserve"> güç yoğunluğu hedefine mevcut tasarım ile ulaşılabileceği görülmüştür.</w:t>
      </w:r>
    </w:p>
    <w:p w:rsidR="00305FC4" w:rsidRDefault="00305FC4" w:rsidP="00FC52D5">
      <w:pPr>
        <w:rPr>
          <w:sz w:val="18"/>
          <w:szCs w:val="18"/>
        </w:rPr>
      </w:pPr>
    </w:p>
    <w:p w:rsidR="00CC5582" w:rsidRPr="000C3B19" w:rsidRDefault="00CC5582" w:rsidP="00CC5582">
      <w:pPr>
        <w:pStyle w:val="Caption"/>
      </w:pPr>
      <w:bookmarkStart w:id="8" w:name="_Ref485205045"/>
      <w:r>
        <w:t>Tablo</w:t>
      </w:r>
      <w:bookmarkEnd w:id="8"/>
      <w:r w:rsidR="00A5466C">
        <w:t xml:space="preserve"> 3</w:t>
      </w:r>
      <w:r>
        <w:t>: Seçilen kondansatör</w:t>
      </w:r>
      <w:r w:rsidR="0073494C">
        <w:t xml:space="preserve"> veri sayfası</w:t>
      </w:r>
      <w:r>
        <w:t xml:space="preserve"> teknik bilgileri</w:t>
      </w:r>
      <w:r w:rsidR="00921394">
        <w:t xml:space="preserve"> (seri baranın yalnızca bir parçası)</w:t>
      </w:r>
    </w:p>
    <w:tbl>
      <w:tblPr>
        <w:tblStyle w:val="TableGrid"/>
        <w:tblW w:w="4682" w:type="dxa"/>
        <w:jc w:val="center"/>
        <w:tblLayout w:type="fixed"/>
        <w:tblLook w:val="04A0" w:firstRow="1" w:lastRow="0" w:firstColumn="1" w:lastColumn="0" w:noHBand="0" w:noVBand="1"/>
      </w:tblPr>
      <w:tblGrid>
        <w:gridCol w:w="1129"/>
        <w:gridCol w:w="1276"/>
        <w:gridCol w:w="1139"/>
        <w:gridCol w:w="1138"/>
      </w:tblGrid>
      <w:tr w:rsidR="00CC5582" w:rsidRPr="001E76A7" w:rsidTr="00921394">
        <w:trPr>
          <w:jc w:val="center"/>
        </w:trPr>
        <w:tc>
          <w:tcPr>
            <w:tcW w:w="1129" w:type="dxa"/>
          </w:tcPr>
          <w:p w:rsidR="00CC5582" w:rsidRPr="00921394" w:rsidRDefault="00921394" w:rsidP="00AA6B6E">
            <w:pPr>
              <w:pStyle w:val="BodyTextKeep"/>
              <w:ind w:right="0"/>
              <w:jc w:val="center"/>
              <w:rPr>
                <w:sz w:val="16"/>
                <w:szCs w:val="16"/>
              </w:rPr>
            </w:pPr>
            <w:r w:rsidRPr="00921394">
              <w:rPr>
                <w:sz w:val="16"/>
                <w:szCs w:val="16"/>
              </w:rPr>
              <w:t>Kodu</w:t>
            </w:r>
          </w:p>
        </w:tc>
        <w:tc>
          <w:tcPr>
            <w:tcW w:w="1276" w:type="dxa"/>
          </w:tcPr>
          <w:p w:rsidR="00CC5582" w:rsidRPr="00921394" w:rsidRDefault="00CC5582" w:rsidP="00AA6B6E">
            <w:pPr>
              <w:pStyle w:val="BodyTextKeep"/>
              <w:ind w:right="0"/>
              <w:jc w:val="center"/>
              <w:rPr>
                <w:sz w:val="16"/>
                <w:szCs w:val="16"/>
              </w:rPr>
            </w:pPr>
            <w:r w:rsidRPr="00921394">
              <w:rPr>
                <w:sz w:val="16"/>
                <w:szCs w:val="16"/>
              </w:rPr>
              <w:t>B32676G3306</w:t>
            </w:r>
          </w:p>
        </w:tc>
        <w:tc>
          <w:tcPr>
            <w:tcW w:w="1139" w:type="dxa"/>
          </w:tcPr>
          <w:p w:rsidR="00CC5582" w:rsidRPr="00921394" w:rsidRDefault="00921394" w:rsidP="00AA6B6E">
            <w:pPr>
              <w:pStyle w:val="BodyTextKeep"/>
              <w:ind w:right="0"/>
              <w:jc w:val="center"/>
              <w:rPr>
                <w:sz w:val="16"/>
                <w:szCs w:val="16"/>
              </w:rPr>
            </w:pPr>
            <w:r w:rsidRPr="00921394">
              <w:rPr>
                <w:sz w:val="16"/>
                <w:szCs w:val="16"/>
              </w:rPr>
              <w:t>Bağlantı</w:t>
            </w:r>
          </w:p>
        </w:tc>
        <w:tc>
          <w:tcPr>
            <w:tcW w:w="1138" w:type="dxa"/>
          </w:tcPr>
          <w:p w:rsidR="00CC5582" w:rsidRPr="00921394" w:rsidRDefault="00921394" w:rsidP="00AA6B6E">
            <w:pPr>
              <w:pStyle w:val="BodyTextKeep"/>
              <w:ind w:right="0"/>
              <w:jc w:val="center"/>
              <w:rPr>
                <w:sz w:val="16"/>
                <w:szCs w:val="16"/>
              </w:rPr>
            </w:pPr>
            <w:r w:rsidRPr="00921394">
              <w:rPr>
                <w:sz w:val="16"/>
                <w:szCs w:val="16"/>
              </w:rPr>
              <w:t>2 adet paralel</w:t>
            </w:r>
          </w:p>
        </w:tc>
      </w:tr>
      <w:tr w:rsidR="00CC5582" w:rsidRPr="001E76A7" w:rsidTr="00921394">
        <w:trPr>
          <w:jc w:val="center"/>
        </w:trPr>
        <w:tc>
          <w:tcPr>
            <w:tcW w:w="1129" w:type="dxa"/>
          </w:tcPr>
          <w:p w:rsidR="00CC5582" w:rsidRPr="00921394" w:rsidRDefault="00CC5582" w:rsidP="00AA6B6E">
            <w:pPr>
              <w:pStyle w:val="BodyTextKeep"/>
              <w:ind w:right="0"/>
              <w:jc w:val="center"/>
              <w:rPr>
                <w:sz w:val="16"/>
                <w:szCs w:val="16"/>
              </w:rPr>
            </w:pPr>
            <w:r w:rsidRPr="00921394">
              <w:rPr>
                <w:sz w:val="16"/>
                <w:szCs w:val="16"/>
              </w:rPr>
              <w:t>Tipi</w:t>
            </w:r>
          </w:p>
        </w:tc>
        <w:tc>
          <w:tcPr>
            <w:tcW w:w="1276" w:type="dxa"/>
          </w:tcPr>
          <w:p w:rsidR="00CC5582" w:rsidRPr="00921394" w:rsidRDefault="00921394" w:rsidP="00AA6B6E">
            <w:pPr>
              <w:pStyle w:val="BodyTextKeep"/>
              <w:ind w:right="0"/>
              <w:jc w:val="center"/>
              <w:rPr>
                <w:sz w:val="16"/>
                <w:szCs w:val="16"/>
              </w:rPr>
            </w:pPr>
            <w:r w:rsidRPr="00921394">
              <w:rPr>
                <w:sz w:val="16"/>
                <w:szCs w:val="16"/>
              </w:rPr>
              <w:t>Metal Film</w:t>
            </w:r>
          </w:p>
        </w:tc>
        <w:tc>
          <w:tcPr>
            <w:tcW w:w="1139" w:type="dxa"/>
          </w:tcPr>
          <w:p w:rsidR="00CC5582" w:rsidRPr="00921394" w:rsidRDefault="00921394" w:rsidP="00AA6B6E">
            <w:pPr>
              <w:pStyle w:val="BodyTextKeep"/>
              <w:ind w:right="0"/>
              <w:jc w:val="center"/>
              <w:rPr>
                <w:sz w:val="16"/>
                <w:szCs w:val="16"/>
              </w:rPr>
            </w:pPr>
            <w:r w:rsidRPr="00921394">
              <w:rPr>
                <w:sz w:val="16"/>
                <w:szCs w:val="16"/>
              </w:rPr>
              <w:t>Toplam sığa</w:t>
            </w:r>
          </w:p>
        </w:tc>
        <w:tc>
          <w:tcPr>
            <w:tcW w:w="1138" w:type="dxa"/>
          </w:tcPr>
          <w:p w:rsidR="00CC5582" w:rsidRPr="00921394" w:rsidRDefault="00921394" w:rsidP="00AA6B6E">
            <w:pPr>
              <w:pStyle w:val="BodyTextKeep"/>
              <w:ind w:right="0"/>
              <w:jc w:val="center"/>
              <w:rPr>
                <w:sz w:val="16"/>
                <w:szCs w:val="16"/>
              </w:rPr>
            </w:pPr>
            <w:r w:rsidRPr="00921394">
              <w:rPr>
                <w:sz w:val="16"/>
                <w:szCs w:val="16"/>
              </w:rPr>
              <w:t>60 µF</w:t>
            </w:r>
          </w:p>
        </w:tc>
      </w:tr>
      <w:tr w:rsidR="00CC5582" w:rsidRPr="001E76A7" w:rsidTr="00921394">
        <w:trPr>
          <w:jc w:val="center"/>
        </w:trPr>
        <w:tc>
          <w:tcPr>
            <w:tcW w:w="1129" w:type="dxa"/>
          </w:tcPr>
          <w:p w:rsidR="00CC5582" w:rsidRPr="00921394" w:rsidRDefault="00921394" w:rsidP="00AA6B6E">
            <w:pPr>
              <w:pStyle w:val="BodyTextKeep"/>
              <w:ind w:right="0"/>
              <w:jc w:val="center"/>
              <w:rPr>
                <w:sz w:val="16"/>
                <w:szCs w:val="16"/>
              </w:rPr>
            </w:pPr>
            <w:r w:rsidRPr="00921394">
              <w:rPr>
                <w:sz w:val="16"/>
                <w:szCs w:val="16"/>
              </w:rPr>
              <w:t>Sığa</w:t>
            </w:r>
          </w:p>
        </w:tc>
        <w:tc>
          <w:tcPr>
            <w:tcW w:w="1276" w:type="dxa"/>
          </w:tcPr>
          <w:p w:rsidR="00CC5582" w:rsidRPr="00921394" w:rsidRDefault="00921394" w:rsidP="00AA6B6E">
            <w:pPr>
              <w:pStyle w:val="BodyTextKeep"/>
              <w:ind w:right="0"/>
              <w:jc w:val="center"/>
              <w:rPr>
                <w:sz w:val="16"/>
                <w:szCs w:val="16"/>
              </w:rPr>
            </w:pPr>
            <w:r w:rsidRPr="00921394">
              <w:rPr>
                <w:sz w:val="16"/>
                <w:szCs w:val="16"/>
              </w:rPr>
              <w:t>30 µF</w:t>
            </w:r>
          </w:p>
        </w:tc>
        <w:tc>
          <w:tcPr>
            <w:tcW w:w="1139" w:type="dxa"/>
          </w:tcPr>
          <w:p w:rsidR="00CC5582" w:rsidRPr="00921394" w:rsidRDefault="00921394" w:rsidP="00AA6B6E">
            <w:pPr>
              <w:pStyle w:val="BodyTextKeep"/>
              <w:ind w:right="0"/>
              <w:jc w:val="center"/>
              <w:rPr>
                <w:sz w:val="16"/>
                <w:szCs w:val="16"/>
              </w:rPr>
            </w:pPr>
            <w:r>
              <w:rPr>
                <w:sz w:val="16"/>
                <w:szCs w:val="16"/>
              </w:rPr>
              <w:t>Gerilim</w:t>
            </w:r>
          </w:p>
        </w:tc>
        <w:tc>
          <w:tcPr>
            <w:tcW w:w="1138" w:type="dxa"/>
          </w:tcPr>
          <w:p w:rsidR="00CC5582" w:rsidRPr="00921394" w:rsidRDefault="00921394" w:rsidP="00AA6B6E">
            <w:pPr>
              <w:pStyle w:val="BodyTextKeep"/>
              <w:ind w:right="0"/>
              <w:jc w:val="center"/>
              <w:rPr>
                <w:sz w:val="16"/>
                <w:szCs w:val="16"/>
              </w:rPr>
            </w:pPr>
            <w:r>
              <w:rPr>
                <w:sz w:val="16"/>
                <w:szCs w:val="16"/>
              </w:rPr>
              <w:t>300 V</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ESR</w:t>
            </w:r>
          </w:p>
        </w:tc>
        <w:tc>
          <w:tcPr>
            <w:tcW w:w="1276" w:type="dxa"/>
          </w:tcPr>
          <w:p w:rsidR="00921394" w:rsidRPr="00921394" w:rsidRDefault="00921394" w:rsidP="00921394">
            <w:pPr>
              <w:pStyle w:val="BodyTextKeep"/>
              <w:ind w:right="0"/>
              <w:jc w:val="center"/>
              <w:rPr>
                <w:sz w:val="16"/>
                <w:szCs w:val="16"/>
              </w:rPr>
            </w:pPr>
            <w:r w:rsidRPr="00921394">
              <w:rPr>
                <w:sz w:val="16"/>
                <w:szCs w:val="16"/>
              </w:rPr>
              <w:t>2.8 mΩ</w:t>
            </w:r>
          </w:p>
        </w:tc>
        <w:tc>
          <w:tcPr>
            <w:tcW w:w="1139" w:type="dxa"/>
          </w:tcPr>
          <w:p w:rsidR="00921394" w:rsidRPr="00921394" w:rsidRDefault="00921394" w:rsidP="00921394">
            <w:pPr>
              <w:pStyle w:val="BodyTextKeep"/>
              <w:ind w:right="0"/>
              <w:jc w:val="center"/>
              <w:rPr>
                <w:sz w:val="16"/>
                <w:szCs w:val="16"/>
              </w:rPr>
            </w:pPr>
            <w:r w:rsidRPr="00921394">
              <w:rPr>
                <w:sz w:val="16"/>
                <w:szCs w:val="16"/>
              </w:rPr>
              <w:t>Akım</w:t>
            </w:r>
          </w:p>
        </w:tc>
        <w:tc>
          <w:tcPr>
            <w:tcW w:w="1138" w:type="dxa"/>
          </w:tcPr>
          <w:p w:rsidR="00921394" w:rsidRPr="00921394" w:rsidRDefault="00921394" w:rsidP="00921394">
            <w:pPr>
              <w:pStyle w:val="BodyTextKeep"/>
              <w:ind w:right="0"/>
              <w:jc w:val="center"/>
              <w:rPr>
                <w:sz w:val="16"/>
                <w:szCs w:val="16"/>
              </w:rPr>
            </w:pPr>
            <w:r w:rsidRPr="00921394">
              <w:rPr>
                <w:sz w:val="16"/>
                <w:szCs w:val="16"/>
              </w:rPr>
              <w:t>26 A</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Boyutlar</w:t>
            </w:r>
          </w:p>
        </w:tc>
        <w:tc>
          <w:tcPr>
            <w:tcW w:w="1276" w:type="dxa"/>
          </w:tcPr>
          <w:p w:rsidR="00921394" w:rsidRPr="00921394" w:rsidRDefault="00921394" w:rsidP="00921394">
            <w:pPr>
              <w:pStyle w:val="BodyTextKeep"/>
              <w:ind w:right="0"/>
              <w:jc w:val="center"/>
              <w:rPr>
                <w:sz w:val="16"/>
                <w:szCs w:val="16"/>
              </w:rPr>
            </w:pPr>
            <w:r w:rsidRPr="00921394">
              <w:rPr>
                <w:sz w:val="16"/>
                <w:szCs w:val="16"/>
              </w:rPr>
              <w:t>30x42 mm</w:t>
            </w:r>
          </w:p>
        </w:tc>
        <w:tc>
          <w:tcPr>
            <w:tcW w:w="1139" w:type="dxa"/>
          </w:tcPr>
          <w:p w:rsidR="00921394" w:rsidRPr="00921394" w:rsidRDefault="00921394" w:rsidP="00921394">
            <w:pPr>
              <w:pStyle w:val="BodyTextKeep"/>
              <w:ind w:right="0"/>
              <w:jc w:val="center"/>
              <w:rPr>
                <w:sz w:val="16"/>
                <w:szCs w:val="16"/>
              </w:rPr>
            </w:pPr>
            <w:r w:rsidRPr="00921394">
              <w:rPr>
                <w:sz w:val="16"/>
                <w:szCs w:val="16"/>
              </w:rPr>
              <w:t>ESL</w:t>
            </w:r>
          </w:p>
        </w:tc>
        <w:tc>
          <w:tcPr>
            <w:tcW w:w="1138" w:type="dxa"/>
          </w:tcPr>
          <w:p w:rsidR="00921394" w:rsidRPr="00921394" w:rsidRDefault="00921394" w:rsidP="00921394">
            <w:pPr>
              <w:pStyle w:val="BodyTextKeep"/>
              <w:ind w:right="0"/>
              <w:jc w:val="center"/>
              <w:rPr>
                <w:sz w:val="16"/>
                <w:szCs w:val="16"/>
              </w:rPr>
            </w:pPr>
            <w:r w:rsidRPr="00921394">
              <w:rPr>
                <w:sz w:val="16"/>
                <w:szCs w:val="16"/>
              </w:rPr>
              <w:t>12 nH</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Termal direnç</w:t>
            </w:r>
          </w:p>
        </w:tc>
        <w:tc>
          <w:tcPr>
            <w:tcW w:w="1276" w:type="dxa"/>
          </w:tcPr>
          <w:p w:rsidR="00921394" w:rsidRPr="00921394" w:rsidRDefault="00921394" w:rsidP="00921394">
            <w:pPr>
              <w:pStyle w:val="BodyTextKeep"/>
              <w:ind w:right="0"/>
              <w:jc w:val="center"/>
              <w:rPr>
                <w:sz w:val="16"/>
                <w:szCs w:val="16"/>
              </w:rPr>
            </w:pPr>
            <w:r w:rsidRPr="00921394">
              <w:rPr>
                <w:sz w:val="16"/>
                <w:szCs w:val="16"/>
              </w:rPr>
              <w:t xml:space="preserve">10 </w:t>
            </w:r>
            <w:r w:rsidRPr="00921394">
              <w:rPr>
                <w:sz w:val="16"/>
                <w:szCs w:val="16"/>
                <w:vertAlign w:val="superscript"/>
              </w:rPr>
              <w:t>0</w:t>
            </w:r>
            <w:r w:rsidRPr="00921394">
              <w:rPr>
                <w:sz w:val="16"/>
                <w:szCs w:val="16"/>
              </w:rPr>
              <w:t>C/W</w:t>
            </w:r>
          </w:p>
        </w:tc>
        <w:tc>
          <w:tcPr>
            <w:tcW w:w="1139" w:type="dxa"/>
          </w:tcPr>
          <w:p w:rsidR="00921394" w:rsidRPr="00921394" w:rsidRDefault="00921394" w:rsidP="00921394">
            <w:pPr>
              <w:pStyle w:val="BodyTextKeep"/>
              <w:ind w:right="0"/>
              <w:jc w:val="center"/>
              <w:rPr>
                <w:sz w:val="16"/>
                <w:szCs w:val="16"/>
              </w:rPr>
            </w:pPr>
            <w:r w:rsidRPr="00921394">
              <w:rPr>
                <w:sz w:val="16"/>
                <w:szCs w:val="16"/>
              </w:rPr>
              <w:t>Yükseklik</w:t>
            </w:r>
          </w:p>
        </w:tc>
        <w:tc>
          <w:tcPr>
            <w:tcW w:w="1138" w:type="dxa"/>
          </w:tcPr>
          <w:p w:rsidR="00921394" w:rsidRPr="00921394" w:rsidRDefault="00921394" w:rsidP="00921394">
            <w:pPr>
              <w:pStyle w:val="BodyTextKeep"/>
              <w:ind w:right="0"/>
              <w:jc w:val="center"/>
              <w:rPr>
                <w:sz w:val="16"/>
                <w:szCs w:val="16"/>
              </w:rPr>
            </w:pPr>
            <w:r w:rsidRPr="00921394">
              <w:rPr>
                <w:sz w:val="16"/>
                <w:szCs w:val="16"/>
              </w:rPr>
              <w:t>45 mm</w:t>
            </w:r>
          </w:p>
        </w:tc>
      </w:tr>
    </w:tbl>
    <w:p w:rsidR="00CC5582" w:rsidRDefault="00CC5582" w:rsidP="00CC5582">
      <w:pPr>
        <w:rPr>
          <w:sz w:val="18"/>
          <w:szCs w:val="18"/>
        </w:rPr>
      </w:pPr>
    </w:p>
    <w:p w:rsidR="00107977" w:rsidRDefault="00950A59" w:rsidP="00FC52D5">
      <w:pPr>
        <w:rPr>
          <w:sz w:val="18"/>
          <w:szCs w:val="18"/>
        </w:rPr>
      </w:pPr>
      <w:r w:rsidRPr="00950A59">
        <w:rPr>
          <w:noProof/>
          <w:sz w:val="18"/>
          <w:szCs w:val="18"/>
          <w:lang w:val="en-US"/>
        </w:rPr>
        <w:drawing>
          <wp:inline distT="0" distB="0" distL="0" distR="0" wp14:anchorId="59EC80BF" wp14:editId="61140EBA">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9" w:name="_Ref485206337"/>
      <w:r>
        <w:t>Şekil</w:t>
      </w:r>
      <w:bookmarkEnd w:id="9"/>
      <w:r w:rsidR="006956A5">
        <w:t xml:space="preserve"> 7.</w:t>
      </w:r>
      <w:r>
        <w:t xml:space="preserve"> DA bara gerilimi dalgalanması</w:t>
      </w:r>
    </w:p>
    <w:p w:rsidR="00107977" w:rsidRDefault="00950A59" w:rsidP="00107977">
      <w:r w:rsidRPr="00950A59">
        <w:rPr>
          <w:noProof/>
          <w:lang w:val="en-US"/>
        </w:rPr>
        <w:drawing>
          <wp:inline distT="0" distB="0" distL="0" distR="0" wp14:anchorId="5985F2A0" wp14:editId="02B9C40A">
            <wp:extent cx="2880313" cy="205412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9">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10" w:name="_Ref485206384"/>
      <w:r>
        <w:t xml:space="preserve">Şekil </w:t>
      </w:r>
      <w:bookmarkEnd w:id="10"/>
      <w:r w:rsidR="006956A5">
        <w:t>8.</w:t>
      </w:r>
      <w:r>
        <w:t xml:space="preserve"> DA bara kondansatör bankası akım dalgalanması</w:t>
      </w:r>
    </w:p>
    <w:p w:rsidR="00107977" w:rsidRDefault="00950A59" w:rsidP="00107977">
      <w:r w:rsidRPr="00950A59">
        <w:rPr>
          <w:noProof/>
          <w:lang w:val="en-US"/>
        </w:rPr>
        <w:drawing>
          <wp:inline distT="0" distB="0" distL="0" distR="0" wp14:anchorId="44B48FE1" wp14:editId="5E0077B0">
            <wp:extent cx="2879725" cy="20455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0">
                      <a:extLst>
                        <a:ext uri="{28A0092B-C50C-407E-A947-70E740481C1C}">
                          <a14:useLocalDpi xmlns:a14="http://schemas.microsoft.com/office/drawing/2010/main" val="0"/>
                        </a:ext>
                      </a:extLst>
                    </a:blip>
                    <a:srcRect t="2692" b="2573"/>
                    <a:stretch/>
                  </pic:blipFill>
                  <pic:spPr bwMode="auto">
                    <a:xfrm>
                      <a:off x="0" y="0"/>
                      <a:ext cx="2880360" cy="2045959"/>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Pr="00107977" w:rsidRDefault="00107977" w:rsidP="00107977">
      <w:pPr>
        <w:pStyle w:val="Caption"/>
      </w:pPr>
      <w:bookmarkStart w:id="11" w:name="_Ref485206452"/>
      <w:r>
        <w:t>Şekil</w:t>
      </w:r>
      <w:bookmarkEnd w:id="11"/>
      <w:r w:rsidR="006956A5">
        <w:t xml:space="preserve"> 9.</w:t>
      </w:r>
      <w:r>
        <w:t xml:space="preserve"> Her </w:t>
      </w:r>
      <w:r w:rsidR="00B40DB9">
        <w:t xml:space="preserve">bir </w:t>
      </w:r>
      <w:r>
        <w:t>modülün DA baradan çektiği akım ve toplam akım</w:t>
      </w:r>
    </w:p>
    <w:p w:rsidR="00D56760" w:rsidRPr="009D09D2" w:rsidRDefault="00D56760" w:rsidP="00D56760">
      <w:pPr>
        <w:pStyle w:val="Heading1"/>
      </w:pPr>
      <w:r w:rsidRPr="009D09D2">
        <w:t>Sonuçlar</w:t>
      </w:r>
    </w:p>
    <w:p w:rsidR="003E0118" w:rsidRDefault="00D56760" w:rsidP="00C25551">
      <w:pPr>
        <w:pStyle w:val="BodyTextKeep"/>
        <w:ind w:right="0"/>
      </w:pPr>
      <w:r w:rsidRPr="009D09D2">
        <w:t xml:space="preserve">Bu </w:t>
      </w:r>
      <w:r w:rsidR="00313131">
        <w:t>çalışmada</w:t>
      </w:r>
      <w:r w:rsidR="003E0118">
        <w:t xml:space="preserve"> konvansiyonel motor sürücü sistemlerine alternatif olabilecek tümleşik ve modüler yapıda bir motor sürücü sistemi önerilmiş ve tasarımı yapılmıştır. Sistemin getirdiği belli başlı avantajlar hem ağırlık hem hacim açısında yüksek güç yoğunluğu, arttırılmış hata dayanıklılığı ve güvenilirlik, yarıiletkenlerde ve motor sargılarındaki gerilim streslerinin ve aşırı salınımların azaltılması ve ısı kaynaklarının dağıtılması ile soğutmanın kolaylaşması olarak sıralanabilir. Bu özellikleri ile önerilen sistemin özellikler havacılık, uzay ve elektrikli araçlar gibi uygulamalarda önemli </w:t>
      </w:r>
      <w:r w:rsidR="00313131">
        <w:t>rol oynayacağı düşünülmektedir.</w:t>
      </w:r>
    </w:p>
    <w:p w:rsidR="00313131" w:rsidRDefault="00313131" w:rsidP="00C25551">
      <w:pPr>
        <w:pStyle w:val="BodyTextKeep"/>
        <w:ind w:right="0"/>
      </w:pPr>
    </w:p>
    <w:p w:rsidR="003E0118" w:rsidRDefault="003E0118" w:rsidP="00C25551">
      <w:pPr>
        <w:pStyle w:val="BodyTextKeep"/>
        <w:ind w:right="0"/>
      </w:pPr>
      <w:r>
        <w:t xml:space="preserve">Mevcut TMMS teknolojisi incelenmiş ve henüz laboratuvar prototipi aşamasında olan çalışmalar ve başarımları irdelenmiştir. </w:t>
      </w:r>
      <w:r w:rsidR="006D1454">
        <w:t xml:space="preserve">Özellikle seri modüler yapıdaki seri bağlı motor sürücü topolojisi üzerinde durulmuş ve bu topoloji hem seri hem paralel bağlı bir topoloji olarak geliştirilmiştir. DA bara kondansatör bankasını küçültmek amacıyla uygulanan interleaving tekniği sonucu kondansatör akımı etkin değerinde meydana gelen küçülmeye bakılarak topolojideki optimum modül sayısı 4 olarak belirlenmiştir. Bunun yanında piyasadaki GaN yarıiletkenlerinin kullanılabileceği bir topolojide 2 seri 2 paralel modül olması gerektiği anlaşılmıştır. Bu topolojiye göre seçilen örnek bir motor üzerinde tasarım </w:t>
      </w:r>
      <w:r w:rsidR="00313131">
        <w:t>yapılmıştır.</w:t>
      </w:r>
    </w:p>
    <w:p w:rsidR="006D1454" w:rsidRDefault="006D1454" w:rsidP="00C25551">
      <w:pPr>
        <w:pStyle w:val="BodyTextKeep"/>
        <w:ind w:right="0"/>
      </w:pPr>
    </w:p>
    <w:p w:rsidR="006D1454" w:rsidRDefault="006D1454" w:rsidP="00C25551">
      <w:pPr>
        <w:pStyle w:val="BodyTextKeep"/>
        <w:ind w:right="0"/>
      </w:pPr>
      <w:r>
        <w:t>Seçilen GaN’lar ile kayıp analizi yapılmış ve standart IGBT’li sürücü sistemi ile karşılaştırılmıştır. Bunun sonucunda her iki tipte de standart sisteme göre beş katı anahtarlama frekansına rağmen yüzde iki verim artışı sağlanmıştır. Buna ek olarak, D</w:t>
      </w:r>
      <w:r w:rsidR="00313131">
        <w:t>A</w:t>
      </w:r>
      <w:r>
        <w:t xml:space="preserve"> bara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Gelecekte tasarımı yapılan sistemin prototipi üretilecek ve laboratuvarda test edilecektir. Bu testler arasında verim, güç yoğunluğu ve hata dayanıklılığı yer alacaktır.</w:t>
      </w:r>
    </w:p>
    <w:p w:rsidR="006D1454" w:rsidRDefault="006D1454" w:rsidP="00C25551">
      <w:pPr>
        <w:pStyle w:val="BodyTextKeep"/>
        <w:ind w:right="0"/>
      </w:pPr>
    </w:p>
    <w:p w:rsidR="00313131" w:rsidRDefault="00313131">
      <w:pPr>
        <w:jc w:val="left"/>
        <w:rPr>
          <w:b/>
          <w:bCs/>
          <w:sz w:val="22"/>
          <w:szCs w:val="22"/>
        </w:rPr>
      </w:pPr>
      <w:r>
        <w:br w:type="page"/>
      </w:r>
    </w:p>
    <w:p w:rsidR="00842357" w:rsidRPr="009D09D2" w:rsidRDefault="00842357">
      <w:pPr>
        <w:pStyle w:val="Heading1"/>
      </w:pPr>
      <w:r w:rsidRPr="009D09D2">
        <w:lastRenderedPageBreak/>
        <w:t>Kaynak</w:t>
      </w:r>
      <w:r w:rsidR="006F1533" w:rsidRPr="009D09D2">
        <w:t>lar</w:t>
      </w:r>
    </w:p>
    <w:p w:rsidR="00156E8E" w:rsidRPr="00156E8E" w:rsidRDefault="00F1721A" w:rsidP="00156E8E">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156E8E" w:rsidRPr="00156E8E">
        <w:rPr>
          <w:noProof/>
          <w:sz w:val="18"/>
          <w:szCs w:val="24"/>
        </w:rPr>
        <w:t>[1]</w:t>
      </w:r>
      <w:r w:rsidR="00156E8E" w:rsidRPr="00156E8E">
        <w:rPr>
          <w:noProof/>
          <w:sz w:val="18"/>
          <w:szCs w:val="24"/>
        </w:rPr>
        <w:tab/>
        <w:t xml:space="preserve">G. Lo Calzo </w:t>
      </w:r>
      <w:r w:rsidR="00156E8E" w:rsidRPr="00156E8E">
        <w:rPr>
          <w:i/>
          <w:iCs/>
          <w:noProof/>
          <w:sz w:val="18"/>
          <w:szCs w:val="24"/>
        </w:rPr>
        <w:t>et al.</w:t>
      </w:r>
      <w:r w:rsidR="00156E8E" w:rsidRPr="00156E8E">
        <w:rPr>
          <w:noProof/>
          <w:sz w:val="18"/>
          <w:szCs w:val="24"/>
        </w:rPr>
        <w:t xml:space="preserve">, “Integrated motor drives: state of the art and future trends,” </w:t>
      </w:r>
      <w:r w:rsidR="00156E8E" w:rsidRPr="00156E8E">
        <w:rPr>
          <w:i/>
          <w:iCs/>
          <w:noProof/>
          <w:sz w:val="18"/>
          <w:szCs w:val="24"/>
        </w:rPr>
        <w:t>IET Electr. Power Appl.</w:t>
      </w:r>
      <w:r w:rsidR="00156E8E" w:rsidRPr="00156E8E">
        <w:rPr>
          <w:noProof/>
          <w:sz w:val="18"/>
          <w:szCs w:val="24"/>
        </w:rPr>
        <w:t>, vol. 10, no. 8, pp. 757–771, Sep.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[2]</w:t>
      </w:r>
      <w:r w:rsidRPr="00156E8E">
        <w:rPr>
          <w:noProof/>
          <w:sz w:val="18"/>
          <w:szCs w:val="24"/>
        </w:rPr>
        <w:tab/>
        <w:t xml:space="preserve">A. Shea and T. M. Jahns, “Hardware integration for an integrated modular motor drive including distributed control,” in </w:t>
      </w:r>
      <w:r w:rsidRPr="00156E8E">
        <w:rPr>
          <w:i/>
          <w:iCs/>
          <w:noProof/>
          <w:sz w:val="18"/>
          <w:szCs w:val="24"/>
        </w:rPr>
        <w:t>2014 IEEE Energy Conversion Congress and Exposition (ECCE)</w:t>
      </w:r>
      <w:r w:rsidRPr="00156E8E">
        <w:rPr>
          <w:noProof/>
          <w:sz w:val="18"/>
          <w:szCs w:val="24"/>
        </w:rPr>
        <w:t>, 2014, pp. 4881–4887.</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[3]</w:t>
      </w:r>
      <w:r w:rsidRPr="00156E8E">
        <w:rPr>
          <w:noProof/>
          <w:sz w:val="18"/>
          <w:szCs w:val="24"/>
        </w:rPr>
        <w:tab/>
        <w:t xml:space="preserve">S. M. Lambert, B. C. Mecrow, R. Abebe, G. Vakil, and C. M. Johnson, “Integrated Drives for Transport - A Review of the Enabling Electronics Technology,” </w:t>
      </w:r>
      <w:r w:rsidRPr="00156E8E">
        <w:rPr>
          <w:i/>
          <w:iCs/>
          <w:noProof/>
          <w:sz w:val="18"/>
          <w:szCs w:val="24"/>
        </w:rPr>
        <w:t>IEEE Veh. Power Propuls. Conf.</w:t>
      </w:r>
      <w:r w:rsidRPr="00156E8E">
        <w:rPr>
          <w:noProof/>
          <w:sz w:val="18"/>
          <w:szCs w:val="24"/>
        </w:rPr>
        <w:t>, pp. 1–6,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[4]</w:t>
      </w:r>
      <w:r w:rsidRPr="00156E8E">
        <w:rPr>
          <w:noProof/>
          <w:sz w:val="18"/>
          <w:szCs w:val="24"/>
        </w:rPr>
        <w:tab/>
        <w:t xml:space="preserve">J. Wang, Y. Li, and Y. Han, “Evaluation and design for an integrated modular motor drive (IMMD) with GaN devices,” </w:t>
      </w:r>
      <w:r w:rsidRPr="00156E8E">
        <w:rPr>
          <w:i/>
          <w:iCs/>
          <w:noProof/>
          <w:sz w:val="18"/>
          <w:szCs w:val="24"/>
        </w:rPr>
        <w:t>2013 IEEE Energy Convers. Congr. Expo. ECCE 2013</w:t>
      </w:r>
      <w:r w:rsidRPr="00156E8E">
        <w:rPr>
          <w:noProof/>
          <w:sz w:val="18"/>
          <w:szCs w:val="24"/>
        </w:rPr>
        <w:t>, no. Immd, pp. 4318–4325, 2013.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[5]</w:t>
      </w:r>
      <w:r w:rsidRPr="00156E8E">
        <w:rPr>
          <w:noProof/>
          <w:sz w:val="18"/>
          <w:szCs w:val="24"/>
        </w:rPr>
        <w:tab/>
        <w:t xml:space="preserve">J. J. Wolmarans, M. B. Gerber, H. Polinder, S. W. H. De Haan, J. A. Ferreira, and D. Clarenbach, “A 50kW integrated fault tolerant permanent magnet machine and motor drive,” </w:t>
      </w:r>
      <w:r w:rsidRPr="00156E8E">
        <w:rPr>
          <w:i/>
          <w:iCs/>
          <w:noProof/>
          <w:sz w:val="18"/>
          <w:szCs w:val="24"/>
        </w:rPr>
        <w:t>PESC Rec. - IEEE Annu. Power Electron. Spec. Conf.</w:t>
      </w:r>
      <w:r w:rsidRPr="00156E8E">
        <w:rPr>
          <w:noProof/>
          <w:sz w:val="18"/>
          <w:szCs w:val="24"/>
        </w:rPr>
        <w:t>, pp. 345–351, 2008.</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[6]</w:t>
      </w:r>
      <w:r w:rsidRPr="00156E8E">
        <w:rPr>
          <w:noProof/>
          <w:sz w:val="18"/>
          <w:szCs w:val="24"/>
        </w:rPr>
        <w:tab/>
        <w:t xml:space="preserve">M. D. Hennen, M. Niessen, C. Heyers, H. J. Brauer, and R. W. De Doncker, “Development and control of an integrated and distributed inverter for a fault tolerant five-phase switched reluctance traction drive,” </w:t>
      </w:r>
      <w:r w:rsidRPr="00156E8E">
        <w:rPr>
          <w:i/>
          <w:iCs/>
          <w:noProof/>
          <w:sz w:val="18"/>
          <w:szCs w:val="24"/>
        </w:rPr>
        <w:t>IEEE Trans. Power Electron.</w:t>
      </w:r>
      <w:r w:rsidRPr="00156E8E">
        <w:rPr>
          <w:noProof/>
          <w:sz w:val="18"/>
          <w:szCs w:val="24"/>
        </w:rPr>
        <w:t>, vol. 27, no. 2, pp. 547–554, 2012.</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[7]</w:t>
      </w:r>
      <w:r w:rsidRPr="00156E8E">
        <w:rPr>
          <w:noProof/>
          <w:sz w:val="18"/>
          <w:szCs w:val="24"/>
        </w:rPr>
        <w:tab/>
        <w:t xml:space="preserve">A. Galassini, A. Costabeber, C. Gerada, G. Buticchi, and D. Barater, “State space model of a modular speed-drooped system for high reliability integrated modular motor drives,” </w:t>
      </w:r>
      <w:r w:rsidRPr="00156E8E">
        <w:rPr>
          <w:i/>
          <w:iCs/>
          <w:noProof/>
          <w:sz w:val="18"/>
          <w:szCs w:val="24"/>
        </w:rPr>
        <w:t>Electr. Syst. Aircraft, Railw. Sh. Propulsion, ESARS</w:t>
      </w:r>
      <w:r w:rsidRPr="00156E8E">
        <w:rPr>
          <w:noProof/>
          <w:sz w:val="18"/>
          <w:szCs w:val="24"/>
        </w:rPr>
        <w:t>, vol. 2015–May,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[8]</w:t>
      </w:r>
      <w:r w:rsidRPr="00156E8E">
        <w:rPr>
          <w:noProof/>
          <w:sz w:val="18"/>
          <w:szCs w:val="24"/>
        </w:rPr>
        <w:tab/>
        <w:t xml:space="preserve">J. Wang, Y. Li, and Y. Han, “Integrated Modular Motor Drive Design With GaN Power FETs,” </w:t>
      </w:r>
      <w:r w:rsidRPr="00156E8E">
        <w:rPr>
          <w:i/>
          <w:iCs/>
          <w:noProof/>
          <w:sz w:val="18"/>
          <w:szCs w:val="24"/>
        </w:rPr>
        <w:t>IEEE Trans. Ind. Appl.</w:t>
      </w:r>
      <w:r w:rsidRPr="00156E8E">
        <w:rPr>
          <w:noProof/>
          <w:sz w:val="18"/>
          <w:szCs w:val="24"/>
        </w:rPr>
        <w:t>, vol. 51, no. c, pp. 3198–3207,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[9]</w:t>
      </w:r>
      <w:r w:rsidRPr="00156E8E">
        <w:rPr>
          <w:noProof/>
          <w:sz w:val="18"/>
          <w:szCs w:val="24"/>
        </w:rPr>
        <w:tab/>
        <w:t xml:space="preserve">A. Roekke and R. Nilssen, “Analytical Calculation of Yoke Flux Patterns in Fractional-Slot Permanent Magnet Machines,” </w:t>
      </w:r>
      <w:r w:rsidRPr="00156E8E">
        <w:rPr>
          <w:i/>
          <w:iCs/>
          <w:noProof/>
          <w:sz w:val="18"/>
          <w:szCs w:val="24"/>
        </w:rPr>
        <w:t>IEEE Trans. Magn.</w:t>
      </w:r>
      <w:r w:rsidRPr="00156E8E">
        <w:rPr>
          <w:noProof/>
          <w:sz w:val="18"/>
          <w:szCs w:val="24"/>
        </w:rPr>
        <w:t>, vol. 9464, no. c, pp. 1–1,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[10]</w:t>
      </w:r>
      <w:r w:rsidRPr="00156E8E">
        <w:rPr>
          <w:noProof/>
          <w:sz w:val="18"/>
          <w:szCs w:val="24"/>
        </w:rPr>
        <w:tab/>
        <w:t xml:space="preserve">G. Su and L. Tang, “A segmented traction drive system with a small dc bus capacitor,” in </w:t>
      </w:r>
      <w:r w:rsidRPr="00156E8E">
        <w:rPr>
          <w:i/>
          <w:iCs/>
          <w:noProof/>
          <w:sz w:val="18"/>
          <w:szCs w:val="24"/>
        </w:rPr>
        <w:t>2012 IEEE Energy Conversion Congress and Exposition (ECCE)</w:t>
      </w:r>
      <w:r w:rsidRPr="00156E8E">
        <w:rPr>
          <w:noProof/>
          <w:sz w:val="18"/>
          <w:szCs w:val="24"/>
        </w:rPr>
        <w:t>, 2012, pp. 2847–2853.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[11]</w:t>
      </w:r>
      <w:r w:rsidRPr="00156E8E">
        <w:rPr>
          <w:noProof/>
          <w:sz w:val="18"/>
          <w:szCs w:val="24"/>
        </w:rPr>
        <w:tab/>
        <w:t xml:space="preserve">T. Morita </w:t>
      </w:r>
      <w:r w:rsidRPr="00156E8E">
        <w:rPr>
          <w:i/>
          <w:iCs/>
          <w:noProof/>
          <w:sz w:val="18"/>
          <w:szCs w:val="24"/>
        </w:rPr>
        <w:t>et al.</w:t>
      </w:r>
      <w:r w:rsidRPr="00156E8E">
        <w:rPr>
          <w:noProof/>
          <w:sz w:val="18"/>
          <w:szCs w:val="24"/>
        </w:rPr>
        <w:t>, “99 . 3 % Efficiency of Three-Phase Inverter for Motor Drive Using GaN-based Gate Injection Transistors,” pp. 481–484, 2011.</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[12]</w:t>
      </w:r>
      <w:r w:rsidRPr="00156E8E">
        <w:rPr>
          <w:noProof/>
          <w:sz w:val="18"/>
          <w:szCs w:val="24"/>
        </w:rPr>
        <w:tab/>
        <w:t xml:space="preserve">J. W. Kolar and S. D. Round, “Analytical calculation of the RMS current stress on the DC-link capacitor of voltage-PWM converter systems,” </w:t>
      </w:r>
      <w:r w:rsidRPr="00156E8E">
        <w:rPr>
          <w:i/>
          <w:iCs/>
          <w:noProof/>
          <w:sz w:val="18"/>
          <w:szCs w:val="24"/>
        </w:rPr>
        <w:t>IEE Proc. - Electr. Power Appl.</w:t>
      </w:r>
      <w:r w:rsidRPr="00156E8E">
        <w:rPr>
          <w:noProof/>
          <w:sz w:val="18"/>
          <w:szCs w:val="24"/>
        </w:rPr>
        <w:t>, vol. 153, no. 4, p. 535, 2006.</w:t>
      </w:r>
    </w:p>
    <w:p w:rsidR="00156E8E" w:rsidRPr="00156E8E" w:rsidRDefault="00156E8E" w:rsidP="00156E8E">
      <w:pPr>
        <w:widowControl w:val="0"/>
        <w:autoSpaceDE w:val="0"/>
        <w:autoSpaceDN w:val="0"/>
        <w:adjustRightInd w:val="0"/>
        <w:ind w:left="640" w:hanging="640"/>
        <w:rPr>
          <w:noProof/>
          <w:sz w:val="18"/>
        </w:rPr>
      </w:pPr>
      <w:r w:rsidRPr="00156E8E">
        <w:rPr>
          <w:noProof/>
          <w:sz w:val="18"/>
          <w:szCs w:val="24"/>
        </w:rPr>
        <w:t>[13]</w:t>
      </w:r>
      <w:r w:rsidRPr="00156E8E">
        <w:rPr>
          <w:noProof/>
          <w:sz w:val="18"/>
          <w:szCs w:val="24"/>
        </w:rPr>
        <w:tab/>
        <w:t xml:space="preserve">E. A. Jones, F. F. Wang, and D. Costinett, “Review of Commercial GaN Power Devices and GaN-Based Converter Design Challenges,” </w:t>
      </w:r>
      <w:r w:rsidRPr="00156E8E">
        <w:rPr>
          <w:i/>
          <w:iCs/>
          <w:noProof/>
          <w:sz w:val="18"/>
          <w:szCs w:val="24"/>
        </w:rPr>
        <w:t>IEEE J. Emerg. Sel. Top. Power Electron.</w:t>
      </w:r>
      <w:r w:rsidRPr="00156E8E">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21"/>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DA0" w:rsidRDefault="00DC3DA0">
      <w:r>
        <w:separator/>
      </w:r>
    </w:p>
  </w:endnote>
  <w:endnote w:type="continuationSeparator" w:id="0">
    <w:p w:rsidR="00DC3DA0" w:rsidRDefault="00DC3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A2" w:rsidRDefault="00E73DA2">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73DA2" w:rsidRDefault="00E73D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A2" w:rsidRDefault="00E73DA2">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73DA2" w:rsidRDefault="00E73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DA0" w:rsidRDefault="00DC3DA0">
      <w:r>
        <w:separator/>
      </w:r>
    </w:p>
  </w:footnote>
  <w:footnote w:type="continuationSeparator" w:id="0">
    <w:p w:rsidR="00DC3DA0" w:rsidRDefault="00DC3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85FE5"/>
    <w:rsid w:val="000907AA"/>
    <w:rsid w:val="00091F51"/>
    <w:rsid w:val="0009542B"/>
    <w:rsid w:val="000B6DBE"/>
    <w:rsid w:val="000B7C56"/>
    <w:rsid w:val="000C2A3A"/>
    <w:rsid w:val="000C3B19"/>
    <w:rsid w:val="000F2A3A"/>
    <w:rsid w:val="001000CE"/>
    <w:rsid w:val="00101C27"/>
    <w:rsid w:val="00107977"/>
    <w:rsid w:val="001136AB"/>
    <w:rsid w:val="00113D70"/>
    <w:rsid w:val="0011580F"/>
    <w:rsid w:val="001210DD"/>
    <w:rsid w:val="001557F7"/>
    <w:rsid w:val="001564CC"/>
    <w:rsid w:val="00156E8E"/>
    <w:rsid w:val="0016616B"/>
    <w:rsid w:val="0019011D"/>
    <w:rsid w:val="00191FEC"/>
    <w:rsid w:val="001C152E"/>
    <w:rsid w:val="001E0A59"/>
    <w:rsid w:val="001E4653"/>
    <w:rsid w:val="001E76A7"/>
    <w:rsid w:val="001F42AC"/>
    <w:rsid w:val="002030E9"/>
    <w:rsid w:val="002062DA"/>
    <w:rsid w:val="00212690"/>
    <w:rsid w:val="002355EF"/>
    <w:rsid w:val="00242A63"/>
    <w:rsid w:val="00246D75"/>
    <w:rsid w:val="00280B41"/>
    <w:rsid w:val="00287DAD"/>
    <w:rsid w:val="002A0A94"/>
    <w:rsid w:val="002A381A"/>
    <w:rsid w:val="002A6340"/>
    <w:rsid w:val="002D07F5"/>
    <w:rsid w:val="002D44E0"/>
    <w:rsid w:val="002E4566"/>
    <w:rsid w:val="0030012D"/>
    <w:rsid w:val="0030032F"/>
    <w:rsid w:val="00303AD8"/>
    <w:rsid w:val="00305FC4"/>
    <w:rsid w:val="00313131"/>
    <w:rsid w:val="0031613C"/>
    <w:rsid w:val="00316A2D"/>
    <w:rsid w:val="00353398"/>
    <w:rsid w:val="00360AC2"/>
    <w:rsid w:val="00381803"/>
    <w:rsid w:val="003A40B2"/>
    <w:rsid w:val="003B6CC8"/>
    <w:rsid w:val="003C1C41"/>
    <w:rsid w:val="003C1EA9"/>
    <w:rsid w:val="003C2E50"/>
    <w:rsid w:val="003C3A7E"/>
    <w:rsid w:val="003C53FF"/>
    <w:rsid w:val="003D0C32"/>
    <w:rsid w:val="003D1ADF"/>
    <w:rsid w:val="003D4058"/>
    <w:rsid w:val="003E0118"/>
    <w:rsid w:val="003E39BC"/>
    <w:rsid w:val="003F497F"/>
    <w:rsid w:val="003F5457"/>
    <w:rsid w:val="00403DC2"/>
    <w:rsid w:val="00413425"/>
    <w:rsid w:val="00460001"/>
    <w:rsid w:val="00472CED"/>
    <w:rsid w:val="00494735"/>
    <w:rsid w:val="004A63D9"/>
    <w:rsid w:val="004A726A"/>
    <w:rsid w:val="004B22BD"/>
    <w:rsid w:val="004C3C7B"/>
    <w:rsid w:val="004C6147"/>
    <w:rsid w:val="00536AF7"/>
    <w:rsid w:val="005556B5"/>
    <w:rsid w:val="00560777"/>
    <w:rsid w:val="00561FE8"/>
    <w:rsid w:val="00566BD7"/>
    <w:rsid w:val="0058161B"/>
    <w:rsid w:val="00585629"/>
    <w:rsid w:val="00594755"/>
    <w:rsid w:val="005B0A0A"/>
    <w:rsid w:val="005B2D2E"/>
    <w:rsid w:val="005D1F97"/>
    <w:rsid w:val="005D33AB"/>
    <w:rsid w:val="005F0A73"/>
    <w:rsid w:val="00604AA2"/>
    <w:rsid w:val="00605C97"/>
    <w:rsid w:val="006120BD"/>
    <w:rsid w:val="00615F25"/>
    <w:rsid w:val="006229FA"/>
    <w:rsid w:val="00635B54"/>
    <w:rsid w:val="00647F83"/>
    <w:rsid w:val="006771E8"/>
    <w:rsid w:val="00680149"/>
    <w:rsid w:val="00686ED6"/>
    <w:rsid w:val="0069048F"/>
    <w:rsid w:val="006956A5"/>
    <w:rsid w:val="006B1A1F"/>
    <w:rsid w:val="006B743E"/>
    <w:rsid w:val="006C5C73"/>
    <w:rsid w:val="006D1454"/>
    <w:rsid w:val="006E790D"/>
    <w:rsid w:val="006E7A23"/>
    <w:rsid w:val="006F1533"/>
    <w:rsid w:val="00707F0D"/>
    <w:rsid w:val="0073494C"/>
    <w:rsid w:val="007350CB"/>
    <w:rsid w:val="0074105F"/>
    <w:rsid w:val="00763558"/>
    <w:rsid w:val="00784433"/>
    <w:rsid w:val="007850D3"/>
    <w:rsid w:val="00786B81"/>
    <w:rsid w:val="00794F4D"/>
    <w:rsid w:val="00795619"/>
    <w:rsid w:val="007C0C2F"/>
    <w:rsid w:val="007E252F"/>
    <w:rsid w:val="007E4D89"/>
    <w:rsid w:val="007F03F9"/>
    <w:rsid w:val="007F075D"/>
    <w:rsid w:val="00803F2F"/>
    <w:rsid w:val="0080791E"/>
    <w:rsid w:val="00812DC4"/>
    <w:rsid w:val="008138E9"/>
    <w:rsid w:val="00823ECD"/>
    <w:rsid w:val="00832027"/>
    <w:rsid w:val="00842357"/>
    <w:rsid w:val="008464FC"/>
    <w:rsid w:val="00872C76"/>
    <w:rsid w:val="00874620"/>
    <w:rsid w:val="00876EB2"/>
    <w:rsid w:val="008821AB"/>
    <w:rsid w:val="0088584A"/>
    <w:rsid w:val="008A1017"/>
    <w:rsid w:val="008A1B4B"/>
    <w:rsid w:val="008B729C"/>
    <w:rsid w:val="008C2386"/>
    <w:rsid w:val="008E3484"/>
    <w:rsid w:val="008E5A27"/>
    <w:rsid w:val="008F03E1"/>
    <w:rsid w:val="008F5B7E"/>
    <w:rsid w:val="008F6598"/>
    <w:rsid w:val="009042B8"/>
    <w:rsid w:val="00904F1E"/>
    <w:rsid w:val="00921394"/>
    <w:rsid w:val="00923623"/>
    <w:rsid w:val="0093622C"/>
    <w:rsid w:val="009470F1"/>
    <w:rsid w:val="00950A59"/>
    <w:rsid w:val="00951A75"/>
    <w:rsid w:val="00972934"/>
    <w:rsid w:val="0097562A"/>
    <w:rsid w:val="009770BE"/>
    <w:rsid w:val="00992EE8"/>
    <w:rsid w:val="009A4E6D"/>
    <w:rsid w:val="009B677B"/>
    <w:rsid w:val="009C01D7"/>
    <w:rsid w:val="009D09D2"/>
    <w:rsid w:val="009D0CD7"/>
    <w:rsid w:val="009D4286"/>
    <w:rsid w:val="009F40AC"/>
    <w:rsid w:val="009F6D97"/>
    <w:rsid w:val="00A04B42"/>
    <w:rsid w:val="00A06D8F"/>
    <w:rsid w:val="00A171B2"/>
    <w:rsid w:val="00A23E4E"/>
    <w:rsid w:val="00A25E4B"/>
    <w:rsid w:val="00A36838"/>
    <w:rsid w:val="00A5466C"/>
    <w:rsid w:val="00A72A0C"/>
    <w:rsid w:val="00A8116F"/>
    <w:rsid w:val="00A87F15"/>
    <w:rsid w:val="00A95865"/>
    <w:rsid w:val="00AA0C7F"/>
    <w:rsid w:val="00AC1166"/>
    <w:rsid w:val="00AF6517"/>
    <w:rsid w:val="00B0484F"/>
    <w:rsid w:val="00B1472A"/>
    <w:rsid w:val="00B21514"/>
    <w:rsid w:val="00B22CD7"/>
    <w:rsid w:val="00B40DB9"/>
    <w:rsid w:val="00B429EC"/>
    <w:rsid w:val="00B435BD"/>
    <w:rsid w:val="00B51EE7"/>
    <w:rsid w:val="00B82DCA"/>
    <w:rsid w:val="00B844B3"/>
    <w:rsid w:val="00B956C4"/>
    <w:rsid w:val="00B95945"/>
    <w:rsid w:val="00B97A09"/>
    <w:rsid w:val="00BA65FF"/>
    <w:rsid w:val="00BB7C38"/>
    <w:rsid w:val="00BD62EB"/>
    <w:rsid w:val="00BE03E7"/>
    <w:rsid w:val="00BE382C"/>
    <w:rsid w:val="00BF7688"/>
    <w:rsid w:val="00C0745C"/>
    <w:rsid w:val="00C25551"/>
    <w:rsid w:val="00C312A7"/>
    <w:rsid w:val="00C4127E"/>
    <w:rsid w:val="00C54657"/>
    <w:rsid w:val="00C56AF2"/>
    <w:rsid w:val="00C6224D"/>
    <w:rsid w:val="00C713F2"/>
    <w:rsid w:val="00C716EF"/>
    <w:rsid w:val="00C774EC"/>
    <w:rsid w:val="00C87B8A"/>
    <w:rsid w:val="00C91B33"/>
    <w:rsid w:val="00CC5582"/>
    <w:rsid w:val="00CD30BE"/>
    <w:rsid w:val="00CF087F"/>
    <w:rsid w:val="00D01AAE"/>
    <w:rsid w:val="00D228B6"/>
    <w:rsid w:val="00D27B6C"/>
    <w:rsid w:val="00D303F9"/>
    <w:rsid w:val="00D46DB7"/>
    <w:rsid w:val="00D56760"/>
    <w:rsid w:val="00D652F7"/>
    <w:rsid w:val="00D669BF"/>
    <w:rsid w:val="00D770E1"/>
    <w:rsid w:val="00D84537"/>
    <w:rsid w:val="00D863EE"/>
    <w:rsid w:val="00D930E2"/>
    <w:rsid w:val="00D937C8"/>
    <w:rsid w:val="00DA2A3E"/>
    <w:rsid w:val="00DA6DBB"/>
    <w:rsid w:val="00DB6625"/>
    <w:rsid w:val="00DC3DA0"/>
    <w:rsid w:val="00DC4316"/>
    <w:rsid w:val="00DD5487"/>
    <w:rsid w:val="00DE73DC"/>
    <w:rsid w:val="00DE752D"/>
    <w:rsid w:val="00DF3C2C"/>
    <w:rsid w:val="00E00100"/>
    <w:rsid w:val="00E107B7"/>
    <w:rsid w:val="00E13E4C"/>
    <w:rsid w:val="00E14FD4"/>
    <w:rsid w:val="00E248D6"/>
    <w:rsid w:val="00E301DA"/>
    <w:rsid w:val="00E3175E"/>
    <w:rsid w:val="00E35B6E"/>
    <w:rsid w:val="00E45CE2"/>
    <w:rsid w:val="00E56B89"/>
    <w:rsid w:val="00E73DA2"/>
    <w:rsid w:val="00E91A60"/>
    <w:rsid w:val="00E94D86"/>
    <w:rsid w:val="00EA143B"/>
    <w:rsid w:val="00EA4056"/>
    <w:rsid w:val="00ED46CA"/>
    <w:rsid w:val="00EF0F94"/>
    <w:rsid w:val="00EF2214"/>
    <w:rsid w:val="00EF2938"/>
    <w:rsid w:val="00F12383"/>
    <w:rsid w:val="00F12BB5"/>
    <w:rsid w:val="00F1721A"/>
    <w:rsid w:val="00F22B00"/>
    <w:rsid w:val="00F30255"/>
    <w:rsid w:val="00F3413D"/>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A1DF6F-58C6-4BFE-8015-B5F9F660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0</TotalTime>
  <Pages>7</Pages>
  <Words>12270</Words>
  <Characters>69944</Characters>
  <Application>Microsoft Office Word</Application>
  <DocSecurity>0</DocSecurity>
  <Lines>582</Lines>
  <Paragraphs>164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82050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2</cp:revision>
  <cp:lastPrinted>2017-06-14T12:10:00Z</cp:lastPrinted>
  <dcterms:created xsi:type="dcterms:W3CDTF">2017-08-18T07:21:00Z</dcterms:created>
  <dcterms:modified xsi:type="dcterms:W3CDTF">2017-08-18T07:21:00Z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