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8"/>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0E314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Integrated Modular Motor Drive</w:t>
      </w:r>
      <w:r w:rsidR="00091D10">
        <w:rPr>
          <w:b/>
          <w:sz w:val="18"/>
          <w:szCs w:val="18"/>
          <w:lang w:val="en-US"/>
        </w:rPr>
        <w:t xml:space="preserve"> (IMMD)</w:t>
      </w:r>
      <w:r>
        <w:rPr>
          <w:b/>
          <w:sz w:val="18"/>
          <w:szCs w:val="18"/>
          <w:lang w:val="en-US"/>
        </w:rPr>
        <w:t xml:space="preserve"> </w:t>
      </w:r>
      <w:r w:rsidRPr="00B16A0D">
        <w:rPr>
          <w:b/>
          <w:sz w:val="18"/>
          <w:szCs w:val="18"/>
          <w:lang w:val="en-US"/>
        </w:rPr>
        <w:t xml:space="preserve">is performed. </w:t>
      </w:r>
      <w:r>
        <w:rPr>
          <w:b/>
          <w:sz w:val="18"/>
          <w:szCs w:val="18"/>
          <w:lang w:val="en-US"/>
        </w:rPr>
        <w:t xml:space="preserve">The design is based on </w:t>
      </w:r>
      <w:r w:rsidR="00091D10">
        <w:rPr>
          <w:b/>
          <w:sz w:val="18"/>
          <w:szCs w:val="18"/>
          <w:lang w:val="en-US"/>
        </w:rPr>
        <w:t xml:space="preserve">a modular </w:t>
      </w:r>
      <w:r>
        <w:rPr>
          <w:b/>
          <w:sz w:val="18"/>
          <w:szCs w:val="18"/>
          <w:lang w:val="en-US"/>
        </w:rPr>
        <w:t xml:space="preserve">fractional slot concentrated winding </w:t>
      </w:r>
      <w:r w:rsidR="00091D10">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B16A0D">
        <w:rPr>
          <w:b/>
          <w:sz w:val="18"/>
          <w:szCs w:val="18"/>
          <w:lang w:val="en-US"/>
        </w:rPr>
        <w:t>MATLAB/Simulink</w:t>
      </w:r>
      <w:r w:rsidR="00091D10">
        <w:rPr>
          <w:b/>
          <w:sz w:val="18"/>
          <w:szCs w:val="18"/>
          <w:lang w:val="en-US"/>
        </w:rPr>
        <w:t xml:space="preserve"> for the power stage</w:t>
      </w:r>
      <w:r w:rsidRPr="00B16A0D">
        <w:rPr>
          <w:b/>
          <w:sz w:val="18"/>
          <w:szCs w:val="18"/>
          <w:lang w:val="en-US"/>
        </w:rPr>
        <w:t>.</w:t>
      </w:r>
      <w:r w:rsidR="00091D10">
        <w:rPr>
          <w:b/>
          <w:sz w:val="18"/>
          <w:szCs w:val="18"/>
          <w:lang w:val="en-US"/>
        </w:rPr>
        <w:t xml:space="preserve"> </w:t>
      </w:r>
      <w:r w:rsidR="00091D10" w:rsidRPr="00B16A0D">
        <w:rPr>
          <w:b/>
          <w:sz w:val="18"/>
          <w:szCs w:val="18"/>
          <w:lang w:val="en-US"/>
        </w:rPr>
        <w:t xml:space="preserve">The efficiency of the motor drive is </w:t>
      </w:r>
      <w:r w:rsidR="00091D10">
        <w:rPr>
          <w:b/>
          <w:sz w:val="18"/>
          <w:szCs w:val="18"/>
          <w:lang w:val="en-US"/>
        </w:rPr>
        <w:t>enhanced</w:t>
      </w:r>
      <w:r w:rsidR="00091D10" w:rsidRPr="00B16A0D">
        <w:rPr>
          <w:b/>
          <w:sz w:val="18"/>
          <w:szCs w:val="18"/>
          <w:lang w:val="en-US"/>
        </w:rPr>
        <w:t xml:space="preserve"> by 2% compared to </w:t>
      </w:r>
      <w:r w:rsidR="00091D10">
        <w:rPr>
          <w:b/>
          <w:sz w:val="18"/>
          <w:szCs w:val="18"/>
          <w:lang w:val="en-US"/>
        </w:rPr>
        <w:t xml:space="preserve">a </w:t>
      </w:r>
      <w:r w:rsidR="00091D10" w:rsidRPr="00B16A0D">
        <w:rPr>
          <w:b/>
          <w:sz w:val="18"/>
          <w:szCs w:val="18"/>
          <w:lang w:val="en-US"/>
        </w:rPr>
        <w:t xml:space="preserve">conventional motor drive </w:t>
      </w:r>
      <w:r w:rsidR="00091D10">
        <w:rPr>
          <w:b/>
          <w:sz w:val="18"/>
          <w:szCs w:val="18"/>
          <w:lang w:val="en-US"/>
        </w:rPr>
        <w:t>power stage</w:t>
      </w:r>
      <w:r w:rsidR="00091D10" w:rsidRPr="00B16A0D">
        <w:rPr>
          <w:b/>
          <w:sz w:val="18"/>
          <w:szCs w:val="18"/>
          <w:lang w:val="en-US"/>
        </w:rPr>
        <w:t>.</w:t>
      </w:r>
      <w:r w:rsidR="00091D10">
        <w:rPr>
          <w:b/>
          <w:sz w:val="18"/>
          <w:szCs w:val="18"/>
          <w:lang w:val="en-US"/>
        </w:rPr>
        <w:t xml:space="preserve"> </w:t>
      </w:r>
      <w:r w:rsidRPr="00B16A0D">
        <w:rPr>
          <w:b/>
          <w:sz w:val="18"/>
          <w:szCs w:val="18"/>
          <w:lang w:val="en-US"/>
        </w:rPr>
        <w:t xml:space="preserve"> Power density values larger than 15 W/cm</w:t>
      </w:r>
      <w:r w:rsidR="00091D10">
        <w:rPr>
          <w:b/>
          <w:sz w:val="18"/>
          <w:szCs w:val="18"/>
          <w:vertAlign w:val="superscript"/>
          <w:lang w:val="en-US"/>
        </w:rPr>
        <w:t>3</w:t>
      </w:r>
      <w:r w:rsidRPr="00B16A0D">
        <w:rPr>
          <w:b/>
          <w:sz w:val="18"/>
          <w:szCs w:val="18"/>
          <w:lang w:val="en-US"/>
        </w:rPr>
        <w:t xml:space="preserve"> has been achieved </w:t>
      </w:r>
      <w:r w:rsidR="00091D10">
        <w:rPr>
          <w:b/>
          <w:sz w:val="18"/>
          <w:szCs w:val="18"/>
          <w:lang w:val="en-US"/>
        </w:rPr>
        <w:t>which is not attainable with conventional motor drive systems.</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D17CE3" w:rsidRDefault="00BF0DA6" w:rsidP="00805E46">
      <w:pPr>
        <w:ind w:firstLine="227"/>
        <w:rPr>
          <w:sz w:val="18"/>
          <w:szCs w:val="18"/>
          <w:lang w:val="en-US"/>
        </w:rPr>
      </w:pPr>
      <w:r>
        <w:rPr>
          <w:sz w:val="18"/>
          <w:szCs w:val="18"/>
          <w:lang w:val="en-US"/>
        </w:rPr>
        <w:t xml:space="preserve">In conventional motor drive </w:t>
      </w:r>
      <w:r w:rsidR="00A86192">
        <w:rPr>
          <w:sz w:val="18"/>
          <w:szCs w:val="18"/>
          <w:lang w:val="en-US"/>
        </w:rPr>
        <w:t xml:space="preserve">systems, </w:t>
      </w:r>
      <w:r w:rsidR="00D17CE3">
        <w:rPr>
          <w:sz w:val="18"/>
          <w:szCs w:val="18"/>
          <w:lang w:val="en-US"/>
        </w:rPr>
        <w:t xml:space="preserve">the </w:t>
      </w:r>
      <w:r w:rsidR="00A86192">
        <w:rPr>
          <w:sz w:val="18"/>
          <w:szCs w:val="18"/>
          <w:lang w:val="en-US"/>
        </w:rPr>
        <w:t xml:space="preserve">drive units are placed in separate cabinets </w:t>
      </w:r>
      <w:r w:rsidR="00D17CE3">
        <w:rPr>
          <w:sz w:val="18"/>
          <w:szCs w:val="18"/>
          <w:lang w:val="en-US"/>
        </w:rPr>
        <w:t xml:space="preserve">which increases the overall weight and volume of the system </w:t>
      </w:r>
      <w:r w:rsidR="00A86192">
        <w:rPr>
          <w:sz w:val="18"/>
          <w:szCs w:val="18"/>
          <w:lang w:val="en-US"/>
        </w:rPr>
        <w:t>and</w:t>
      </w:r>
      <w:r w:rsidR="00D17CE3">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5443CF" w:rsidRDefault="00D17CE3" w:rsidP="00805E46">
      <w:pPr>
        <w:ind w:firstLine="227"/>
        <w:rPr>
          <w:sz w:val="18"/>
          <w:szCs w:val="18"/>
          <w:lang w:val="en-US"/>
        </w:rPr>
      </w:pPr>
      <w:r>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D17CE3">
        <w:rPr>
          <w:color w:val="FF0000"/>
          <w:sz w:val="18"/>
          <w:szCs w:val="18"/>
          <w:lang w:val="en-US"/>
        </w:rPr>
        <w:t>(ref)</w:t>
      </w:r>
      <w:r>
        <w:rPr>
          <w:sz w:val="18"/>
          <w:szCs w:val="18"/>
          <w:lang w:val="en-US"/>
        </w:rPr>
        <w:t xml:space="preserve">. By doing so, the power density of the system can be enhanced significantly which is very critical in aerospace and electric traction applications </w:t>
      </w:r>
      <w:r w:rsidRPr="00D17CE3">
        <w:rPr>
          <w:color w:val="FF0000"/>
          <w:sz w:val="18"/>
          <w:szCs w:val="18"/>
          <w:lang w:val="en-US"/>
        </w:rPr>
        <w:t>(ref)</w:t>
      </w:r>
      <w:r>
        <w:rPr>
          <w:sz w:val="18"/>
          <w:szCs w:val="18"/>
          <w:lang w:val="en-US"/>
        </w:rPr>
        <w:t xml:space="preserve">. In </w:t>
      </w:r>
      <w:r w:rsidRPr="005443CF">
        <w:rPr>
          <w:sz w:val="18"/>
          <w:szCs w:val="18"/>
          <w:lang w:val="en-US"/>
        </w:rPr>
        <w:t>addition to that, cost reduction up to 20% is possible thanks to the elimination of enclosures and connection equipment</w:t>
      </w:r>
      <w:r w:rsidR="005443CF" w:rsidRPr="005443CF">
        <w:rPr>
          <w:sz w:val="18"/>
          <w:szCs w:val="18"/>
          <w:lang w:val="en-US"/>
        </w:rPr>
        <w:t xml:space="preserve"> </w:t>
      </w:r>
      <w:r w:rsidR="005443CF" w:rsidRPr="005443CF">
        <w:rPr>
          <w:color w:val="FF0000"/>
          <w:sz w:val="18"/>
          <w:szCs w:val="18"/>
          <w:lang w:val="en-US"/>
        </w:rPr>
        <w:t>(ref)</w:t>
      </w:r>
      <w:r w:rsidRPr="005443CF">
        <w:rPr>
          <w:sz w:val="18"/>
          <w:szCs w:val="18"/>
          <w:lang w:val="en-US"/>
        </w:rPr>
        <w:t xml:space="preserve">. Moreover, the absence of connection cables </w:t>
      </w:r>
      <w:r w:rsidR="009D673D" w:rsidRPr="005443CF">
        <w:rPr>
          <w:sz w:val="18"/>
          <w:szCs w:val="18"/>
          <w:lang w:val="en-US"/>
        </w:rPr>
        <w:t xml:space="preserve">yields </w:t>
      </w:r>
      <w:r w:rsidR="005443CF" w:rsidRPr="005443CF">
        <w:rPr>
          <w:sz w:val="18"/>
          <w:szCs w:val="18"/>
          <w:lang w:val="en-US"/>
        </w:rPr>
        <w:t xml:space="preserve">less leakage current on the winding insulation which will extend the lifespan of the motor as well as minimize electromagnetic interference (EMI) problems </w:t>
      </w:r>
      <w:r w:rsidR="005443CF" w:rsidRPr="005443CF">
        <w:rPr>
          <w:color w:val="FF0000"/>
          <w:sz w:val="18"/>
          <w:szCs w:val="18"/>
          <w:lang w:val="en-US"/>
        </w:rPr>
        <w:t>(ref)</w:t>
      </w:r>
      <w:r w:rsidR="005443CF" w:rsidRPr="005443CF">
        <w:rPr>
          <w:sz w:val="18"/>
          <w:szCs w:val="18"/>
          <w:lang w:val="en-US"/>
        </w:rPr>
        <w:t>.</w:t>
      </w:r>
    </w:p>
    <w:p w:rsidR="00D17CE3" w:rsidRDefault="005443CF" w:rsidP="00805E46">
      <w:pPr>
        <w:ind w:firstLine="227"/>
        <w:rPr>
          <w:sz w:val="18"/>
          <w:szCs w:val="18"/>
          <w:lang w:val="en-US"/>
        </w:rPr>
      </w:pPr>
      <w:r w:rsidRPr="005443CF">
        <w:rPr>
          <w:sz w:val="18"/>
          <w:szCs w:val="18"/>
          <w:lang w:val="en-US"/>
        </w:rPr>
        <w:t xml:space="preserve">In addition, </w:t>
      </w:r>
      <w:r>
        <w:rPr>
          <w:sz w:val="18"/>
          <w:szCs w:val="18"/>
          <w:lang w:val="en-US"/>
        </w:rPr>
        <w:t xml:space="preserve">the overall system is segmented with modules sharing the total power equally. By this way, the fault tolerance of the system is increased </w:t>
      </w:r>
      <w:r w:rsidRPr="005443CF">
        <w:rPr>
          <w:color w:val="FF0000"/>
          <w:sz w:val="18"/>
          <w:szCs w:val="18"/>
          <w:lang w:val="en-US"/>
        </w:rPr>
        <w:t>(ref)</w:t>
      </w:r>
      <w:r>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5443CF">
        <w:rPr>
          <w:color w:val="FF0000"/>
          <w:sz w:val="18"/>
          <w:szCs w:val="18"/>
          <w:lang w:val="en-US"/>
        </w:rPr>
        <w:t xml:space="preserve"> (ref)</w:t>
      </w:r>
      <w:r>
        <w:rPr>
          <w:sz w:val="18"/>
          <w:szCs w:val="18"/>
          <w:lang w:val="en-US"/>
        </w:rPr>
        <w:t xml:space="preserve">. Finally, the </w:t>
      </w:r>
      <w:r>
        <w:rPr>
          <w:sz w:val="18"/>
          <w:szCs w:val="18"/>
          <w:lang w:val="en-US"/>
        </w:rPr>
        <w:t>manufacturing, installation and maintenance costs are considered to decrease thanks to the modular structure</w:t>
      </w:r>
      <w:r w:rsidRPr="005443CF">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Integration of the motor and drive also brings several challenges. Firstly, fitting all the drive components to the available space requires size optimization and careful layout design</w:t>
      </w:r>
      <w:r w:rsidRPr="00F12AC6">
        <w:rPr>
          <w:color w:val="FF0000"/>
          <w:sz w:val="18"/>
          <w:szCs w:val="18"/>
          <w:lang w:val="en-US"/>
        </w:rPr>
        <w:t xml:space="preserve"> (ref)</w:t>
      </w:r>
      <w:r>
        <w:rPr>
          <w:sz w:val="18"/>
          <w:szCs w:val="18"/>
          <w:lang w:val="en-US"/>
        </w:rPr>
        <w:t>. Second, it is difficult to cool the motor and drive simultaneously since they both produce heat</w:t>
      </w:r>
      <w:r w:rsidRPr="00F12AC6">
        <w:rPr>
          <w:color w:val="FF0000"/>
          <w:sz w:val="18"/>
          <w:szCs w:val="18"/>
          <w:lang w:val="en-US"/>
        </w:rPr>
        <w:t xml:space="preserve"> (ref)</w:t>
      </w:r>
      <w:r>
        <w:rPr>
          <w:sz w:val="18"/>
          <w:szCs w:val="18"/>
          <w:lang w:val="en-US"/>
        </w:rPr>
        <w:t>. Furthermore, all the electronic components are subjected to a higher ambient temperature and continuous vibration and should be selected accordingly</w:t>
      </w:r>
      <w:r w:rsidRPr="00F12AC6">
        <w:rPr>
          <w:color w:val="FF0000"/>
          <w:sz w:val="18"/>
          <w:szCs w:val="18"/>
          <w:lang w:val="en-US"/>
        </w:rPr>
        <w:t xml:space="preserve"> (ref)</w:t>
      </w:r>
      <w:r>
        <w:rPr>
          <w:sz w:val="18"/>
          <w:szCs w:val="18"/>
          <w:lang w:val="en-US"/>
        </w:rPr>
        <w:t>.</w:t>
      </w:r>
    </w:p>
    <w:p w:rsidR="00F12AC6" w:rsidRDefault="00F12AC6" w:rsidP="00805E46">
      <w:pPr>
        <w:ind w:firstLine="227"/>
        <w:rPr>
          <w:sz w:val="18"/>
          <w:szCs w:val="18"/>
          <w:lang w:val="en-US"/>
        </w:rPr>
      </w:pPr>
      <w:r>
        <w:rPr>
          <w:sz w:val="18"/>
          <w:szCs w:val="18"/>
          <w:lang w:val="en-US"/>
        </w:rPr>
        <w:t>To overcome these challenges, it has been proposed in the literature that wide band gap (WBG) power semiconductor devices such as Gallium Nitride (GaN) can be used</w:t>
      </w:r>
      <w:r w:rsidRPr="00F12AC6">
        <w:rPr>
          <w:sz w:val="18"/>
          <w:szCs w:val="18"/>
          <w:lang w:val="en-US"/>
        </w:rPr>
        <w:t>which are</w:t>
      </w:r>
      <w:r>
        <w:rPr>
          <w:sz w:val="18"/>
          <w:szCs w:val="18"/>
          <w:lang w:val="en-US"/>
        </w:rPr>
        <w:t xml:space="preserve"> capable of operating at high frequencies</w:t>
      </w:r>
      <w:r>
        <w:rPr>
          <w:sz w:val="18"/>
          <w:szCs w:val="18"/>
          <w:lang w:val="en-US"/>
        </w:rPr>
        <w:t xml:space="preserve"> </w:t>
      </w:r>
      <w:r w:rsidRPr="00F12AC6">
        <w:rPr>
          <w:color w:val="FF0000"/>
          <w:sz w:val="18"/>
          <w:szCs w:val="18"/>
          <w:lang w:val="en-US"/>
        </w:rPr>
        <w:t>(ref)</w:t>
      </w:r>
      <w:r>
        <w:rPr>
          <w:sz w:val="18"/>
          <w:szCs w:val="18"/>
          <w:lang w:val="en-US"/>
        </w:rPr>
        <w:t>. By doing so, the size of the passive components can be reduced as well as the size of the heat sink thanks to superior efficiency values</w:t>
      </w:r>
      <w:r w:rsidRPr="00F12AC6">
        <w:rPr>
          <w:color w:val="FF0000"/>
          <w:sz w:val="18"/>
          <w:szCs w:val="18"/>
          <w:lang w:val="en-US"/>
        </w:rPr>
        <w:t xml:space="preserve"> (ref)</w:t>
      </w:r>
      <w:r>
        <w:rPr>
          <w:sz w:val="18"/>
          <w:szCs w:val="18"/>
          <w:lang w:val="en-US"/>
        </w:rPr>
        <w:t xml:space="preserve">. On the other hand, high frequency operation highlights the parasitic components on the power stage and gate drive circuits which makes </w:t>
      </w:r>
      <w:r w:rsidR="001F339F">
        <w:rPr>
          <w:sz w:val="18"/>
          <w:szCs w:val="18"/>
          <w:lang w:val="en-US"/>
        </w:rPr>
        <w:t>layout design critical</w:t>
      </w:r>
      <w:r w:rsidR="001F339F" w:rsidRPr="001F339F">
        <w:rPr>
          <w:color w:val="FF0000"/>
          <w:sz w:val="18"/>
          <w:szCs w:val="18"/>
          <w:lang w:val="en-US"/>
        </w:rPr>
        <w:t xml:space="preserve"> (ref)</w:t>
      </w:r>
      <w:r w:rsidR="001F339F">
        <w:rPr>
          <w:sz w:val="18"/>
          <w:szCs w:val="18"/>
          <w:lang w:val="en-US"/>
        </w:rPr>
        <w:t>.</w:t>
      </w:r>
    </w:p>
    <w:p w:rsidR="005443CF" w:rsidRPr="005443CF" w:rsidRDefault="001F339F" w:rsidP="00805E46">
      <w:pPr>
        <w:ind w:firstLine="227"/>
        <w:rPr>
          <w:sz w:val="18"/>
          <w:szCs w:val="18"/>
          <w:lang w:val="en-US"/>
        </w:rPr>
      </w:pPr>
      <w:r>
        <w:rPr>
          <w:sz w:val="18"/>
          <w:szCs w:val="18"/>
          <w:lang w:val="en-US"/>
        </w:rPr>
        <w:t>In this paper, design of an IMMD system is presented with enhance</w:t>
      </w:r>
      <w:bookmarkStart w:id="0" w:name="_GoBack"/>
      <w:bookmarkEnd w:id="0"/>
      <w:r>
        <w:rPr>
          <w:sz w:val="18"/>
          <w:szCs w:val="18"/>
          <w:lang w:val="en-US"/>
        </w:rPr>
        <w:t>d power density, increased efficiency and enhanced fault tolerance capability. In Section 2, current technology prospects are introduced.</w:t>
      </w:r>
      <w:r w:rsidR="00F12AC6">
        <w:rPr>
          <w:sz w:val="18"/>
          <w:szCs w:val="18"/>
          <w:lang w:val="en-US"/>
        </w:rPr>
        <w:t xml:space="preserve"> </w:t>
      </w:r>
      <w:r>
        <w:rPr>
          <w:sz w:val="18"/>
          <w:szCs w:val="18"/>
          <w:lang w:val="en-US"/>
        </w:rPr>
        <w:t>In section 3, design of the system including the motor and the drive is explained. In section 4, simulation results are presented and in section 5, conclusions are given.</w:t>
      </w:r>
    </w:p>
    <w:p w:rsidR="00E0261D" w:rsidRPr="00BA4C49" w:rsidRDefault="00E0261D" w:rsidP="00805E46">
      <w:pPr>
        <w:jc w:val="center"/>
        <w:rPr>
          <w:i/>
          <w:iCs/>
          <w:color w:val="C0C0C0"/>
          <w:sz w:val="18"/>
          <w:szCs w:val="18"/>
          <w:lang w:val="en-US"/>
        </w:rPr>
      </w:pPr>
    </w:p>
    <w:p w:rsidR="00E0261D" w:rsidRPr="00BA4C49" w:rsidRDefault="00E0261D" w:rsidP="00E0261D">
      <w:pPr>
        <w:jc w:val="center"/>
        <w:rPr>
          <w:b/>
          <w:bCs/>
          <w:lang w:val="en-US"/>
        </w:rPr>
      </w:pPr>
      <w:r w:rsidRPr="00BA4C49">
        <w:rPr>
          <w:b/>
          <w:bCs/>
          <w:lang w:val="en-US"/>
        </w:rPr>
        <w:t xml:space="preserve">2. </w:t>
      </w:r>
      <w:r w:rsidR="001F339F">
        <w:rPr>
          <w:b/>
          <w:bCs/>
          <w:lang w:val="en-US"/>
        </w:rPr>
        <w:t xml:space="preserve">Current IMMD Technology </w:t>
      </w:r>
    </w:p>
    <w:p w:rsidR="00E0261D" w:rsidRPr="00BA4C49" w:rsidRDefault="00C02A6B" w:rsidP="00E0261D">
      <w:pPr>
        <w:jc w:val="center"/>
        <w:rPr>
          <w:i/>
          <w:iCs/>
          <w:color w:val="C0C0C0"/>
          <w:sz w:val="18"/>
          <w:szCs w:val="18"/>
          <w:lang w:val="en-US"/>
        </w:rPr>
      </w:pPr>
      <w:r>
        <w:rPr>
          <w:i/>
          <w:iCs/>
          <w:color w:val="C0C0C0"/>
          <w:sz w:val="18"/>
          <w:szCs w:val="18"/>
          <w:lang w:val="en-US"/>
        </w:rPr>
        <w:t xml:space="preserve"> </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so that they are equal. Do not add page numbers.</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BA4C49">
        <w:rPr>
          <w:sz w:val="18"/>
          <w:szCs w:val="18"/>
          <w:lang w:val="en-US"/>
        </w:rPr>
        <w:t xml:space="preserve">The exception may be done for the contents of tables and figures, where Arial as well as Times New Roman font may be used.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1" w:name="_MON_1295986689"/>
    <w:bookmarkStart w:id="2" w:name="_MON_1295986902"/>
    <w:bookmarkStart w:id="3" w:name="_MON_1295986940"/>
    <w:bookmarkStart w:id="4" w:name="_MON_1296024224"/>
    <w:bookmarkStart w:id="5" w:name="_MON_1296024460"/>
    <w:bookmarkStart w:id="6" w:name="_MON_1296025478"/>
    <w:bookmarkStart w:id="7" w:name="_MON_1296128068"/>
    <w:bookmarkEnd w:id="1"/>
    <w:bookmarkEnd w:id="2"/>
    <w:bookmarkEnd w:id="3"/>
    <w:bookmarkEnd w:id="4"/>
    <w:bookmarkEnd w:id="5"/>
    <w:bookmarkEnd w:id="6"/>
    <w:bookmarkEnd w:id="7"/>
    <w:bookmarkStart w:id="8" w:name="_MON_1295986684"/>
    <w:bookmarkEnd w:id="8"/>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155.05pt" o:ole="">
            <v:imagedata r:id="rId9" o:title=""/>
          </v:shape>
          <o:OLEObject Type="Embed" ProgID="Word.Picture.8" ShapeID="_x0000_i1025" DrawAspect="Content" ObjectID="_1564581433" r:id="rId10"/>
        </w:object>
      </w:r>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Contents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Figure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t>Full names of authors are preferred, but initials may be used instead.</w:t>
      </w:r>
      <w:r>
        <w:rPr>
          <w:sz w:val="18"/>
          <w:szCs w:val="18"/>
        </w:rPr>
        <w:t xml:space="preserve"> </w:t>
      </w:r>
      <w:r w:rsidR="00426ECE" w:rsidRPr="00BA4C49">
        <w:rPr>
          <w:sz w:val="18"/>
          <w:szCs w:val="18"/>
          <w:lang w:val="en-US"/>
        </w:rPr>
        <w:t>There must be one-line separations between the title and author name(s), and between the authors and their affiliation(s). A two-line separation is required between the author affiliation(s) and the start of the main text.</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C02A6B" w:rsidP="001344A1">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b/>
          <w:lang w:val="en-US"/>
        </w:rPr>
      </w:pPr>
      <w:r w:rsidRPr="00BA4C49">
        <w:rPr>
          <w:b/>
          <w:lang w:val="en-US"/>
        </w:rPr>
        <w:t>3.1. Figures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E806BA">
      <w:pPr>
        <w:ind w:firstLine="227"/>
        <w:rPr>
          <w:sz w:val="18"/>
          <w:szCs w:val="18"/>
          <w:lang w:val="en-US"/>
        </w:rPr>
      </w:pPr>
      <w:r w:rsidRPr="00BA4C49">
        <w:rPr>
          <w:sz w:val="18"/>
          <w:szCs w:val="18"/>
          <w:lang w:val="en-US"/>
        </w:rPr>
        <w:t xml:space="preserve">Captions of figures should be aligned with both edges of the column below the figures, in 9-point font, single spacing. 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-point). The space between figure and its caption should have the size</w:t>
      </w:r>
      <w:r w:rsidR="00AD05AB">
        <w:rPr>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AD05AB">
        <w:rPr>
          <w:sz w:val="18"/>
          <w:szCs w:val="18"/>
          <w:lang w:val="en-US"/>
        </w:rPr>
        <w:t>"</w:t>
      </w:r>
      <w:r w:rsidR="005E6420" w:rsidRPr="00BA4C49">
        <w:rPr>
          <w:sz w:val="18"/>
          <w:szCs w:val="18"/>
          <w:lang w:val="en-US"/>
        </w:rPr>
        <w:t>Fig. 1</w:t>
      </w:r>
      <w:r w:rsidR="00AD05AB" w:rsidRPr="00AD05AB">
        <w:rPr>
          <w:sz w:val="18"/>
          <w:szCs w:val="18"/>
          <w:lang w:val="en-US"/>
        </w:rPr>
        <w:t>"</w:t>
      </w:r>
      <w:r w:rsidR="005E6420" w:rsidRPr="00BA4C49">
        <w:rPr>
          <w:sz w:val="18"/>
          <w:szCs w:val="18"/>
          <w:lang w:val="en-US"/>
        </w:rPr>
        <w:t xml:space="preserve">. 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b/>
          <w:lang w:val="en-US"/>
        </w:rPr>
      </w:pPr>
      <w:r w:rsidRPr="00BA4C49">
        <w:rPr>
          <w:b/>
          <w:lang w:val="en-US"/>
        </w:rPr>
        <w:t>3.2. Tables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BA4C49">
        <w:rPr>
          <w:sz w:val="18"/>
          <w:szCs w:val="18"/>
          <w:lang w:val="en-US"/>
        </w:rPr>
        <w:t xml:space="preserve">Captions of tables should be aligned with both edges of the column above the tables, in 9-point font, single spacing.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-point). The caption should be separated from the table by one 6-point empty line.</w:t>
      </w:r>
      <w:r w:rsidR="00524125">
        <w:rPr>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6E72CF" w:rsidRDefault="005906E9" w:rsidP="00C45F81">
      <w:pPr>
        <w:ind w:firstLine="227"/>
        <w:rPr>
          <w:sz w:val="18"/>
          <w:szCs w:val="18"/>
          <w:lang w:val="en-US"/>
        </w:rPr>
      </w:pPr>
      <w:r>
        <w:rPr>
          <w:sz w:val="18"/>
          <w:szCs w:val="18"/>
          <w:lang w:val="en-US"/>
        </w:rPr>
        <w:t>E</w:t>
      </w:r>
      <w:r w:rsidR="005E6420" w:rsidRPr="00BA4C49">
        <w:rPr>
          <w:sz w:val="18"/>
          <w:szCs w:val="18"/>
          <w:lang w:val="en-US"/>
        </w:rPr>
        <w:t xml:space="preserve">quations ought to be centrally arranged in lines 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CE486F">
      <w:pPr>
        <w:tabs>
          <w:tab w:val="center" w:pos="2268"/>
          <w:tab w:val="right" w:pos="4535"/>
        </w:tabs>
        <w:rPr>
          <w:sz w:val="18"/>
          <w:szCs w:val="18"/>
          <w:lang w:val="en-US"/>
        </w:rPr>
      </w:pPr>
      <w:r w:rsidRPr="00BA4C49">
        <w:rPr>
          <w:i/>
          <w:sz w:val="18"/>
          <w:szCs w:val="18"/>
          <w:lang w:val="en-US"/>
        </w:rPr>
        <w:tab/>
        <w:t>u</w:t>
      </w:r>
      <w:r w:rsidRPr="00BA4C49">
        <w:rPr>
          <w:sz w:val="18"/>
          <w:szCs w:val="18"/>
          <w:lang w:val="en-US"/>
        </w:rPr>
        <w:t>(</w:t>
      </w:r>
      <w:r w:rsidRPr="00BA4C49">
        <w:rPr>
          <w:i/>
          <w:sz w:val="18"/>
          <w:szCs w:val="18"/>
          <w:lang w:val="en-US"/>
        </w:rPr>
        <w:t>t</w:t>
      </w:r>
      <w:r w:rsidRPr="00BA4C49">
        <w:rPr>
          <w:sz w:val="18"/>
          <w:szCs w:val="18"/>
          <w:lang w:val="en-US"/>
        </w:rPr>
        <w:t>)</w:t>
      </w:r>
      <w:r w:rsidRPr="00BA4C49">
        <w:rPr>
          <w:i/>
          <w:sz w:val="18"/>
          <w:szCs w:val="18"/>
          <w:lang w:val="en-US"/>
        </w:rPr>
        <w:t xml:space="preserve"> = U</w:t>
      </w:r>
      <w:r w:rsidRPr="00BA4C49">
        <w:rPr>
          <w:sz w:val="18"/>
          <w:szCs w:val="18"/>
          <w:vertAlign w:val="subscript"/>
          <w:lang w:val="en-US"/>
        </w:rPr>
        <w:t>m</w:t>
      </w:r>
      <w:r w:rsidRPr="00BA4C49">
        <w:rPr>
          <w:i/>
          <w:sz w:val="18"/>
          <w:szCs w:val="18"/>
          <w:lang w:val="en-US"/>
        </w:rPr>
        <w:t>·</w:t>
      </w:r>
      <w:r w:rsidRPr="00BA4C49">
        <w:rPr>
          <w:sz w:val="18"/>
          <w:szCs w:val="18"/>
          <w:lang w:val="en-US"/>
        </w:rPr>
        <w:t>sin</w:t>
      </w:r>
      <w:r w:rsidR="00DA33F6" w:rsidRPr="00BA4C49">
        <w:rPr>
          <w:sz w:val="18"/>
          <w:szCs w:val="18"/>
          <w:lang w:val="en-US"/>
        </w:rPr>
        <w:t xml:space="preserve"> </w:t>
      </w:r>
      <w:r w:rsidRPr="00554547">
        <w:rPr>
          <w:sz w:val="18"/>
          <w:szCs w:val="18"/>
          <w:lang w:val="en-US"/>
        </w:rPr>
        <w:t>ω</w:t>
      </w:r>
      <w:r w:rsidRPr="00BA4C49">
        <w:rPr>
          <w:i/>
          <w:sz w:val="18"/>
          <w:szCs w:val="18"/>
          <w:lang w:val="en-US"/>
        </w:rPr>
        <w:t>t</w:t>
      </w:r>
      <w:r w:rsidRPr="00BA4C49">
        <w:rPr>
          <w:sz w:val="18"/>
          <w:szCs w:val="18"/>
          <w:lang w:val="en-US"/>
        </w:rPr>
        <w:t>.</w:t>
      </w:r>
      <w:r w:rsidRPr="00BA4C49">
        <w:rPr>
          <w:sz w:val="18"/>
          <w:szCs w:val="18"/>
          <w:lang w:val="en-US"/>
        </w:rPr>
        <w:tab/>
        <w:t xml:space="preserve">  (1)</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18682A">
      <w:pPr>
        <w:ind w:firstLine="227"/>
        <w:rPr>
          <w:sz w:val="18"/>
          <w:szCs w:val="18"/>
          <w:lang w:val="en-US"/>
        </w:rPr>
      </w:pPr>
      <w:r w:rsidRPr="00BA4C49">
        <w:rPr>
          <w:sz w:val="18"/>
          <w:szCs w:val="18"/>
          <w:lang w:val="en-US"/>
        </w:rPr>
        <w:t xml:space="preserve">Define abbreviations and acronyms the first time they are used in the text, even if they have been defined in the abstract. Commonly used abbreviations such as IEC, IEEE, SI, AC, and RMS do not have to be defined. Use SI units where possible. </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6. Conclusions</w:t>
      </w:r>
    </w:p>
    <w:p w:rsidR="00762532" w:rsidRPr="00BA4C49" w:rsidRDefault="00C02A6B" w:rsidP="00762532">
      <w:pPr>
        <w:jc w:val="center"/>
        <w:rPr>
          <w:i/>
          <w:iCs/>
          <w:color w:val="C0C0C0"/>
          <w:sz w:val="18"/>
          <w:szCs w:val="18"/>
          <w:lang w:val="en-US"/>
        </w:rPr>
      </w:pPr>
      <w:r>
        <w:rPr>
          <w:i/>
          <w:iCs/>
          <w:color w:val="C0C0C0"/>
          <w:sz w:val="18"/>
          <w:szCs w:val="18"/>
          <w:lang w:val="en-US"/>
        </w:rPr>
        <w:t xml:space="preserve"> </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BA4C49" w:rsidRDefault="00D941CA" w:rsidP="00BD69C0">
      <w:pPr>
        <w:ind w:firstLine="227"/>
        <w:rPr>
          <w:sz w:val="18"/>
          <w:szCs w:val="18"/>
          <w:lang w:val="en-US"/>
        </w:rPr>
      </w:pPr>
      <w:r w:rsidRPr="00BA4C49">
        <w:rPr>
          <w:sz w:val="18"/>
          <w:szCs w:val="18"/>
          <w:lang w:val="en-US"/>
        </w:rPr>
        <w:lastRenderedPageBreak/>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BA4C49">
        <w:rPr>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7.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 "[</w:t>
      </w:r>
      <w:r>
        <w:rPr>
          <w:sz w:val="18"/>
          <w:szCs w:val="18"/>
          <w:lang w:val="en-US"/>
        </w:rPr>
        <w:t>1</w:t>
      </w:r>
      <w:r w:rsidRPr="00BA4C49">
        <w:rPr>
          <w:sz w:val="18"/>
          <w:szCs w:val="18"/>
          <w:lang w:val="en-US"/>
        </w:rPr>
        <w:t xml:space="preserve">, </w:t>
      </w:r>
      <w:r>
        <w:rPr>
          <w:sz w:val="18"/>
          <w:szCs w:val="18"/>
          <w:lang w:val="en-US"/>
        </w:rPr>
        <w:t>2</w:t>
      </w:r>
      <w:r w:rsidRPr="00BA4C49">
        <w:rPr>
          <w:sz w:val="18"/>
          <w:szCs w:val="18"/>
          <w:lang w:val="en-US"/>
        </w:rPr>
        <w:t xml:space="preserve">]". All references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1"/>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66" w:rsidRDefault="008A0066">
      <w:r>
        <w:separator/>
      </w:r>
    </w:p>
  </w:endnote>
  <w:endnote w:type="continuationSeparator" w:id="0">
    <w:p w:rsidR="008A0066" w:rsidRDefault="008A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66" w:rsidRDefault="008A0066">
      <w:r>
        <w:separator/>
      </w:r>
    </w:p>
  </w:footnote>
  <w:footnote w:type="continuationSeparator" w:id="0">
    <w:p w:rsidR="008A0066" w:rsidRDefault="008A0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D10"/>
    <w:rsid w:val="00091F51"/>
    <w:rsid w:val="00097B0C"/>
    <w:rsid w:val="000A59EA"/>
    <w:rsid w:val="000A635C"/>
    <w:rsid w:val="000B7C56"/>
    <w:rsid w:val="000C63C4"/>
    <w:rsid w:val="000C739C"/>
    <w:rsid w:val="000E314D"/>
    <w:rsid w:val="000F2A3A"/>
    <w:rsid w:val="00101C27"/>
    <w:rsid w:val="00113D70"/>
    <w:rsid w:val="001344A1"/>
    <w:rsid w:val="00137A00"/>
    <w:rsid w:val="00140834"/>
    <w:rsid w:val="001564CC"/>
    <w:rsid w:val="00166EF8"/>
    <w:rsid w:val="00166F83"/>
    <w:rsid w:val="001765A7"/>
    <w:rsid w:val="0018682A"/>
    <w:rsid w:val="0019011D"/>
    <w:rsid w:val="001B13E4"/>
    <w:rsid w:val="001C152E"/>
    <w:rsid w:val="001D362B"/>
    <w:rsid w:val="001E0A59"/>
    <w:rsid w:val="001F12FF"/>
    <w:rsid w:val="001F339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1248"/>
    <w:rsid w:val="00713D43"/>
    <w:rsid w:val="00722470"/>
    <w:rsid w:val="007313A5"/>
    <w:rsid w:val="007350CB"/>
    <w:rsid w:val="00762532"/>
    <w:rsid w:val="007721F0"/>
    <w:rsid w:val="00784433"/>
    <w:rsid w:val="00785B7F"/>
    <w:rsid w:val="007904B5"/>
    <w:rsid w:val="00794F4D"/>
    <w:rsid w:val="007C0C2F"/>
    <w:rsid w:val="007D504E"/>
    <w:rsid w:val="007F0684"/>
    <w:rsid w:val="007F1D85"/>
    <w:rsid w:val="007F2AB7"/>
    <w:rsid w:val="007F42CD"/>
    <w:rsid w:val="00803687"/>
    <w:rsid w:val="00803F2F"/>
    <w:rsid w:val="00805E46"/>
    <w:rsid w:val="00812DC4"/>
    <w:rsid w:val="00835ACE"/>
    <w:rsid w:val="00842357"/>
    <w:rsid w:val="008464FC"/>
    <w:rsid w:val="008821AB"/>
    <w:rsid w:val="0088584A"/>
    <w:rsid w:val="00890C56"/>
    <w:rsid w:val="008A006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4405F"/>
    <w:rsid w:val="00A60E14"/>
    <w:rsid w:val="00A61E81"/>
    <w:rsid w:val="00A8116F"/>
    <w:rsid w:val="00A85069"/>
    <w:rsid w:val="00A86192"/>
    <w:rsid w:val="00A943C6"/>
    <w:rsid w:val="00A977B1"/>
    <w:rsid w:val="00AA0C7F"/>
    <w:rsid w:val="00AA3564"/>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A4C49"/>
    <w:rsid w:val="00BA65FF"/>
    <w:rsid w:val="00BB489D"/>
    <w:rsid w:val="00BD62EB"/>
    <w:rsid w:val="00BD69C0"/>
    <w:rsid w:val="00BD7F37"/>
    <w:rsid w:val="00BE03E7"/>
    <w:rsid w:val="00BE382C"/>
    <w:rsid w:val="00BE7790"/>
    <w:rsid w:val="00BF0DA6"/>
    <w:rsid w:val="00C02A6B"/>
    <w:rsid w:val="00C04219"/>
    <w:rsid w:val="00C06A0F"/>
    <w:rsid w:val="00C0745C"/>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17CE3"/>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E4216"/>
    <w:rsid w:val="00EF0F94"/>
    <w:rsid w:val="00EF2938"/>
    <w:rsid w:val="00EF43EB"/>
    <w:rsid w:val="00F12383"/>
    <w:rsid w:val="00F12AC6"/>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55087B-3CF7-4943-8E77-A1A22807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183</TotalTime>
  <Pages>3</Pages>
  <Words>1707</Words>
  <Characters>9730</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11</cp:revision>
  <cp:lastPrinted>2017-08-18T10:43:00Z</cp:lastPrinted>
  <dcterms:created xsi:type="dcterms:W3CDTF">2017-08-18T07:13:00Z</dcterms:created>
  <dcterms:modified xsi:type="dcterms:W3CDTF">2017-08-18T14:10:00Z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