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B8FF"/>
  <w:body>
    <w:p w:rsidR="00AD3EAE" w:rsidRDefault="00603140" w:rsidP="00844087">
      <w:pPr>
        <w:pStyle w:val="Abstract"/>
      </w:pPr>
      <w:r>
        <w:rPr>
          <w:noProof/>
          <w:color w:val="FFFFFF"/>
          <w:sz w:val="16"/>
          <w:szCs w:val="16"/>
          <w:lang w:eastAsia="en-US"/>
        </w:rPr>
        <mc:AlternateContent>
          <mc:Choice Requires="wps">
            <w:drawing>
              <wp:anchor distT="118745" distB="118745" distL="118745" distR="118745" simplePos="0" relativeHeight="251656704" behindDoc="0" locked="0" layoutInCell="1" allowOverlap="1" wp14:anchorId="180F282C" wp14:editId="1884D0D7">
                <wp:simplePos x="0" y="0"/>
                <wp:positionH relativeFrom="page">
                  <wp:posOffset>883920</wp:posOffset>
                </wp:positionH>
                <wp:positionV relativeFrom="paragraph">
                  <wp:posOffset>0</wp:posOffset>
                </wp:positionV>
                <wp:extent cx="5942965" cy="723265"/>
                <wp:effectExtent l="0" t="0" r="635" b="63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965" cy="723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100B" w:rsidRPr="00844087" w:rsidRDefault="00CA100B" w:rsidP="00844087">
                            <w:pPr>
                              <w:pStyle w:val="Title"/>
                            </w:pPr>
                            <w:r>
                              <w:t>Design of a GaN Based</w:t>
                            </w:r>
                            <w:r w:rsidRPr="00844087">
                              <w:t xml:space="preserve"> </w:t>
                            </w:r>
                            <w:r>
                              <w:t>High Power Density Integrated Modular Motor Drive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0F282C" id="_x0000_t202" coordsize="21600,21600" o:spt="202" path="m,l,21600r21600,l21600,xe">
                <v:stroke joinstyle="miter"/>
                <v:path gradientshapeok="t" o:connecttype="rect"/>
              </v:shapetype>
              <v:shape id="Text Box 2" o:spid="_x0000_s1026" type="#_x0000_t202" style="position:absolute;left:0;text-align:left;margin-left:69.6pt;margin-top:0;width:467.95pt;height:56.95pt;z-index:251656704;visibility:visible;mso-wrap-style:square;mso-width-percent:0;mso-height-percent:0;mso-wrap-distance-left:9.35pt;mso-wrap-distance-top:9.35pt;mso-wrap-distance-right:9.35pt;mso-wrap-distance-bottom:9.35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" stroked="f">
                <v:textbox inset="0,0,0,0">
                  <w:txbxContent>
                    <w:p w:rsidR="00CA100B" w:rsidRPr="00844087" w:rsidRDefault="00CA100B" w:rsidP="00844087">
                      <w:pPr>
                        <w:pStyle w:val="Title"/>
                      </w:pPr>
                      <w:r>
                        <w:t>Design of a GaN Based</w:t>
                      </w:r>
                      <w:r w:rsidRPr="00844087">
                        <w:t xml:space="preserve"> </w:t>
                      </w:r>
                      <w:r>
                        <w:t>High Power Density Integrated Modular Motor Drive</w:t>
                      </w:r>
                    </w:p>
                  </w:txbxContent>
                </v:textbox>
                <w10:wrap type="topAndBottom" anchorx="page"/>
              </v:shape>
            </w:pict>
          </mc:Fallback>
        </mc:AlternateContent>
      </w:r>
      <w:r w:rsidR="00C05FA3">
        <w:rPr>
          <w:noProof/>
          <w:color w:val="FFFFFF"/>
          <w:sz w:val="16"/>
          <w:szCs w:val="16"/>
          <w:lang w:eastAsia="en-US"/>
        </w:rPr>
        <mc:AlternateContent>
          <mc:Choice Requires="wps">
            <w:drawing>
              <wp:anchor distT="118745" distB="118745" distL="118745" distR="118745" simplePos="0" relativeHeight="251657728" behindDoc="0" locked="0" layoutInCell="1" allowOverlap="1" wp14:anchorId="520406A1" wp14:editId="7F7F2075">
                <wp:simplePos x="0" y="0"/>
                <wp:positionH relativeFrom="page">
                  <wp:posOffset>948690</wp:posOffset>
                </wp:positionH>
                <wp:positionV relativeFrom="paragraph">
                  <wp:posOffset>720725</wp:posOffset>
                </wp:positionV>
                <wp:extent cx="5760085" cy="428625"/>
                <wp:effectExtent l="0" t="3175" r="0" b="0"/>
                <wp:wrapTopAndBottom/>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428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100B" w:rsidRDefault="00CA100B">
                            <w:pPr>
                              <w:pStyle w:val="Authors"/>
                              <w:spacing w:after="0"/>
                            </w:pPr>
                            <w:r>
                              <w:t>M. Uğur, O. Keysan</w:t>
                            </w:r>
                          </w:p>
                          <w:p w:rsidR="00CA100B" w:rsidRDefault="00CA100B">
                            <w:pPr>
                              <w:pStyle w:val="TableTitle"/>
                              <w:rPr>
                                <w:smallCaps w:val="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0406A1" id="Text Box 3" o:spid="_x0000_s1027" type="#_x0000_t202" style="position:absolute;left:0;text-align:left;margin-left:74.7pt;margin-top:56.75pt;width:453.55pt;height:33.75pt;z-index:251657728;visibility:visible;mso-wrap-style:square;mso-width-percent:0;mso-height-percent:0;mso-wrap-distance-left:9.35pt;mso-wrap-distance-top:9.35pt;mso-wrap-distance-right:9.35pt;mso-wrap-distance-bottom:9.35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" stroked="f">
                <v:textbox inset="0,0,0,0">
                  <w:txbxContent>
                    <w:p w:rsidR="00CA100B" w:rsidRDefault="00CA100B">
                      <w:pPr>
                        <w:pStyle w:val="Authors"/>
                        <w:spacing w:after="0"/>
                      </w:pPr>
                      <w:r>
                        <w:t>M. Uğur, O. Keysan</w:t>
                      </w:r>
                    </w:p>
                    <w:p w:rsidR="00CA100B" w:rsidRDefault="00CA100B">
                      <w:pPr>
                        <w:pStyle w:val="TableTitle"/>
                        <w:rPr>
                          <w:smallCaps w:val="0"/>
                        </w:rPr>
                      </w:pPr>
                    </w:p>
                  </w:txbxContent>
                </v:textbox>
                <w10:wrap type="topAndBottom" anchorx="page"/>
              </v:shape>
            </w:pict>
          </mc:Fallback>
        </mc:AlternateContent>
      </w:r>
      <w:r w:rsidR="00AD3EAE">
        <w:rPr>
          <w:rStyle w:val="FootnoteReference"/>
          <w:rFonts w:ascii="Symbol" w:hAnsi="Symbol"/>
          <w:color w:val="FFFFFF"/>
          <w:sz w:val="16"/>
          <w:szCs w:val="16"/>
        </w:rPr>
        <w:footnoteReference w:customMarkFollows="1" w:id="1"/>
        <w:t></w:t>
      </w:r>
      <w:r w:rsidR="00AD3EAE">
        <w:rPr>
          <w:i/>
        </w:rPr>
        <w:t xml:space="preserve">Abstract </w:t>
      </w:r>
      <w:r w:rsidR="00AD3EAE">
        <w:t xml:space="preserve">-- </w:t>
      </w:r>
      <w:r w:rsidR="00844087" w:rsidRPr="00844087">
        <w:t>In this study, design procedure of an Integrated Modular Motor Drive (IMMD) is presented</w:t>
      </w:r>
      <w:r w:rsidR="006C29E9">
        <w:t xml:space="preserve"> focusing on having power density</w:t>
      </w:r>
      <w:r w:rsidR="00844087" w:rsidRPr="00844087">
        <w:t xml:space="preserve">. The design is based on a permanent magnet synchronous </w:t>
      </w:r>
      <w:r w:rsidR="006C29E9">
        <w:t>motor</w:t>
      </w:r>
      <w:r w:rsidR="00844087" w:rsidRPr="00844087">
        <w:t xml:space="preserve"> (PMSM) and GaN </w:t>
      </w:r>
      <w:r w:rsidR="006C29E9">
        <w:t>FETs</w:t>
      </w:r>
      <w:r w:rsidR="00844087" w:rsidRPr="00844087">
        <w:t>. Suitable slot/pole combination</w:t>
      </w:r>
      <w:r w:rsidR="006C29E9">
        <w:t>s</w:t>
      </w:r>
      <w:r w:rsidR="00844087" w:rsidRPr="00844087">
        <w:t xml:space="preserve"> and winding configuration</w:t>
      </w:r>
      <w:r w:rsidR="006C29E9">
        <w:t>s</w:t>
      </w:r>
      <w:r w:rsidR="00844087" w:rsidRPr="00844087">
        <w:t xml:space="preserve"> are discussed in order to reduce the space harmonics on the motor.</w:t>
      </w:r>
      <w:r w:rsidR="006C29E9">
        <w:t xml:space="preserve"> An extended motor drive inverter topology is proposed where 2-level voltage source inverters are connected both in series and parallel.</w:t>
      </w:r>
      <w:r w:rsidR="00844087" w:rsidRPr="00844087">
        <w:t xml:space="preserve"> Optimum selection of number </w:t>
      </w:r>
      <w:r w:rsidR="000D7946">
        <w:t xml:space="preserve">of </w:t>
      </w:r>
      <w:r w:rsidR="00844087" w:rsidRPr="00844087">
        <w:t xml:space="preserve">modules is achieved and device selection is performed based on loss characterization. Selection of </w:t>
      </w:r>
      <w:r w:rsidR="006C29E9">
        <w:t xml:space="preserve">optimum </w:t>
      </w:r>
      <w:r w:rsidR="00844087" w:rsidRPr="00844087">
        <w:t>DC link capacitor bank is performed</w:t>
      </w:r>
      <w:r w:rsidR="006C29E9">
        <w:t xml:space="preserve"> </w:t>
      </w:r>
      <w:r w:rsidR="00844087" w:rsidRPr="00844087">
        <w:t xml:space="preserve">and the effect of interleaving is investigated. The performance of the </w:t>
      </w:r>
      <w:r w:rsidR="006C29E9">
        <w:t>motor</w:t>
      </w:r>
      <w:r w:rsidR="00844087" w:rsidRPr="00844087">
        <w:t xml:space="preserve"> is </w:t>
      </w:r>
      <w:r w:rsidR="006C29E9">
        <w:t>validated</w:t>
      </w:r>
      <w:r w:rsidR="000D7946">
        <w:t xml:space="preserve"> with ANSYS/Maxwell </w:t>
      </w:r>
      <w:r w:rsidR="006C29E9">
        <w:t>simulations</w:t>
      </w:r>
      <w:r w:rsidR="000D7946">
        <w:t xml:space="preserve">. Motor drive </w:t>
      </w:r>
      <w:r w:rsidR="006C29E9">
        <w:t>performance is obtained with M</w:t>
      </w:r>
      <w:r w:rsidR="00844087" w:rsidRPr="00844087">
        <w:t xml:space="preserve">ATLAB/Simulink </w:t>
      </w:r>
      <w:r w:rsidR="006C29E9">
        <w:t>simulations</w:t>
      </w:r>
      <w:r w:rsidR="00844087" w:rsidRPr="00844087">
        <w:t xml:space="preserve">. The efficiency of the motor drive is enhanced by 2% compared to a conventional motor drive.  </w:t>
      </w:r>
      <w:r w:rsidR="000D7946">
        <w:t>A motor drive p</w:t>
      </w:r>
      <w:r w:rsidR="00844087" w:rsidRPr="00844087">
        <w:t xml:space="preserve">ower density </w:t>
      </w:r>
      <w:r w:rsidR="000D7946">
        <w:t>of</w:t>
      </w:r>
      <w:r w:rsidR="00844087" w:rsidRPr="00844087">
        <w:t xml:space="preserve"> 15 </w:t>
      </w:r>
      <w:r w:rsidR="006C29E9">
        <w:t>k</w:t>
      </w:r>
      <w:r w:rsidR="00844087" w:rsidRPr="00844087">
        <w:t>W/</w:t>
      </w:r>
      <w:proofErr w:type="spellStart"/>
      <w:r w:rsidR="006C29E9">
        <w:t>lt</w:t>
      </w:r>
      <w:proofErr w:type="spellEnd"/>
      <w:r w:rsidR="00844087" w:rsidRPr="00844087">
        <w:t xml:space="preserve"> has been achieved.</w:t>
      </w:r>
    </w:p>
    <w:p w:rsidR="00844087" w:rsidRPr="00844087" w:rsidRDefault="00844087" w:rsidP="00844087"/>
    <w:p w:rsidR="00AD3EAE" w:rsidRDefault="00AD3EAE">
      <w:pPr>
        <w:pStyle w:val="IndexTerms"/>
      </w:pPr>
      <w:bookmarkStart w:id="0" w:name="PointTmp"/>
      <w:bookmarkEnd w:id="0"/>
      <w:r>
        <w:rPr>
          <w:i/>
        </w:rPr>
        <w:t>Index Terms</w:t>
      </w:r>
      <w:r w:rsidR="006C29E9">
        <w:t>—Gallium Nitride, I</w:t>
      </w:r>
      <w:r w:rsidR="00844087" w:rsidRPr="00844087">
        <w:t>ntegrated moto</w:t>
      </w:r>
      <w:r w:rsidR="006C29E9">
        <w:t>r drive, Modular motor,</w:t>
      </w:r>
      <w:r w:rsidR="00844087" w:rsidRPr="00844087">
        <w:t xml:space="preserve"> </w:t>
      </w:r>
      <w:r w:rsidR="006C29E9">
        <w:t>P</w:t>
      </w:r>
      <w:r w:rsidR="00844087" w:rsidRPr="00844087">
        <w:t>ermanent magnet synchronous motor</w:t>
      </w:r>
      <w:r w:rsidR="006C29E9">
        <w:t>, Power Density</w:t>
      </w:r>
    </w:p>
    <w:p w:rsidR="00AD3EAE" w:rsidRDefault="000D7946">
      <w:pPr>
        <w:pStyle w:val="Heading1"/>
      </w:pPr>
      <w:r>
        <w:rPr>
          <w:noProof/>
          <w:lang w:eastAsia="en-US"/>
        </w:rPr>
        <mc:AlternateContent>
          <mc:Choice Requires="wps">
            <w:drawing>
              <wp:anchor distT="0" distB="0" distL="0" distR="0" simplePos="0" relativeHeight="251658752" behindDoc="0" locked="0" layoutInCell="1" allowOverlap="1" wp14:anchorId="0FC52A92" wp14:editId="19FECD87">
                <wp:simplePos x="0" y="0"/>
                <wp:positionH relativeFrom="column">
                  <wp:posOffset>-2540</wp:posOffset>
                </wp:positionH>
                <wp:positionV relativeFrom="paragraph">
                  <wp:posOffset>348615</wp:posOffset>
                </wp:positionV>
                <wp:extent cx="147320" cy="304165"/>
                <wp:effectExtent l="0" t="0" r="5080" b="635"/>
                <wp:wrapSquare wrapText="largest"/>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304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100B" w:rsidRDefault="00CA100B">
                            <w:pPr>
                              <w:pStyle w:val="Text"/>
                              <w:keepNext/>
                              <w:spacing w:line="480" w:lineRule="exact"/>
                              <w:ind w:firstLine="0"/>
                              <w:rPr>
                                <w:position w:val="-2"/>
                                <w:sz w:val="56"/>
                              </w:rPr>
                            </w:pPr>
                            <w:r>
                              <w:rPr>
                                <w:position w:val="-2"/>
                                <w:sz w:val="56"/>
                              </w:rPr>
                              <w:t>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C52A92" id="Text Box 4" o:spid="_x0000_s1028" type="#_x0000_t202" style="position:absolute;left:0;text-align:left;margin-left:-.2pt;margin-top:27.45pt;width:11.6pt;height:23.9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" stroked="f">
                <v:textbox inset="0,0,0,0">
                  <w:txbxContent>
                    <w:p w:rsidR="00CA100B" w:rsidRDefault="00CA100B">
                      <w:pPr>
                        <w:pStyle w:val="Text"/>
                        <w:keepNext/>
                        <w:spacing w:line="480" w:lineRule="exact"/>
                        <w:ind w:firstLine="0"/>
                        <w:rPr>
                          <w:position w:val="-2"/>
                          <w:sz w:val="56"/>
                        </w:rPr>
                      </w:pPr>
                      <w:r>
                        <w:rPr>
                          <w:position w:val="-2"/>
                          <w:sz w:val="56"/>
                        </w:rPr>
                        <w:t>IT</w:t>
                      </w:r>
                    </w:p>
                  </w:txbxContent>
                </v:textbox>
                <w10:wrap type="square" side="largest"/>
              </v:shape>
            </w:pict>
          </mc:Fallback>
        </mc:AlternateContent>
      </w:r>
      <w:r w:rsidR="00AD3EAE">
        <w:t>Introduction</w:t>
      </w:r>
    </w:p>
    <w:p w:rsidR="000D7946" w:rsidRDefault="000D7946" w:rsidP="000D7946">
      <w:pPr>
        <w:pStyle w:val="Text"/>
        <w:ind w:firstLine="0"/>
      </w:pPr>
      <w:r>
        <w:t>N</w:t>
      </w:r>
      <w:r w:rsidR="00AD3EAE">
        <w:t xml:space="preserve"> </w:t>
      </w:r>
      <w:r>
        <w:t>conventional motor drive systems, the drive units are placed in separate cabinets which increases the overall weight and volume and decreases the power density of the system. Furthermore, the drive units are connected to the motor by means of long cables which cause transient voltage overshoots due to the high frequency pulse width modulation (PWM) operation.</w:t>
      </w:r>
    </w:p>
    <w:p w:rsidR="000D7946" w:rsidRDefault="000D7946" w:rsidP="000D7946">
      <w:pPr>
        <w:pStyle w:val="Text"/>
      </w:pPr>
      <w:r>
        <w:t xml:space="preserve">A novel concept called Integrated Modular Motor Drives (IMMDs) has been proposed in the last few years suggesting that all the components of the motor drive system can be integrated onto the motor including power electronics, control electronics, passive components and heat sink </w:t>
      </w:r>
      <w:r w:rsidR="00603140">
        <w:rPr>
          <w:rStyle w:val="FootnoteReference"/>
        </w:rPr>
        <w:fldChar w:fldCharType="begin" w:fldLock="1"/>
      </w:r>
      <w:r w:rsidR="00603140">
        <w:instrText>ADDIN CSL_CITATION { "citationItems" : [ { "id" : "ITEM-1", "itemData" : { "DOI" : "10.1049/iet-epa.2015.0506", "ISSN" : "1751-8660", "author" : [ { "dropping-particle" : "", "family" : "R. Abebe et al.", "given" : "",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"R. Abebe et al., \u2018Integrated Motor Drives: State of the Art and Future Trends\u2019, &lt;i&gt;IET Electric Power Applications&lt;/i&gt;, 10.8 (2016), 757\u201371 &lt;http://dx.doi.org/10.1049/iet-epa.2015.0506&gt;." }, "properties" : {  }, "schema" : "https://github.com/citation-style-language/schema/raw/master/csl-citation.json" }</w:instrText>
      </w:r>
      <w:r w:rsidR="00603140">
        <w:rPr>
          <w:rStyle w:val="FootnoteReference"/>
        </w:rPr>
        <w:fldChar w:fldCharType="separate"/>
      </w:r>
      <w:r w:rsidR="00603140" w:rsidRPr="00603140">
        <w:rPr>
          <w:bCs/>
          <w:noProof/>
        </w:rPr>
        <w:t>[1]</w:t>
      </w:r>
      <w:r w:rsidR="00603140">
        <w:rPr>
          <w:rStyle w:val="FootnoteReference"/>
        </w:rPr>
        <w:fldChar w:fldCharType="end"/>
      </w:r>
      <w:r>
        <w:t xml:space="preserve">. By doing so, the power density of the system can be enhanced significantly which is very critical in aerospace and electric traction applications </w:t>
      </w:r>
      <w:r w:rsidR="00603140">
        <w:rPr>
          <w:rStyle w:val="FootnoteReference"/>
        </w:rPr>
        <w:fldChar w:fldCharType="begin" w:fldLock="1"/>
      </w:r>
      <w:r w:rsidR="00603140">
        <w:instrText>ADDIN CSL_CITATION { "citationItems" : [ { "id" : "ITEM-1", "itemData" : { "DOI" : "10.1109/PESC.2008.4591953", "ISBN" : "9781424416684", "ISSN" : "02759306", "abstract" : "The integration of an electrical machine and power electronics promises many benefits, the largest being an increase in power density. The use of system integration may lead to an increase in loss density and local or component temperatures. For this reason much attention needs to be paid to the thermal design aspects of the system. In the aerospace industry weight and reliability are of significant importance. In this paper the integration of a permanent magnet machine and power electronics into a single structure with joint thermal management is investigated. An overall goal of 2 kW/kg is set for system power density. Additionally in this paper fault tolerance is introduced into the design. This will allow the system to continue functioning should a single electrical fault occur. Principle faults are identified and discussed. A 50 kW, 6 phase, 8 pole permanent magnet machine is presented with a rotor speed of 50 krpm. A symmetrical phase shifted full bridge is used to drive the permanent magnet machine, aiding the functionality of fault tolerance and enabling the use of soft switching. A mathematical model for both machine and power electronics is created and used to calculate phase currents and losses in the machine and power electronics. Finally, spatial integration and thermal management concepts are presented and analysed.", "author" : [ { "dropping-particle" : "", "family" : "Wolmarans", "given" : "J. J.", "non-dropping-particle" : "", "parse-names" : false, "suffix" : "" }, { "dropping-particle" : "", "family" : "Gerber", "given" : "M. B.", "non-dropping-particle" : "", "parse-names" : false, "suffix" : "" }, { "dropping-particle" : "", "family" : "Polinder", "given" : "H.", "non-dropping-particle" : "", "parse-names" : false, "suffix" : "" }, { "dropping-particle" : "", "family" : "Haan", "given" : "S. W H", "non-dropping-particle" : "De", "parse-names" : false, "suffix" : "" }, { "dropping-particle" : "", "family" : "Ferreira", "given" : "J. A.", "non-dropping-particle" : "", "parse-names" : false, "suffix" : "" }, { "dropping-particle" : "", "family" : "Clarenbach", "given" : "D.", "non-dropping-particle" : "", "parse-names" : false, "suffix" : "" } ], "container-title" : "PESC Record - IEEE Annual Power Electronics Specialists Conference", "id" : "ITEM-1", "issued" : { "date-parts" : [ [ "2008" ] ] }, "page" : "345-351", "title" : "A 50kW integrated fault tolerant permanent magnet machine and motor drive", "type" : "article-journal" }, "uris" : [ "http://www.mendeley.com/documents/?uuid=965571bf-1cb5-4264-a0e1-3e5510d36fbb" ] } ], "mendeley" : { "formattedCitation" : "[2]", "plainTextFormattedCitation" : "[2]", "previouslyFormattedCitation" : "J. J. Wolmarans and others, \u2018A 50kW Integrated Fault Tolerant Permanent Magnet Machine and Motor Drive\u2019, &lt;i&gt;PESC Record - IEEE Annual Power Electronics Specialists Conference&lt;/i&gt;, 2008, 345\u201351 &lt;http://dx.doi.org/10.1109/PESC.2008.4591953&gt;." }, "properties" : {  }, "schema" : "https://github.com/citation-style-language/schema/raw/master/csl-citation.json" }</w:instrText>
      </w:r>
      <w:r w:rsidR="00603140">
        <w:rPr>
          <w:rStyle w:val="FootnoteReference"/>
        </w:rPr>
        <w:fldChar w:fldCharType="separate"/>
      </w:r>
      <w:r w:rsidR="00603140" w:rsidRPr="00603140">
        <w:rPr>
          <w:bCs/>
          <w:noProof/>
        </w:rPr>
        <w:t>[2]</w:t>
      </w:r>
      <w:r w:rsidR="00603140">
        <w:rPr>
          <w:rStyle w:val="FootnoteReference"/>
        </w:rPr>
        <w:fldChar w:fldCharType="end"/>
      </w:r>
      <w:r w:rsidR="00D56C67">
        <w:t xml:space="preserve">, </w:t>
      </w:r>
      <w:r w:rsidR="00603140">
        <w:rPr>
          <w:rStyle w:val="FootnoteReference"/>
        </w:rPr>
        <w:fldChar w:fldCharType="begin" w:fldLock="1"/>
      </w:r>
      <w:r w:rsidR="00603140">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"[3]", "plainTextFormattedCitation" : "[3]", "previouslyFormattedCitation" : "Martin D. Hennen and others, \u2018Development and Control of an Integrated and Distributed Inverter for a Fault Tolerant Five-Phase Switched Reluctance Traction Drive\u2019, &lt;i&gt;IEEE Transactions on Power Electronics&lt;/i&gt;, 27.2 (2012), 547\u201354 &lt;http://dx.doi.org/10.1109/TPEL.2011.2132763&gt;." }, "properties" : {  }, "schema" : "https://github.com/citation-style-language/schema/raw/master/csl-citation.json" }</w:instrText>
      </w:r>
      <w:r w:rsidR="00603140">
        <w:rPr>
          <w:rStyle w:val="FootnoteReference"/>
        </w:rPr>
        <w:fldChar w:fldCharType="separate"/>
      </w:r>
      <w:r w:rsidR="00603140" w:rsidRPr="00603140">
        <w:rPr>
          <w:bCs/>
          <w:noProof/>
        </w:rPr>
        <w:t>[3]</w:t>
      </w:r>
      <w:r w:rsidR="00603140">
        <w:rPr>
          <w:rStyle w:val="FootnoteReference"/>
        </w:rPr>
        <w:fldChar w:fldCharType="end"/>
      </w:r>
      <w:r>
        <w:t xml:space="preserve">. In addition to that, cost reduction up to 20% is possible thanks to the elimination of enclosures and connection equipment </w:t>
      </w:r>
      <w:r w:rsidR="00603140">
        <w:rPr>
          <w:rStyle w:val="FootnoteReference"/>
        </w:rPr>
        <w:fldChar w:fldCharType="begin" w:fldLock="1"/>
      </w:r>
      <w:r w:rsidR="00603140">
        <w:instrText>ADDIN CSL_CITATION { "citationItems" : [ { "id" : "ITEM-1", "itemData" : { "DOI" : "10.1049/iet-epa.2015.0506", "ISSN" : "1751-8660", "author" : [ { "dropping-particle" : "", "family" : "R. Abebe et al.", "given" : "",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"R. Abebe et al." }, "properties" : {  }, "schema" : "https://github.com/citation-style-language/schema/raw/master/csl-citation.json" }</w:instrText>
      </w:r>
      <w:r w:rsidR="00603140">
        <w:rPr>
          <w:rStyle w:val="FootnoteReference"/>
        </w:rPr>
        <w:fldChar w:fldCharType="separate"/>
      </w:r>
      <w:r w:rsidR="00603140" w:rsidRPr="00603140">
        <w:rPr>
          <w:noProof/>
        </w:rPr>
        <w:t>[1]</w:t>
      </w:r>
      <w:r w:rsidR="00603140">
        <w:rPr>
          <w:rStyle w:val="FootnoteReference"/>
        </w:rPr>
        <w:fldChar w:fldCharType="end"/>
      </w:r>
      <w:r>
        <w:t xml:space="preserve">. The absence of connection cables yields less leakage current on the winding insulation which will extend the lifespan of the motor as well as minimize electromagnetic interference (EMI) problems </w:t>
      </w:r>
      <w:r w:rsidR="00603140">
        <w:rPr>
          <w:rStyle w:val="FootnoteReference"/>
        </w:rPr>
        <w:fldChar w:fldCharType="begin" w:fldLock="1"/>
      </w:r>
      <w:r w:rsidR="00603140">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"[4]", "plainTextFormattedCitation" : "[4]", "previouslyFormattedCitation" : "Jiyao Wang, Ye Li and Yehui Han, \u2018Integrated Modular Motor Drive Design With GaN Power FETs\u2019, &lt;i&gt;IEEE Transactions on Industry Applications&lt;/i&gt;, 51.c (2015), 3198\u20133207 &lt;http://dx.doi.org/10.1109/TIA.2015.2413380&gt;." }, "properties" : {  }, "schema" : "https://github.com/citation-style-language/schema/raw/master/csl-citation.json" }</w:instrText>
      </w:r>
      <w:r w:rsidR="00603140">
        <w:rPr>
          <w:rStyle w:val="FootnoteReference"/>
        </w:rPr>
        <w:fldChar w:fldCharType="separate"/>
      </w:r>
      <w:r w:rsidR="00603140" w:rsidRPr="00603140">
        <w:rPr>
          <w:bCs/>
          <w:noProof/>
        </w:rPr>
        <w:t>[4]</w:t>
      </w:r>
      <w:r w:rsidR="00603140">
        <w:rPr>
          <w:rStyle w:val="FootnoteReference"/>
        </w:rPr>
        <w:fldChar w:fldCharType="end"/>
      </w:r>
      <w:r>
        <w:t>.</w:t>
      </w:r>
    </w:p>
    <w:p w:rsidR="000D7946" w:rsidRDefault="000D7946" w:rsidP="000D7946">
      <w:pPr>
        <w:pStyle w:val="Text"/>
      </w:pPr>
      <w:r>
        <w:t xml:space="preserve">With modularization, the overall system is segmented with modules sharing the total power equally. By this way, the fault tolerance of the system is increased </w:t>
      </w:r>
      <w:r w:rsidR="00603140">
        <w:rPr>
          <w:rStyle w:val="FootnoteReference"/>
        </w:rPr>
        <w:fldChar w:fldCharType="begin" w:fldLock="1"/>
      </w:r>
      <w:r w:rsidR="00603140">
        <w:instrText>ADDIN CSL_CITATION { "citationItems" : [ { "id" : "ITEM-1", "itemData" : { "DOI" : "10.1109/PESC.2008.4591953", "ISBN" : "9781424416684", "ISSN" : "02759306", "abstract" : "The integration of an electrical machine and power electronics promises many benefits, the largest being an increase in power density. The use of system integration may lead to an increase in loss density and local or component temperatures. For this reason much attention needs to be paid to the thermal design aspects of the system. In the aerospace industry weight and reliability are of significant importance. In this paper the integration of a permanent magnet machine and power electronics into a single structure with joint thermal management is investigated. An overall goal of 2 kW/kg is set for system power density. Additionally in this paper fault tolerance is introduced into the design. This will allow the system to continue functioning should a single electrical fault occur. Principle faults are identified and discussed. A 50 kW, 6 phase, 8 pole permanent magnet machine is presented with a rotor speed of 50 krpm. A symmetrical phase shifted full bridge is used to drive the permanent magnet machine, aiding the functionality of fault tolerance and enabling the use of soft switching. A mathematical model for both machine and power electronics is created and used to calculate phase currents and losses in the machine and power electronics. Finally, spatial integration and thermal management concepts are presented and analysed.", "author" : [ { "dropping-particle" : "", "family" : "Wolmarans", "given" : "J. J.", "non-dropping-particle" : "", "parse-names" : false, "suffix" : "" }, { "dropping-particle" : "", "family" : "Gerber", "given" : "M. B.", "non-dropping-particle" : "", "parse-names" : false, "suffix" : "" }, { "dropping-particle" : "", "family" : "Polinder", "given" : "H.", "non-dropping-particle" : "", "parse-names" : false, "suffix" : "" }, { "dropping-particle" : "", "family" : "Haan", "given" : "S. W H", "non-dropping-particle" : "De", "parse-names" : false, "suffix" : "" }, { "dropping-particle" : "", "family" : "Ferreira", "given" : "J. A.", "non-dropping-particle" : "", "parse-names" : false, "suffix" : "" }, { "dropping-particle" : "", "family" : "Clarenbach", "given" : "D.", "non-dropping-particle" : "", "parse-names" : false, "suffix" : "" } ], "container-title" : "PESC Record - IEEE Annual Power Electronics Specialists Conference", "id" : "ITEM-1", "issued" : { "date-parts" : [ [ "2008" ] ] }, "page" : "345-351", "title" : "A 50kW integrated fault tolerant permanent magnet machine and motor drive", "type" : "article-journal" }, "uris" : [ "http://www.mendeley.com/documents/?uuid=965571bf-1cb5-4264-a0e1-3e5510d36fbb" ] } ], "mendeley" : { "formattedCitation" : "[2]", "plainTextFormattedCitation" : "[2]", "previouslyFormattedCitation" : "Wolmarans and others." }, "properties" : {  }, "schema" : "https://github.com/citation-style-language/schema/raw/master/csl-citation.json" }</w:instrText>
      </w:r>
      <w:r w:rsidR="00603140">
        <w:rPr>
          <w:rStyle w:val="FootnoteReference"/>
        </w:rPr>
        <w:fldChar w:fldCharType="separate"/>
      </w:r>
      <w:r w:rsidR="00603140" w:rsidRPr="00603140">
        <w:rPr>
          <w:noProof/>
        </w:rPr>
        <w:t>[2]</w:t>
      </w:r>
      <w:r w:rsidR="00603140">
        <w:rPr>
          <w:rStyle w:val="FootnoteReference"/>
        </w:rPr>
        <w:fldChar w:fldCharType="end"/>
      </w:r>
      <w:r>
        <w:t xml:space="preserve">. The current and voltage </w:t>
      </w:r>
      <w:r w:rsidR="009B6ABD">
        <w:t>stress</w:t>
      </w:r>
      <w:r>
        <w:t xml:space="preserve"> </w:t>
      </w:r>
      <w:r w:rsidR="009B6ABD">
        <w:t>on</w:t>
      </w:r>
      <w:r>
        <w:t xml:space="preserve"> the power semiconductor devices can also be decreased by modularization. Moreover, the components which produce heat due to power loss are spread and distributed in a wider surface area which makes the thermal design more convenient a</w:t>
      </w:r>
      <w:r w:rsidR="009B6ABD">
        <w:t>s well as decreases the possibility</w:t>
      </w:r>
      <w:r>
        <w:t xml:space="preserve"> of hot spot formation. Finally, the manufacturing, installation and maintenance costs decrease thanks to the modular structure</w:t>
      </w:r>
      <w:r w:rsidR="009B6ABD">
        <w:t xml:space="preserve"> </w:t>
      </w:r>
      <w:r w:rsidR="00603140">
        <w:rPr>
          <w:rStyle w:val="FootnoteReference"/>
        </w:rPr>
        <w:fldChar w:fldCharType="begin" w:fldLock="1"/>
      </w:r>
      <w:r w:rsidR="00603140">
        <w:instrText>ADDIN CSL_CITATION { "citationItems" : [ { "id" : "ITEM-1", "itemData" : { "DOI" : "10.1049/iet-epa.2015.0506", "ISSN" : "1751-8660", "author" : [ { "dropping-particle" : "", "family" : "R. Abebe et al.", "given" : "",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"R. Abebe et al." }, "properties" : {  }, "schema" : "https://github.com/citation-style-language/schema/raw/master/csl-citation.json" }</w:instrText>
      </w:r>
      <w:r w:rsidR="00603140">
        <w:rPr>
          <w:rStyle w:val="FootnoteReference"/>
        </w:rPr>
        <w:fldChar w:fldCharType="separate"/>
      </w:r>
      <w:r w:rsidR="00603140" w:rsidRPr="00603140">
        <w:rPr>
          <w:noProof/>
        </w:rPr>
        <w:t>[1]</w:t>
      </w:r>
      <w:r w:rsidR="00603140">
        <w:rPr>
          <w:rStyle w:val="FootnoteReference"/>
        </w:rPr>
        <w:fldChar w:fldCharType="end"/>
      </w:r>
      <w:r>
        <w:t>.</w:t>
      </w:r>
    </w:p>
    <w:p w:rsidR="000D7946" w:rsidRDefault="000D7946" w:rsidP="000D7946">
      <w:pPr>
        <w:pStyle w:val="Text"/>
      </w:pPr>
      <w:r>
        <w:t>However, integration of the motor and drive brings several challenges. First, fitting all the drive components to the available space requires size optimization and careful layout design</w:t>
      </w:r>
      <w:r w:rsidR="009B6ABD">
        <w:t xml:space="preserve"> </w:t>
      </w:r>
      <w:r w:rsidR="00603140">
        <w:rPr>
          <w:rStyle w:val="FootnoteReference"/>
        </w:rPr>
        <w:fldChar w:fldCharType="begin" w:fldLock="1"/>
      </w:r>
      <w:r w:rsidR="00603140">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"[4]", "plainTextFormattedCitation" : "[4]", "previouslyFormattedCitation" : "Wang, Li and Han, \u2018Integrated Modular Motor Drive Design With GaN Power FETs\u2019." }, "properties" : {  }, "schema" : "https://github.com/citation-style-language/schema/raw/master/csl-citation.json" }</w:instrText>
      </w:r>
      <w:r w:rsidR="00603140">
        <w:rPr>
          <w:rStyle w:val="FootnoteReference"/>
        </w:rPr>
        <w:fldChar w:fldCharType="separate"/>
      </w:r>
      <w:r w:rsidR="00603140" w:rsidRPr="00603140">
        <w:rPr>
          <w:noProof/>
        </w:rPr>
        <w:t>[4]</w:t>
      </w:r>
      <w:r w:rsidR="00603140">
        <w:rPr>
          <w:rStyle w:val="FootnoteReference"/>
        </w:rPr>
        <w:fldChar w:fldCharType="end"/>
      </w:r>
      <w:r>
        <w:t>. Second, it is difficult to cool the motor and drive simultaneously since they both produce heat. Furthermore, all the electronic components are subjected to a higher ambient temperature and continuous vibration and should be selected accordingly</w:t>
      </w:r>
      <w:r w:rsidR="009B6ABD">
        <w:t xml:space="preserve"> </w:t>
      </w:r>
      <w:r w:rsidR="00603140">
        <w:rPr>
          <w:rStyle w:val="FootnoteReference"/>
        </w:rPr>
        <w:fldChar w:fldCharType="begin" w:fldLock="1"/>
      </w:r>
      <w:r w:rsidR="00603140">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"[5]", "plainTextFormattedCitation" : "[5]", "previouslyFormattedCitation" : "Adam Shea and T M Jahns, \u2018Hardware Integration for an Integrated Modular Motor Drive Including Distributed Control\u2019, in &lt;i&gt;2014 IEEE Energy Conversion Congress and Exposition (ECCE)&lt;/i&gt; (IEEE, 2014), pp. 4881\u201387 &lt;http://dx.doi.org/10.1109/ECCE.2014.6954070&gt;." }, "properties" : {  }, "schema" : "https://github.com/citation-style-language/schema/raw/master/csl-citation.json" }</w:instrText>
      </w:r>
      <w:r w:rsidR="00603140">
        <w:rPr>
          <w:rStyle w:val="FootnoteReference"/>
        </w:rPr>
        <w:fldChar w:fldCharType="separate"/>
      </w:r>
      <w:r w:rsidR="00603140" w:rsidRPr="00603140">
        <w:rPr>
          <w:noProof/>
        </w:rPr>
        <w:t>[5]</w:t>
      </w:r>
      <w:r w:rsidR="00603140">
        <w:rPr>
          <w:rStyle w:val="FootnoteReference"/>
        </w:rPr>
        <w:fldChar w:fldCharType="end"/>
      </w:r>
      <w:r>
        <w:t>.</w:t>
      </w:r>
    </w:p>
    <w:p w:rsidR="000D7946" w:rsidRDefault="000D7946" w:rsidP="000D7946">
      <w:pPr>
        <w:pStyle w:val="Text"/>
      </w:pPr>
      <w:r>
        <w:t>To overcome these challenges, it has been proposed in the literature that wide band gap (WBG) power semiconductor devices such as Gallium Nitride (GaN) can be used which are capable of operating at high frequencies</w:t>
      </w:r>
      <w:r w:rsidR="009B6ABD">
        <w:t xml:space="preserve"> </w:t>
      </w:r>
      <w:r w:rsidR="00603140">
        <w:rPr>
          <w:rStyle w:val="FootnoteReference"/>
        </w:rPr>
        <w:fldChar w:fldCharType="begin" w:fldLock="1"/>
      </w:r>
      <w:r w:rsidR="00603140">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"[4]", "plainTextFormattedCitation" : "[4]", "previouslyFormattedCitation" : "Wang, Li and Han, \u2018Integrated Modular Motor Drive Design With GaN Power FETs\u2019." }, "properties" : {  }, "schema" : "https://github.com/citation-style-language/schema/raw/master/csl-citation.json" }</w:instrText>
      </w:r>
      <w:r w:rsidR="00603140">
        <w:rPr>
          <w:rStyle w:val="FootnoteReference"/>
        </w:rPr>
        <w:fldChar w:fldCharType="separate"/>
      </w:r>
      <w:r w:rsidR="00603140" w:rsidRPr="00603140">
        <w:rPr>
          <w:noProof/>
        </w:rPr>
        <w:t>[4]</w:t>
      </w:r>
      <w:r w:rsidR="00603140">
        <w:rPr>
          <w:rStyle w:val="FootnoteReference"/>
        </w:rPr>
        <w:fldChar w:fldCharType="end"/>
      </w:r>
      <w:r>
        <w:t xml:space="preserve">. By doing so, the size of the passive components can be reduced </w:t>
      </w:r>
      <w:r w:rsidR="009B6ABD">
        <w:t xml:space="preserve">with acceptable </w:t>
      </w:r>
      <w:r>
        <w:t xml:space="preserve">heat sink </w:t>
      </w:r>
      <w:r w:rsidR="009B6ABD">
        <w:t xml:space="preserve">size </w:t>
      </w:r>
      <w:r>
        <w:t>thanks to superior efficiency</w:t>
      </w:r>
      <w:r w:rsidR="009B6ABD">
        <w:t xml:space="preserve"> of GaN based converters compared to conventional ones </w:t>
      </w:r>
      <w:r w:rsidR="00603140">
        <w:rPr>
          <w:rStyle w:val="FootnoteReference"/>
        </w:rPr>
        <w:fldChar w:fldCharType="begin" w:fldLock="1"/>
      </w:r>
      <w:r w:rsidR="00603140">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"[6]", "plainTextFormattedCitation" : "[6]", "previouslyFormattedCitation" : "Mesut Ugur and Ozan Keysan, \u2018DC Link Capacitor Optimization for Integrated Modular Motor Drives\u2019, &lt;i&gt;2017 IEEE 26th International Symposium on Industrial Electronics (ISIE)&lt;/i&gt;, i (2017), 263\u201370 &lt;http://dx.doi.org/10.1109/ISIE.2017.8001258&gt;." }, "properties" : {  }, "schema" : "https://github.com/citation-style-language/schema/raw/master/csl-citation.json" }</w:instrText>
      </w:r>
      <w:r w:rsidR="00603140">
        <w:rPr>
          <w:rStyle w:val="FootnoteReference"/>
        </w:rPr>
        <w:fldChar w:fldCharType="separate"/>
      </w:r>
      <w:r w:rsidR="00603140" w:rsidRPr="00603140">
        <w:rPr>
          <w:bCs/>
          <w:noProof/>
        </w:rPr>
        <w:t>[6]</w:t>
      </w:r>
      <w:r w:rsidR="00603140">
        <w:rPr>
          <w:rStyle w:val="FootnoteReference"/>
        </w:rPr>
        <w:fldChar w:fldCharType="end"/>
      </w:r>
      <w:r>
        <w:t>. However, high frequency operation highlights the parasitic components on the power stage and gate drive circuits which makes layout design critical.</w:t>
      </w:r>
    </w:p>
    <w:p w:rsidR="00AD3EAE" w:rsidRDefault="000D7946" w:rsidP="000D7946">
      <w:pPr>
        <w:pStyle w:val="Text"/>
        <w:ind w:firstLine="0"/>
      </w:pPr>
      <w:r>
        <w:t>In this paper, design of an IMMD system is presented with enhanced power density, increased efficiency and enhanced fault tolerance capability.</w:t>
      </w:r>
      <w:r w:rsidR="009B6ABD">
        <w:t xml:space="preserve"> A detailed design procedure is given for both motor and the drive and the resultant design parameters are verified</w:t>
      </w:r>
      <w:r>
        <w:t xml:space="preserve"> </w:t>
      </w:r>
      <w:r w:rsidR="009B6ABD">
        <w:t xml:space="preserve">using ANSYS/Maxwell and MATLAB/Simulink simulations. Comparison of the IMMD performance with a conventional counterpart having IGBTs is also provided. </w:t>
      </w:r>
      <w:r>
        <w:t>In Section 2, basic structure and current technology prospects of IMMDs are introduced. In section 3, design of the system including the motor and the drive is explained. In section 4, simulation results are presented and in section 5, conclusions are given.</w:t>
      </w:r>
    </w:p>
    <w:p w:rsidR="000D7946" w:rsidRPr="00E85834" w:rsidRDefault="000D7946" w:rsidP="000D7946">
      <w:pPr>
        <w:pStyle w:val="Heading1"/>
        <w:keepLines/>
        <w:tabs>
          <w:tab w:val="clear" w:pos="0"/>
          <w:tab w:val="left" w:pos="216"/>
          <w:tab w:val="num" w:pos="576"/>
        </w:tabs>
        <w:suppressAutoHyphens w:val="0"/>
        <w:spacing w:before="160"/>
      </w:pPr>
      <w:r w:rsidRPr="00E85834">
        <w:t>Basıc Structure of IMMD</w:t>
      </w:r>
    </w:p>
    <w:p w:rsidR="000D7946" w:rsidRDefault="000D7946">
      <w:pPr>
        <w:pStyle w:val="Text"/>
      </w:pPr>
      <w:r w:rsidRPr="000D7946">
        <w:t xml:space="preserve">There are several types of integration of the motor drive onto the motor. In this paper, integration into the stator back iron is considered, which also allows the modularization of the system. In this configuration, one module is composed of a </w:t>
      </w:r>
      <w:r w:rsidRPr="000D7946">
        <w:lastRenderedPageBreak/>
        <w:t>stator pole piece, a concentrated coil and a power converter dedicated to its own winding along with its controller</w:t>
      </w:r>
      <w:r w:rsidR="007543E0">
        <w:t xml:space="preserve"> </w:t>
      </w:r>
      <w:r w:rsidR="00603140">
        <w:rPr>
          <w:rStyle w:val="FootnoteReference"/>
        </w:rPr>
        <w:fldChar w:fldCharType="begin" w:fldLock="1"/>
      </w:r>
      <w:r w:rsidR="00603140">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"[5]", "plainTextFormattedCitation" : "[5]", "previouslyFormattedCitation" : "Shea and Jahns." }, "properties" : {  }, "schema" : "https://github.com/citation-style-language/schema/raw/master/csl-citation.json" }</w:instrText>
      </w:r>
      <w:r w:rsidR="00603140">
        <w:rPr>
          <w:rStyle w:val="FootnoteReference"/>
        </w:rPr>
        <w:fldChar w:fldCharType="separate"/>
      </w:r>
      <w:r w:rsidR="00603140" w:rsidRPr="00603140">
        <w:rPr>
          <w:noProof/>
        </w:rPr>
        <w:t>[5]</w:t>
      </w:r>
      <w:r w:rsidR="00603140">
        <w:rPr>
          <w:rStyle w:val="FootnoteReference"/>
        </w:rPr>
        <w:fldChar w:fldCharType="end"/>
      </w:r>
      <w:r w:rsidRPr="000D7946">
        <w:t xml:space="preserve">. </w:t>
      </w:r>
      <w:r w:rsidR="007543E0">
        <w:t xml:space="preserve">Two prototype examples of such a structure from the literature are shown in </w:t>
      </w:r>
      <w:r w:rsidRPr="000D7946">
        <w:t>Fig. 1</w:t>
      </w:r>
      <w:r w:rsidR="007543E0">
        <w:t xml:space="preserve"> </w:t>
      </w:r>
      <w:r w:rsidR="00603140">
        <w:rPr>
          <w:rStyle w:val="FootnoteReference"/>
        </w:rPr>
        <w:fldChar w:fldCharType="begin" w:fldLock="1"/>
      </w:r>
      <w:r w:rsidR="00603140">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"[4]", "plainTextFormattedCitation" : "[4]", "previouslyFormattedCitation" : "Wang, Li and Han, \u2018Integrated Modular Motor Drive Design With GaN Power FETs\u2019." }, "properties" : {  }, "schema" : "https://github.com/citation-style-language/schema/raw/master/csl-citation.json" }</w:instrText>
      </w:r>
      <w:r w:rsidR="00603140">
        <w:rPr>
          <w:rStyle w:val="FootnoteReference"/>
        </w:rPr>
        <w:fldChar w:fldCharType="separate"/>
      </w:r>
      <w:r w:rsidR="00603140" w:rsidRPr="00603140">
        <w:rPr>
          <w:noProof/>
        </w:rPr>
        <w:t>[4]</w:t>
      </w:r>
      <w:r w:rsidR="00603140">
        <w:rPr>
          <w:rStyle w:val="FootnoteReference"/>
        </w:rPr>
        <w:fldChar w:fldCharType="end"/>
      </w:r>
      <w:r w:rsidR="007543E0">
        <w:t xml:space="preserve">, </w:t>
      </w:r>
      <w:r w:rsidR="00603140">
        <w:rPr>
          <w:rStyle w:val="FootnoteReference"/>
        </w:rPr>
        <w:fldChar w:fldCharType="begin" w:fldLock="1"/>
      </w:r>
      <w:r w:rsidR="00603140">
        <w:instrText>ADDIN CSL_CITATION { "citationItems" : [ { "id" : "ITEM-1", "itemData" : { "DOI" : "10.1109/07IAS.2007.205", "ISBN" : "978-1-4244-1259-4", "ISSN" : "0197-2618", "abstract" : "The Integrated Modular Motor Drive (IMMD) concept provides a promising approach to integrating motor drive electronics into the machine housing by modularizing both the machine stator and the power converter. The basic module of the IMMD consists of a stator pole-piece wound with a concentrated coil and fitted with a dedicated power converter unit. This paper addresses several of the challenges associated with the design of an IMMD power converter module. In particular, the issues associated with configuring the dc bus capacitance to meet the demanding size requirements of the power converter are addressed, including the effect of dc bus connections. Experimental results for converter operation are presented, and opportunities to further reduce the capacitor size using active control strategies are discussed.", "author" : [ { "dropping-particle" : "", "family" : "Brown", "given" : "N R", "non-dropping-particle" : "", "parse-names" : false, "suffix" : "" }, { "dropping-particle" : "", "family" : "Jahns", "given" : "T M", "non-dropping-particle" : "", "parse-names" : false, "suffix" : "" }, { "dropping-particle" : "", "family" : "Lorenz", "given" : "R D", "non-dropping-particle" : "", "parse-names" : false, "suffix" : "" } ], "container-title" : "Industry Applications Conference, 2007. 42nd IAS Annual Meeting. Conference Record of the 2007 IEEE", "id" : "ITEM-1", "issued" : { "date-parts" : [ [ "2007" ] ] }, "page" : "1322-1328", "title" : "Power Converter Design for an Integrated Modular Motor Drive", "type" : "article-journal" }, "uris" : [ "http://www.mendeley.com/documents/?uuid=a8b89050-f813-4d5f-aec9-7866ca9e4e23" ] } ], "mendeley" : { "formattedCitation" : "[7]", "plainTextFormattedCitation" : "[7]", "previouslyFormattedCitation" : "N R Brown, T M Jahns and R D Lorenz, \u2018Power Converter Design for an Integrated Modular Motor Drive\u2019, &lt;i&gt;Industry Applications Conference, 2007. 42nd IAS Annual Meeting. Conference Record of the 2007 IEEE&lt;/i&gt;, 2007, 1322\u201328 &lt;http://dx.doi.org/10.1109/07IAS.2007.205&gt;." }, "properties" : {  }, "schema" : "https://github.com/citation-style-language/schema/raw/master/csl-citation.json" }</w:instrText>
      </w:r>
      <w:r w:rsidR="00603140">
        <w:rPr>
          <w:rStyle w:val="FootnoteReference"/>
        </w:rPr>
        <w:fldChar w:fldCharType="separate"/>
      </w:r>
      <w:r w:rsidR="00603140" w:rsidRPr="00603140">
        <w:rPr>
          <w:bCs/>
          <w:noProof/>
        </w:rPr>
        <w:t>[7]</w:t>
      </w:r>
      <w:r w:rsidR="00603140">
        <w:rPr>
          <w:rStyle w:val="FootnoteReference"/>
        </w:rPr>
        <w:fldChar w:fldCharType="end"/>
      </w:r>
      <w:r w:rsidRPr="000D7946">
        <w:t>.</w:t>
      </w:r>
    </w:p>
    <w:p w:rsidR="007543E0" w:rsidRDefault="007543E0" w:rsidP="007543E0">
      <w:pPr>
        <w:pStyle w:val="Text"/>
        <w:ind w:firstLine="0"/>
        <w:jc w:val="center"/>
        <w:rPr>
          <w:noProof/>
        </w:rPr>
      </w:pPr>
    </w:p>
    <w:p w:rsidR="007543E0" w:rsidRDefault="007543E0" w:rsidP="007543E0">
      <w:pPr>
        <w:pStyle w:val="Text"/>
        <w:ind w:firstLine="0"/>
        <w:jc w:val="center"/>
        <w:rPr>
          <w:noProof/>
        </w:rPr>
      </w:pPr>
      <w:r>
        <w:rPr>
          <w:noProof/>
          <w:lang w:eastAsia="en-US"/>
        </w:rPr>
        <w:drawing>
          <wp:inline distT="0" distB="0" distL="0" distR="0" wp14:anchorId="1C6A279B" wp14:editId="2F7E3243">
            <wp:extent cx="1555648" cy="1266092"/>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ang_imm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67735" cy="1275929"/>
                    </a:xfrm>
                    <a:prstGeom prst="rect">
                      <a:avLst/>
                    </a:prstGeom>
                  </pic:spPr>
                </pic:pic>
              </a:graphicData>
            </a:graphic>
          </wp:inline>
        </w:drawing>
      </w:r>
      <w:r>
        <w:rPr>
          <w:noProof/>
        </w:rPr>
        <w:t xml:space="preserve"> </w:t>
      </w:r>
      <w:r>
        <w:rPr>
          <w:noProof/>
          <w:lang w:eastAsia="en-US"/>
        </w:rPr>
        <w:drawing>
          <wp:inline distT="0" distB="0" distL="0" distR="0" wp14:anchorId="175AFCB9" wp14:editId="189E0A85">
            <wp:extent cx="1522325" cy="1165203"/>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rowm_imm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0037" cy="1178760"/>
                    </a:xfrm>
                    <a:prstGeom prst="rect">
                      <a:avLst/>
                    </a:prstGeom>
                  </pic:spPr>
                </pic:pic>
              </a:graphicData>
            </a:graphic>
          </wp:inline>
        </w:drawing>
      </w:r>
    </w:p>
    <w:p w:rsidR="00A036C9" w:rsidRPr="007543E0" w:rsidRDefault="00A036C9" w:rsidP="007543E0">
      <w:pPr>
        <w:pStyle w:val="Text"/>
        <w:ind w:firstLine="0"/>
        <w:jc w:val="center"/>
        <w:rPr>
          <w:noProof/>
        </w:rPr>
      </w:pPr>
    </w:p>
    <w:p w:rsidR="000D7946" w:rsidRPr="007543E0" w:rsidRDefault="007543E0" w:rsidP="00B12A46">
      <w:pPr>
        <w:pStyle w:val="Text"/>
        <w:ind w:firstLine="0"/>
        <w:rPr>
          <w:sz w:val="16"/>
          <w:szCs w:val="16"/>
        </w:rPr>
      </w:pPr>
      <w:r w:rsidRPr="007543E0">
        <w:rPr>
          <w:sz w:val="16"/>
          <w:szCs w:val="16"/>
        </w:rPr>
        <w:t>Fig. 1. IMMD prototype examples</w:t>
      </w:r>
      <w:r w:rsidR="000D7946" w:rsidRPr="007543E0">
        <w:rPr>
          <w:sz w:val="16"/>
          <w:szCs w:val="16"/>
        </w:rPr>
        <w:t xml:space="preserve"> with stator back-iron integration</w:t>
      </w:r>
      <w:r>
        <w:rPr>
          <w:sz w:val="16"/>
          <w:szCs w:val="16"/>
        </w:rPr>
        <w:t xml:space="preserve"> </w:t>
      </w:r>
      <w:r w:rsidR="00603140">
        <w:rPr>
          <w:rStyle w:val="FootnoteReference"/>
          <w:sz w:val="16"/>
          <w:szCs w:val="16"/>
        </w:rPr>
        <w:fldChar w:fldCharType="begin" w:fldLock="1"/>
      </w:r>
      <w:r w:rsidR="00603140">
        <w:rPr>
          <w:sz w:val="16"/>
          <w:szCs w:val="16"/>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"[4]", "plainTextFormattedCitation" : "[4]", "previouslyFormattedCitation" : "Wang, Li and Han, \u2018Integrated Modular Motor Drive Design With GaN Power FETs\u2019." }, "properties" : {  }, "schema" : "https://github.com/citation-style-language/schema/raw/master/csl-citation.json" }</w:instrText>
      </w:r>
      <w:r w:rsidR="00603140">
        <w:rPr>
          <w:rStyle w:val="FootnoteReference"/>
          <w:sz w:val="16"/>
          <w:szCs w:val="16"/>
        </w:rPr>
        <w:fldChar w:fldCharType="separate"/>
      </w:r>
      <w:r w:rsidR="00603140" w:rsidRPr="00603140">
        <w:rPr>
          <w:noProof/>
          <w:sz w:val="16"/>
          <w:szCs w:val="16"/>
        </w:rPr>
        <w:t>[4]</w:t>
      </w:r>
      <w:r w:rsidR="00603140">
        <w:rPr>
          <w:rStyle w:val="FootnoteReference"/>
          <w:sz w:val="16"/>
          <w:szCs w:val="16"/>
        </w:rPr>
        <w:fldChar w:fldCharType="end"/>
      </w:r>
      <w:r>
        <w:rPr>
          <w:sz w:val="16"/>
          <w:szCs w:val="16"/>
        </w:rPr>
        <w:t xml:space="preserve">, </w:t>
      </w:r>
      <w:r w:rsidR="00603140">
        <w:rPr>
          <w:rStyle w:val="FootnoteReference"/>
          <w:sz w:val="16"/>
          <w:szCs w:val="16"/>
        </w:rPr>
        <w:fldChar w:fldCharType="begin" w:fldLock="1"/>
      </w:r>
      <w:r w:rsidR="00603140">
        <w:rPr>
          <w:sz w:val="16"/>
          <w:szCs w:val="16"/>
        </w:rPr>
        <w:instrText>ADDIN CSL_CITATION { "citationItems" : [ { "id" : "ITEM-1", "itemData" : { "DOI" : "10.1109/07IAS.2007.205", "ISBN" : "978-1-4244-1259-4", "ISSN" : "0197-2618", "abstract" : "The Integrated Modular Motor Drive (IMMD) concept provides a promising approach to integrating motor drive electronics into the machine housing by modularizing both the machine stator and the power converter. The basic module of the IMMD consists of a stator pole-piece wound with a concentrated coil and fitted with a dedicated power converter unit. This paper addresses several of the challenges associated with the design of an IMMD power converter module. In particular, the issues associated with configuring the dc bus capacitance to meet the demanding size requirements of the power converter are addressed, including the effect of dc bus connections. Experimental results for converter operation are presented, and opportunities to further reduce the capacitor size using active control strategies are discussed.", "author" : [ { "dropping-particle" : "", "family" : "Brown", "given" : "N R", "non-dropping-particle" : "", "parse-names" : false, "suffix" : "" }, { "dropping-particle" : "", "family" : "Jahns", "given" : "T M", "non-dropping-particle" : "", "parse-names" : false, "suffix" : "" }, { "dropping-particle" : "", "family" : "Lorenz", "given" : "R D", "non-dropping-particle" : "", "parse-names" : false, "suffix" : "" } ], "container-title" : "Industry Applications Conference, 2007. 42nd IAS Annual Meeting. Conference Record of the 2007 IEEE", "id" : "ITEM-1", "issued" : { "date-parts" : [ [ "2007" ] ] }, "page" : "1322-1328", "title" : "Power Converter Design for an Integrated Modular Motor Drive", "type" : "article-journal" }, "uris" : [ "http://www.mendeley.com/documents/?uuid=a8b89050-f813-4d5f-aec9-7866ca9e4e23" ] } ], "mendeley" : { "formattedCitation" : "[7]", "plainTextFormattedCitation" : "[7]", "previouslyFormattedCitation" : "Brown, Jahns and Lorenz." }, "properties" : {  }, "schema" : "https://github.com/citation-style-language/schema/raw/master/csl-citation.json" }</w:instrText>
      </w:r>
      <w:r w:rsidR="00603140">
        <w:rPr>
          <w:rStyle w:val="FootnoteReference"/>
          <w:sz w:val="16"/>
          <w:szCs w:val="16"/>
        </w:rPr>
        <w:fldChar w:fldCharType="separate"/>
      </w:r>
      <w:r w:rsidR="00603140" w:rsidRPr="00603140">
        <w:rPr>
          <w:noProof/>
          <w:sz w:val="16"/>
          <w:szCs w:val="16"/>
        </w:rPr>
        <w:t>[7]</w:t>
      </w:r>
      <w:r w:rsidR="00603140">
        <w:rPr>
          <w:rStyle w:val="FootnoteReference"/>
          <w:sz w:val="16"/>
          <w:szCs w:val="16"/>
        </w:rPr>
        <w:fldChar w:fldCharType="end"/>
      </w:r>
    </w:p>
    <w:p w:rsidR="00B12A46" w:rsidRDefault="00B12A46" w:rsidP="000D7946">
      <w:pPr>
        <w:pStyle w:val="Text"/>
      </w:pPr>
    </w:p>
    <w:p w:rsidR="000D7946" w:rsidRDefault="007543E0" w:rsidP="000D7946">
      <w:pPr>
        <w:pStyle w:val="Text"/>
      </w:pPr>
      <w:r>
        <w:t>In conventional (non-modular) motors, e</w:t>
      </w:r>
      <w:r w:rsidR="000D7946">
        <w:t xml:space="preserve">ach stator winding belonging to different pole pairs on the stator are usually connected in series to form one phase of the stator. On the other hand, the windings in different poles can be connected to separate motor drive units in modular motors. These types of motors are also called split-winding </w:t>
      </w:r>
      <w:r>
        <w:t xml:space="preserve">machines </w:t>
      </w:r>
      <w:r w:rsidR="00603140">
        <w:rPr>
          <w:rStyle w:val="FootnoteReference"/>
        </w:rPr>
        <w:fldChar w:fldCharType="begin" w:fldLock="1"/>
      </w:r>
      <w:r w:rsidR="00603140">
        <w:instrText>ADDIN CSL_CITATION { "citationItems" : [ { "id" : "ITEM-1", "itemData" : { "DOI" : "10.1109/PECI.2014.6804550", "ISBN" : "978-1-4799-4881-9", "author" : [ { "dropping-particle" : "", "family" : "Wang", "given" : "Jiyao", "non-dropping-particle" : "", "parse-names" : false, "suffix" : "" }, { "dropping-particle" : "", "family" : "Han", "given" : "Yehui", "non-dropping-particle" : "", "parse-names" : false, "suffix" : "" } ], "container-title" : "2014 Power and Energy Conference at Illinois (PECI)", "id" : "ITEM-1", "issued" : { "date-parts" : [ [ "2014", "2" ] ] }, "page" : "1-6", "publisher" : "IEEE", "title" : "A new concept of multilevel converter motor drive with modular design and split winding machine", "type" : "paper-conference" }, "uris" : [ "http://www.mendeley.com/documents/?uuid=f033a046-5f19-44d7-8c08-8305eb6cb8c6" ] } ], "mendeley" : { "formattedCitation" : "[8]", "plainTextFormattedCitation" : "[8]", "previouslyFormattedCitation" : "Jiyao Wang and Yehui Han, \u2018A New Concept of Multilevel Converter Motor Drive with Modular Design and Split Winding Machine\u2019, in &lt;i&gt;2014 Power and Energy Conference at Illinois (PECI)&lt;/i&gt; (IEEE, 2014), pp. 1\u20136 &lt;http://dx.doi.org/10.1109/PECI.2014.6804550&gt;." }, "properties" : {  }, "schema" : "https://github.com/citation-style-language/schema/raw/master/csl-citation.json" }</w:instrText>
      </w:r>
      <w:r w:rsidR="00603140">
        <w:rPr>
          <w:rStyle w:val="FootnoteReference"/>
        </w:rPr>
        <w:fldChar w:fldCharType="separate"/>
      </w:r>
      <w:r w:rsidR="00603140" w:rsidRPr="00603140">
        <w:rPr>
          <w:bCs/>
          <w:noProof/>
        </w:rPr>
        <w:t>[8]</w:t>
      </w:r>
      <w:r w:rsidR="00603140">
        <w:rPr>
          <w:rStyle w:val="FootnoteReference"/>
        </w:rPr>
        <w:fldChar w:fldCharType="end"/>
      </w:r>
      <w:r w:rsidR="000D7946">
        <w:t>, as the redundancy and fault tolerance of the system is enhanced thanks to this modularization. Moreover, the motor drive modules can be connected with different configurations which makes the design more flexible.</w:t>
      </w:r>
    </w:p>
    <w:p w:rsidR="000D7946" w:rsidRDefault="000D7946" w:rsidP="000D7946">
      <w:pPr>
        <w:pStyle w:val="Text"/>
      </w:pPr>
      <w:r>
        <w:t>A general block diagram of one module of an IMMD system is shown in Fig. 2</w:t>
      </w:r>
      <w:r w:rsidR="007543E0">
        <w:t xml:space="preserve"> </w:t>
      </w:r>
      <w:r w:rsidR="00603140">
        <w:rPr>
          <w:rStyle w:val="FootnoteReference"/>
        </w:rPr>
        <w:fldChar w:fldCharType="begin" w:fldLock="1"/>
      </w:r>
      <w:r w:rsidR="00603140">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"[5]", "plainTextFormattedCitation" : "[5]", "previouslyFormattedCitation" : "Shea and Jahns." }, "properties" : {  }, "schema" : "https://github.com/citation-style-language/schema/raw/master/csl-citation.json" }</w:instrText>
      </w:r>
      <w:r w:rsidR="00603140">
        <w:rPr>
          <w:rStyle w:val="FootnoteReference"/>
        </w:rPr>
        <w:fldChar w:fldCharType="separate"/>
      </w:r>
      <w:r w:rsidR="00603140" w:rsidRPr="00603140">
        <w:rPr>
          <w:noProof/>
        </w:rPr>
        <w:t>[5]</w:t>
      </w:r>
      <w:r w:rsidR="00603140">
        <w:rPr>
          <w:rStyle w:val="FootnoteReference"/>
        </w:rPr>
        <w:fldChar w:fldCharType="end"/>
      </w:r>
      <w:r>
        <w:t xml:space="preserve">. On the machine pole, concentrated windings are preferred for their easy manufacturing and suitability for split-winding stators, especially in modular motors. Fractional slot concentrated winding (FSCW) permanent magnet synchronous motors (PMSMs) are very common in IMMD studies thanks to their high torque density, </w:t>
      </w:r>
      <w:r w:rsidR="003022FB">
        <w:t xml:space="preserve">low torque ripple </w:t>
      </w:r>
      <w:r>
        <w:t>and fault tolerance capability</w:t>
      </w:r>
      <w:r w:rsidR="003022FB">
        <w:t xml:space="preserve"> </w:t>
      </w:r>
      <w:r w:rsidR="00603140">
        <w:rPr>
          <w:rStyle w:val="FootnoteReference"/>
        </w:rPr>
        <w:fldChar w:fldCharType="begin" w:fldLock="1"/>
      </w:r>
      <w:r w:rsidR="00603140">
        <w:instrText>ADDIN CSL_CITATION { "citationItems" : [ { "id" : "ITEM-1", "itemData" : { "DOI" : "10.1109/TMAG.2012.2196417", "ISBN" : "0018-9464 VO  - 48", "ISSN" : "00189464", "abstract" : "Fractional slot concentrated winding permanent magnet synchronous machines (FSCW PMSMs) are suited for low speed direct drive since they offer comparatively large number of poles, high torque density, and low torque ripple. This paper introduces feasibility study on FSCW PMSMs with consequent pole (CP) rotor for low speed direct drive. A 40 pole-48 slot FSCW PMSM with CP rotor is analyzed and characterized by extensive 2-D finite-element analysis. The analysis reveals the proposed topology can achieve good performance.", "author" : [ { "dropping-particle" : "", "family" : "Chung", "given" : "Shi Uk", "non-dropping-particle" : "", "parse-names" : false, "suffix" : "" }, { "dropping-particle" : "", "family" : "Kim", "given" : "Jong Moo", "non-dropping-particle" : "", "parse-names" : false, "suffix" : "" }, { "dropping-particle" : "", "family" : "Koo", "given" : "Dae Hyun", "non-dropping-particle" : "", "parse-names" : false, "suffix" : "" }, { "dropping-particle" : "", "family" : "Woo", "given" : "Byung Chul", "non-dropping-particle" : "", "parse-names" : false, "suffix" : "" }, { "dropping-particle" : "", "family" : "Hong", "given" : "Do Kwan", "non-dropping-particle" : "", "parse-names" : false, "suffix" : "" }, { "dropping-particle" : "", "family" : "Lee", "given" : "Ji Young", "non-dropping-particle" : "", "parse-names" : false, "suffix" : "" } ], "container-title" : "IEEE Transactions on Magnetics", "id" : "ITEM-1", "issue" : "11", "issued" : { "date-parts" : [ [ "2012" ] ] }, "page" : "2965-2968", "title" : "Fractional slot concentrated winding permanent magnet synchronous machine with consequent pole rotor for low speed direct drive", "type" : "article-journal", "volume" : "48" }, "uris" : [ "http://www.mendeley.com/documents/?uuid=02dc7ca6-bfd9-4eeb-8bc6-14b53a91a8eb" ] } ], "mendeley" : { "formattedCitation" : "[9]", "plainTextFormattedCitation" : "[9]", "previouslyFormattedCitation" : "Shi Uk Chung and others, \u2018Fractional Slot Concentrated Winding Permanent Magnet Synchronous Machine with Consequent Pole Rotor for Low Speed Direct Drive\u2019, &lt;i&gt;IEEE Transactions on Magnetics&lt;/i&gt;, 48.11 (2012), 2965\u201368 &lt;http://dx.doi.org/10.1109/TMAG.2012.2196417&gt;." }, "properties" : {  }, "schema" : "https://github.com/citation-style-language/schema/raw/master/csl-citation.json" }</w:instrText>
      </w:r>
      <w:r w:rsidR="00603140">
        <w:rPr>
          <w:rStyle w:val="FootnoteReference"/>
        </w:rPr>
        <w:fldChar w:fldCharType="separate"/>
      </w:r>
      <w:r w:rsidR="00603140" w:rsidRPr="00603140">
        <w:rPr>
          <w:bCs/>
          <w:noProof/>
        </w:rPr>
        <w:t>[9]</w:t>
      </w:r>
      <w:r w:rsidR="00603140">
        <w:rPr>
          <w:rStyle w:val="FootnoteReference"/>
        </w:rPr>
        <w:fldChar w:fldCharType="end"/>
      </w:r>
      <w:r>
        <w:t>.</w:t>
      </w:r>
    </w:p>
    <w:p w:rsidR="000D7946" w:rsidRDefault="000D7946" w:rsidP="000D7946">
      <w:pPr>
        <w:pStyle w:val="Text"/>
      </w:pPr>
      <w:r>
        <w:t xml:space="preserve"> </w:t>
      </w:r>
    </w:p>
    <w:p w:rsidR="00A036C9" w:rsidRDefault="003022FB" w:rsidP="00B12A46">
      <w:pPr>
        <w:pStyle w:val="Text"/>
        <w:ind w:firstLine="0"/>
      </w:pPr>
      <w:r>
        <w:rPr>
          <w:noProof/>
          <w:lang w:eastAsia="en-US"/>
        </w:rPr>
        <w:drawing>
          <wp:inline distT="0" distB="0" distL="0" distR="0" wp14:anchorId="02064478" wp14:editId="457D7341">
            <wp:extent cx="3131820" cy="16903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hea_imm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1820" cy="1690370"/>
                    </a:xfrm>
                    <a:prstGeom prst="rect">
                      <a:avLst/>
                    </a:prstGeom>
                  </pic:spPr>
                </pic:pic>
              </a:graphicData>
            </a:graphic>
          </wp:inline>
        </w:drawing>
      </w:r>
    </w:p>
    <w:p w:rsidR="000D7946" w:rsidRDefault="000D7946" w:rsidP="003022FB">
      <w:pPr>
        <w:pStyle w:val="Text"/>
        <w:ind w:firstLine="0"/>
        <w:rPr>
          <w:sz w:val="16"/>
          <w:szCs w:val="16"/>
        </w:rPr>
      </w:pPr>
      <w:r w:rsidRPr="00090415">
        <w:rPr>
          <w:sz w:val="16"/>
          <w:szCs w:val="16"/>
        </w:rPr>
        <w:t>Fig. 2. General block diagram of one module of an IMMD</w:t>
      </w:r>
      <w:r w:rsidR="003022FB">
        <w:rPr>
          <w:sz w:val="16"/>
          <w:szCs w:val="16"/>
        </w:rPr>
        <w:t xml:space="preserve"> </w:t>
      </w:r>
      <w:r w:rsidR="00603140">
        <w:rPr>
          <w:rStyle w:val="FootnoteReference"/>
          <w:sz w:val="16"/>
          <w:szCs w:val="16"/>
        </w:rPr>
        <w:fldChar w:fldCharType="begin" w:fldLock="1"/>
      </w:r>
      <w:r w:rsidR="00603140">
        <w:rPr>
          <w:sz w:val="16"/>
          <w:szCs w:val="16"/>
        </w:rPr>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"[5]", "plainTextFormattedCitation" : "[5]", "previouslyFormattedCitation" : "Shea and Jahns." }, "properties" : {  }, "schema" : "https://github.com/citation-style-language/schema/raw/master/csl-citation.json" }</w:instrText>
      </w:r>
      <w:r w:rsidR="00603140">
        <w:rPr>
          <w:rStyle w:val="FootnoteReference"/>
          <w:sz w:val="16"/>
          <w:szCs w:val="16"/>
        </w:rPr>
        <w:fldChar w:fldCharType="separate"/>
      </w:r>
      <w:r w:rsidR="00603140" w:rsidRPr="00603140">
        <w:rPr>
          <w:noProof/>
          <w:sz w:val="16"/>
          <w:szCs w:val="16"/>
        </w:rPr>
        <w:t>[5]</w:t>
      </w:r>
      <w:r w:rsidR="00603140">
        <w:rPr>
          <w:rStyle w:val="FootnoteReference"/>
          <w:sz w:val="16"/>
          <w:szCs w:val="16"/>
        </w:rPr>
        <w:fldChar w:fldCharType="end"/>
      </w:r>
    </w:p>
    <w:p w:rsidR="00090415" w:rsidRPr="00090415" w:rsidRDefault="00090415" w:rsidP="000D7946">
      <w:pPr>
        <w:pStyle w:val="Text"/>
        <w:rPr>
          <w:sz w:val="16"/>
          <w:szCs w:val="16"/>
        </w:rPr>
      </w:pPr>
    </w:p>
    <w:p w:rsidR="000D7946" w:rsidRDefault="000D7946" w:rsidP="000D7946">
      <w:pPr>
        <w:pStyle w:val="Text"/>
      </w:pPr>
      <w:r>
        <w:t xml:space="preserve">As for the power electronics, many different topologies have been proposed for AC motor drive systems such as, </w:t>
      </w:r>
      <w:r w:rsidR="003022FB">
        <w:t>2</w:t>
      </w:r>
      <w:r>
        <w:t xml:space="preserve">-level </w:t>
      </w:r>
      <w:r w:rsidR="003022FB">
        <w:t xml:space="preserve">voltage source </w:t>
      </w:r>
      <w:r>
        <w:t>inverter</w:t>
      </w:r>
      <w:r w:rsidR="003022FB">
        <w:t xml:space="preserve"> (VSI)</w:t>
      </w:r>
      <w:r>
        <w:t xml:space="preserve">, </w:t>
      </w:r>
      <w:r w:rsidR="003022FB">
        <w:t>multilevel</w:t>
      </w:r>
      <w:r>
        <w:t xml:space="preserve"> neutral point clamped</w:t>
      </w:r>
      <w:r w:rsidR="003022FB">
        <w:t xml:space="preserve"> (NPC)</w:t>
      </w:r>
      <w:r>
        <w:t xml:space="preserve"> </w:t>
      </w:r>
      <w:r w:rsidR="003022FB">
        <w:t>VSI</w:t>
      </w:r>
      <w:r>
        <w:t xml:space="preserve">, </w:t>
      </w:r>
      <w:r w:rsidR="003022FB">
        <w:t xml:space="preserve">multilevel </w:t>
      </w:r>
      <w:r>
        <w:t>flying capacitor</w:t>
      </w:r>
      <w:r w:rsidR="003022FB">
        <w:t xml:space="preserve"> (FC)</w:t>
      </w:r>
      <w:r>
        <w:t xml:space="preserve"> </w:t>
      </w:r>
      <w:r w:rsidR="003022FB">
        <w:t>VSI</w:t>
      </w:r>
      <w:r>
        <w:t xml:space="preserve">, </w:t>
      </w:r>
      <w:r w:rsidR="003022FB">
        <w:t>cascaded H-bridge (CHB)</w:t>
      </w:r>
      <w:r>
        <w:t xml:space="preserve"> etc.</w:t>
      </w:r>
      <w:r w:rsidR="003022FB">
        <w:t xml:space="preserve"> </w:t>
      </w:r>
      <w:r w:rsidR="00603140">
        <w:rPr>
          <w:rStyle w:val="FootnoteReference"/>
        </w:rPr>
        <w:fldChar w:fldCharType="begin" w:fldLock="1"/>
      </w:r>
      <w:r w:rsidR="00603140">
        <w:instrText>ADDIN CSL_CITATION { "citationItems" : [ { "id" : "ITEM-1", "itemData" : { "DOI" : "10.1109/PECI.2014.6804550", "ISBN" : "978-1-4799-4881-9", "author" : [ { "dropping-particle" : "", "family" : "Wang", "given" : "Jiyao", "non-dropping-particle" : "", "parse-names" : false, "suffix" : "" }, { "dropping-particle" : "", "family" : "Han", "given" : "Yehui", "non-dropping-particle" : "", "parse-names" : false, "suffix" : "" } ], "container-title" : "2014 Power and Energy Conference at Illinois (PECI)", "id" : "ITEM-1", "issued" : { "date-parts" : [ [ "2014", "2" ] ] }, "page" : "1-6", "publisher" : "IEEE", "title" : "A new concept of multilevel converter motor drive with modular design and split winding machine", "type" : "paper-conference" }, "uris" : [ "http://www.mendeley.com/documents/?uuid=f033a046-5f19-44d7-8c08-8305eb6cb8c6" ] } ], "mendeley" : { "formattedCitation" : "[8]", "plainTextFormattedCitation" : "[8]", "previouslyFormattedCitation" : "Wang and Han." }, "properties" : {  }, "schema" : "https://github.com/citation-style-language/schema/raw/master/csl-citation.json" }</w:instrText>
      </w:r>
      <w:r w:rsidR="00603140">
        <w:rPr>
          <w:rStyle w:val="FootnoteReference"/>
        </w:rPr>
        <w:fldChar w:fldCharType="separate"/>
      </w:r>
      <w:r w:rsidR="00603140" w:rsidRPr="00603140">
        <w:rPr>
          <w:noProof/>
        </w:rPr>
        <w:t>[8]</w:t>
      </w:r>
      <w:r w:rsidR="00603140">
        <w:rPr>
          <w:rStyle w:val="FootnoteReference"/>
        </w:rPr>
        <w:fldChar w:fldCharType="end"/>
      </w:r>
      <w:r w:rsidR="003022FB">
        <w:t>.</w:t>
      </w:r>
      <w:r>
        <w:t xml:space="preserve"> As mentioned previously, for a modular motor drive, several other motor drive topologies become available thanks to the design flexibility</w:t>
      </w:r>
      <w:r w:rsidR="00AA1D38">
        <w:t xml:space="preserve">. Connection of </w:t>
      </w:r>
      <w:r w:rsidR="003022FB">
        <w:t xml:space="preserve">separate 2-level VSIs in series </w:t>
      </w:r>
      <w:r w:rsidR="00AA1D38">
        <w:t>or</w:t>
      </w:r>
      <w:r w:rsidR="003022FB">
        <w:t xml:space="preserve"> parallel</w:t>
      </w:r>
      <w:r w:rsidR="00AA1D38">
        <w:t xml:space="preserve"> are shown </w:t>
      </w:r>
      <w:r w:rsidR="003022FB">
        <w:t>in Fig. 3</w:t>
      </w:r>
      <w:r w:rsidR="00AA1D38">
        <w:t>, with a conventional motor drive</w:t>
      </w:r>
      <w:r w:rsidR="003022FB">
        <w:t xml:space="preserve"> </w:t>
      </w:r>
      <w:r w:rsidR="00603140">
        <w:rPr>
          <w:rStyle w:val="FootnoteReference"/>
        </w:rPr>
        <w:fldChar w:fldCharType="begin" w:fldLock="1"/>
      </w:r>
      <w:r w:rsidR="00603140">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"http://www.mendeley.com/documents/?uuid=16275226-50dd-482d-aa06-6a08883ebe31" ] } ], "mendeley" : { "formattedCitation" : "[10]", "plainTextFormattedCitation" : "[10]", "previouslyFormattedCitation" : "Jiyao Wang, Ye Li and Yehui Han, \u2018Evaluation and Design for an Integrated Modular Motor Drive (IMMD) with GaN Devices\u2019, &lt;i&gt;2013 IEEE Energy Conversion Congress and Exposition, ECCE 2013&lt;/i&gt;, 2013, 4318\u201325 &lt;http://dx.doi.org/10.1109/ECCE.2013.6647278&gt;." }, "properties" : {  }, "schema" : "https://github.com/citation-style-language/schema/raw/master/csl-citation.json" }</w:instrText>
      </w:r>
      <w:r w:rsidR="00603140">
        <w:rPr>
          <w:rStyle w:val="FootnoteReference"/>
        </w:rPr>
        <w:fldChar w:fldCharType="separate"/>
      </w:r>
      <w:r w:rsidR="00603140" w:rsidRPr="00603140">
        <w:rPr>
          <w:noProof/>
        </w:rPr>
        <w:t>[10]</w:t>
      </w:r>
      <w:r w:rsidR="00603140">
        <w:rPr>
          <w:rStyle w:val="FootnoteReference"/>
        </w:rPr>
        <w:fldChar w:fldCharType="end"/>
      </w:r>
      <w:r>
        <w:t xml:space="preserve">. </w:t>
      </w:r>
      <w:r>
        <w:lastRenderedPageBreak/>
        <w:t xml:space="preserve">Furthermore, the aforementioned topologies can </w:t>
      </w:r>
      <w:r w:rsidR="003022FB">
        <w:t xml:space="preserve">also </w:t>
      </w:r>
      <w:r>
        <w:t xml:space="preserve">be connected in series and/or parallel on the DC link to form a new topology. These types of connections are possible </w:t>
      </w:r>
      <w:r w:rsidR="00AA1D38">
        <w:t>thanks</w:t>
      </w:r>
      <w:r>
        <w:t xml:space="preserve"> to the fact that the windings, which are split and hence electrically isolated, do not cause </w:t>
      </w:r>
      <w:r w:rsidR="00AA1D38">
        <w:t>in-</w:t>
      </w:r>
      <w:r>
        <w:t>circulating currents among the inverter modules. The major advantage of this possibility is to be able to split the voltage and/or current requirement of each inverter. One practical usage of this fact is the availability of low voltage power semiconductor device utilization such as GaN in case of high DC link voltage.</w:t>
      </w:r>
    </w:p>
    <w:p w:rsidR="00A036C9" w:rsidRDefault="00A036C9" w:rsidP="000D7946">
      <w:pPr>
        <w:pStyle w:val="Text"/>
      </w:pPr>
    </w:p>
    <w:p w:rsidR="00AA1D38" w:rsidRDefault="00AA1D38" w:rsidP="00AA1D38">
      <w:pPr>
        <w:pStyle w:val="Text"/>
        <w:ind w:firstLine="0"/>
        <w:jc w:val="center"/>
      </w:pPr>
      <w:r>
        <w:rPr>
          <w:noProof/>
          <w:lang w:eastAsia="en-US"/>
        </w:rPr>
        <w:drawing>
          <wp:inline distT="0" distB="0" distL="0" distR="0" wp14:anchorId="78BB5F47" wp14:editId="47430F65">
            <wp:extent cx="3131820" cy="10775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ang_2013_baglanti.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31820" cy="1077595"/>
                    </a:xfrm>
                    <a:prstGeom prst="rect">
                      <a:avLst/>
                    </a:prstGeom>
                  </pic:spPr>
                </pic:pic>
              </a:graphicData>
            </a:graphic>
          </wp:inline>
        </w:drawing>
      </w:r>
    </w:p>
    <w:p w:rsidR="00A036C9" w:rsidRDefault="00A036C9" w:rsidP="00AA1D38">
      <w:pPr>
        <w:pStyle w:val="Text"/>
        <w:ind w:firstLine="0"/>
        <w:jc w:val="center"/>
      </w:pPr>
    </w:p>
    <w:p w:rsidR="000D7946" w:rsidRDefault="00AA1D38" w:rsidP="00AA1D38">
      <w:pPr>
        <w:pStyle w:val="Text"/>
        <w:ind w:firstLine="0"/>
        <w:jc w:val="center"/>
        <w:rPr>
          <w:sz w:val="16"/>
          <w:szCs w:val="16"/>
        </w:rPr>
      </w:pPr>
      <w:r>
        <w:rPr>
          <w:sz w:val="16"/>
          <w:szCs w:val="16"/>
        </w:rPr>
        <w:t xml:space="preserve">(a) Conventional </w:t>
      </w:r>
      <w:r>
        <w:rPr>
          <w:sz w:val="16"/>
          <w:szCs w:val="16"/>
        </w:rPr>
        <w:tab/>
      </w:r>
      <w:r>
        <w:rPr>
          <w:sz w:val="16"/>
          <w:szCs w:val="16"/>
        </w:rPr>
        <w:tab/>
      </w:r>
      <w:r>
        <w:rPr>
          <w:sz w:val="16"/>
          <w:szCs w:val="16"/>
        </w:rPr>
        <w:tab/>
      </w:r>
      <w:r>
        <w:rPr>
          <w:sz w:val="16"/>
          <w:szCs w:val="16"/>
        </w:rPr>
        <w:tab/>
      </w:r>
      <w:r>
        <w:rPr>
          <w:sz w:val="16"/>
          <w:szCs w:val="16"/>
        </w:rPr>
        <w:tab/>
        <w:t xml:space="preserve">(b) </w:t>
      </w:r>
      <w:r w:rsidR="000D7946" w:rsidRPr="00090415">
        <w:rPr>
          <w:sz w:val="16"/>
          <w:szCs w:val="16"/>
        </w:rPr>
        <w:t>Parallel</w:t>
      </w:r>
      <w:r>
        <w:rPr>
          <w:sz w:val="16"/>
          <w:szCs w:val="16"/>
        </w:rPr>
        <w:tab/>
      </w:r>
      <w:r>
        <w:rPr>
          <w:sz w:val="16"/>
          <w:szCs w:val="16"/>
        </w:rPr>
        <w:tab/>
      </w:r>
      <w:r>
        <w:rPr>
          <w:sz w:val="16"/>
          <w:szCs w:val="16"/>
        </w:rPr>
        <w:tab/>
      </w:r>
      <w:r>
        <w:rPr>
          <w:sz w:val="16"/>
          <w:szCs w:val="16"/>
        </w:rPr>
        <w:tab/>
      </w:r>
      <w:r>
        <w:rPr>
          <w:sz w:val="16"/>
          <w:szCs w:val="16"/>
        </w:rPr>
        <w:tab/>
        <w:t xml:space="preserve"> (c) Series</w:t>
      </w:r>
    </w:p>
    <w:p w:rsidR="00A036C9" w:rsidRPr="00090415" w:rsidRDefault="00A036C9" w:rsidP="00AA1D38">
      <w:pPr>
        <w:pStyle w:val="Text"/>
        <w:ind w:firstLine="0"/>
        <w:jc w:val="center"/>
        <w:rPr>
          <w:sz w:val="16"/>
          <w:szCs w:val="16"/>
        </w:rPr>
      </w:pPr>
    </w:p>
    <w:p w:rsidR="000D7946" w:rsidRDefault="00AA1D38" w:rsidP="00AA1D38">
      <w:pPr>
        <w:pStyle w:val="Text"/>
        <w:ind w:firstLine="0"/>
        <w:rPr>
          <w:sz w:val="16"/>
          <w:szCs w:val="16"/>
        </w:rPr>
      </w:pPr>
      <w:r>
        <w:rPr>
          <w:sz w:val="16"/>
          <w:szCs w:val="16"/>
        </w:rPr>
        <w:t>F</w:t>
      </w:r>
      <w:r w:rsidR="000D7946" w:rsidRPr="00090415">
        <w:rPr>
          <w:sz w:val="16"/>
          <w:szCs w:val="16"/>
        </w:rPr>
        <w:t>ig. 3. Different motor drive connections for a modular motor</w:t>
      </w:r>
      <w:r>
        <w:rPr>
          <w:sz w:val="16"/>
          <w:szCs w:val="16"/>
        </w:rPr>
        <w:t xml:space="preserve"> </w:t>
      </w:r>
      <w:r w:rsidR="00603140">
        <w:rPr>
          <w:rStyle w:val="FootnoteReference"/>
          <w:sz w:val="16"/>
          <w:szCs w:val="16"/>
        </w:rPr>
        <w:fldChar w:fldCharType="begin" w:fldLock="1"/>
      </w:r>
      <w:r w:rsidR="00603140">
        <w:rPr>
          <w:sz w:val="16"/>
          <w:szCs w:val="16"/>
        </w:rPr>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"http://www.mendeley.com/documents/?uuid=16275226-50dd-482d-aa06-6a08883ebe31" ] } ], "mendeley" : { "formattedCitation" : "[10]", "plainTextFormattedCitation" : "[10]", "previouslyFormattedCitation" : "Wang, Li and Han, \u2018Evaluation and Design for an Integrated Modular Motor Drive (IMMD) with GaN Devices\u2019." }, "properties" : {  }, "schema" : "https://github.com/citation-style-language/schema/raw/master/csl-citation.json" }</w:instrText>
      </w:r>
      <w:r w:rsidR="00603140">
        <w:rPr>
          <w:rStyle w:val="FootnoteReference"/>
          <w:sz w:val="16"/>
          <w:szCs w:val="16"/>
        </w:rPr>
        <w:fldChar w:fldCharType="separate"/>
      </w:r>
      <w:r w:rsidR="00603140" w:rsidRPr="00603140">
        <w:rPr>
          <w:noProof/>
          <w:sz w:val="16"/>
          <w:szCs w:val="16"/>
        </w:rPr>
        <w:t>[10]</w:t>
      </w:r>
      <w:r w:rsidR="00603140">
        <w:rPr>
          <w:rStyle w:val="FootnoteReference"/>
          <w:sz w:val="16"/>
          <w:szCs w:val="16"/>
        </w:rPr>
        <w:fldChar w:fldCharType="end"/>
      </w:r>
    </w:p>
    <w:p w:rsidR="00090415" w:rsidRPr="00090415" w:rsidRDefault="00090415" w:rsidP="000D7946">
      <w:pPr>
        <w:pStyle w:val="Text"/>
        <w:rPr>
          <w:sz w:val="16"/>
          <w:szCs w:val="16"/>
        </w:rPr>
      </w:pPr>
    </w:p>
    <w:p w:rsidR="000D7946" w:rsidRDefault="000D7946" w:rsidP="000D7946">
      <w:pPr>
        <w:pStyle w:val="Text"/>
      </w:pPr>
      <w:r>
        <w:t>The employment of GaN devices is especially crucial for IMMD</w:t>
      </w:r>
      <w:r w:rsidR="00AA1D38">
        <w:t>s</w:t>
      </w:r>
      <w:r>
        <w:t xml:space="preserve"> because these devices are one of the so-called WBG type semiconductor devices. These devices have much higher switching speeds compared to conventional silicon based devices such as </w:t>
      </w:r>
      <w:r w:rsidR="00AA1D38">
        <w:t>IGBTs</w:t>
      </w:r>
      <w:r>
        <w:t xml:space="preserve"> and admissible on-state losses which make them more efficient </w:t>
      </w:r>
      <w:r w:rsidR="00603140">
        <w:rPr>
          <w:rStyle w:val="FootnoteReference"/>
        </w:rPr>
        <w:fldChar w:fldCharType="begin" w:fldLock="1"/>
      </w:r>
      <w:r w:rsidR="00603140">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"note" : "\u015fuan end\u00fcstride bulunan GAN'lar\u0131 listelemi\u015f\n\nHFET structure\ncascode\ne-Mode\n\nReverse connduction behavior\n\nbreakdown mechanism\n\npackaging and layout\n\nGate driver requirements", "page" : "707-719", "title" : "Review of Commercial GaN Power Devices and GaN-Based Converter Design Challenges", "type" : "article-journal", "volume" : "4" }, "uris" : [ "http://www.mendeley.com/documents/?uuid=00ab29f9-ac6e-429f-bff8-eb6f5650eddb" ] } ], "mendeley" : { "formattedCitation" : "[11]", "plainTextFormattedCitation" : "[11]", "previouslyFormattedCitation" : "Edward A. Jones, Fei Fred Wang and Daniel Costinett, \u2018Review of Commercial GaN Power Devices and GaN-Based Converter Design Challenges\u2019, &lt;i&gt;IEEE Journal of Emerging and Selected Topics in Power Electronics&lt;/i&gt;, 4.3 (2016), 707\u201319 &lt;http://dx.doi.org/10.1109/JESTPE.2016.2582685&gt;." }, "properties" : {  }, "schema" : "https://github.com/citation-style-language/schema/raw/master/csl-citation.json" }</w:instrText>
      </w:r>
      <w:r w:rsidR="00603140">
        <w:rPr>
          <w:rStyle w:val="FootnoteReference"/>
        </w:rPr>
        <w:fldChar w:fldCharType="separate"/>
      </w:r>
      <w:r w:rsidR="00603140" w:rsidRPr="00603140">
        <w:rPr>
          <w:bCs/>
          <w:noProof/>
        </w:rPr>
        <w:t>[11]</w:t>
      </w:r>
      <w:r w:rsidR="00603140">
        <w:rPr>
          <w:rStyle w:val="FootnoteReference"/>
        </w:rPr>
        <w:fldChar w:fldCharType="end"/>
      </w:r>
      <w:r>
        <w:t xml:space="preserve">. Moreover, they have higher maximum junction temperatures. The volume reduction challenge of </w:t>
      </w:r>
      <w:r w:rsidR="00AA1D38">
        <w:t>integrated motor drives</w:t>
      </w:r>
      <w:r>
        <w:t xml:space="preserve"> can be addressed by the utilization of GaNs thanks to higher efficiency which makes cooling easier, and their fast switching speed which enables high switching frequencies reducing the size of passive components. In high power applications, the maximum switching frequency which can be applied to an IGBT is limited to 20 kHz, whereas GaNs can be used with frequencies as high as 100 kHz in applications with kW range</w:t>
      </w:r>
      <w:r w:rsidR="00AA1D38">
        <w:t xml:space="preserve"> </w:t>
      </w:r>
      <w:r w:rsidR="00603140">
        <w:rPr>
          <w:rStyle w:val="FootnoteReference"/>
        </w:rPr>
        <w:fldChar w:fldCharType="begin" w:fldLock="1"/>
      </w:r>
      <w:r w:rsidR="00603140">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"note" : "\u015fuan end\u00fcstride bulunan GAN'lar\u0131 listelemi\u015f\n\nHFET structure\ncascode\ne-Mode\n\nReverse connduction behavior\n\nbreakdown mechanism\n\npackaging and layout\n\nGate driver requirements", "page" : "707-719", "title" : "Review of Commercial GaN Power Devices and GaN-Based Converter Design Challenges", "type" : "article-journal", "volume" : "4" }, "uris" : [ "http://www.mendeley.com/documents/?uuid=00ab29f9-ac6e-429f-bff8-eb6f5650eddb" ] } ], "mendeley" : { "formattedCitation" : "[11]", "plainTextFormattedCitation" : "[11]", "previouslyFormattedCitation" : "Jones, Wang and Costinett." }, "properties" : {  }, "schema" : "https://github.com/citation-style-language/schema/raw/master/csl-citation.json" }</w:instrText>
      </w:r>
      <w:r w:rsidR="00603140">
        <w:rPr>
          <w:rStyle w:val="FootnoteReference"/>
        </w:rPr>
        <w:fldChar w:fldCharType="separate"/>
      </w:r>
      <w:r w:rsidR="00603140" w:rsidRPr="00603140">
        <w:rPr>
          <w:noProof/>
        </w:rPr>
        <w:t>[11]</w:t>
      </w:r>
      <w:r w:rsidR="00603140">
        <w:rPr>
          <w:rStyle w:val="FootnoteReference"/>
        </w:rPr>
        <w:fldChar w:fldCharType="end"/>
      </w:r>
      <w:r>
        <w:t>. As a matter of fact,</w:t>
      </w:r>
      <w:r w:rsidR="00AA1D38">
        <w:t xml:space="preserve"> while IGBTs were firstly used in previous IMMD prototypes</w:t>
      </w:r>
      <w:r w:rsidR="00A65074">
        <w:t xml:space="preserve"> </w:t>
      </w:r>
      <w:r w:rsidR="00603140">
        <w:rPr>
          <w:rStyle w:val="FootnoteReference"/>
        </w:rPr>
        <w:fldChar w:fldCharType="begin" w:fldLock="1"/>
      </w:r>
      <w:r w:rsidR="00603140">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"[5]", "plainTextFormattedCitation" : "[5]", "previouslyFormattedCitation" : "Shea and Jahns." }, "properties" : {  }, "schema" : "https://github.com/citation-style-language/schema/raw/master/csl-citation.json" }</w:instrText>
      </w:r>
      <w:r w:rsidR="00603140">
        <w:rPr>
          <w:rStyle w:val="FootnoteReference"/>
        </w:rPr>
        <w:fldChar w:fldCharType="separate"/>
      </w:r>
      <w:r w:rsidR="00603140" w:rsidRPr="00603140">
        <w:rPr>
          <w:noProof/>
        </w:rPr>
        <w:t>[5]</w:t>
      </w:r>
      <w:r w:rsidR="00603140">
        <w:rPr>
          <w:rStyle w:val="FootnoteReference"/>
        </w:rPr>
        <w:fldChar w:fldCharType="end"/>
      </w:r>
      <w:r w:rsidR="00A65074">
        <w:t xml:space="preserve">, </w:t>
      </w:r>
      <w:r w:rsidR="00603140">
        <w:rPr>
          <w:rStyle w:val="FootnoteReference"/>
        </w:rPr>
        <w:fldChar w:fldCharType="begin" w:fldLock="1"/>
      </w:r>
      <w:r w:rsidR="00603140">
        <w:instrText>ADDIN CSL_CITATION { "citationItems" : [ { "id" : "ITEM-1", "itemData" : { "DOI" : "10.1109/07IAS.2007.205", "ISBN" : "978-1-4244-1259-4", "ISSN" : "0197-2618", "abstract" : "The Integrated Modular Motor Drive (IMMD) concept provides a promising approach to integrating motor drive electronics into the machine housing by modularizing both the machine stator and the power converter. The basic module of the IMMD consists of a stator pole-piece wound with a concentrated coil and fitted with a dedicated power converter unit. This paper addresses several of the challenges associated with the design of an IMMD power converter module. In particular, the issues associated with configuring the dc bus capacitance to meet the demanding size requirements of the power converter are addressed, including the effect of dc bus connections. Experimental results for converter operation are presented, and opportunities to further reduce the capacitor size using active control strategies are discussed.", "author" : [ { "dropping-particle" : "", "family" : "Brown", "given" : "N R", "non-dropping-particle" : "", "parse-names" : false, "suffix" : "" }, { "dropping-particle" : "", "family" : "Jahns", "given" : "T M", "non-dropping-particle" : "", "parse-names" : false, "suffix" : "" }, { "dropping-particle" : "", "family" : "Lorenz", "given" : "R D", "non-dropping-particle" : "", "parse-names" : false, "suffix" : "" } ], "container-title" : "Industry Applications Conference, 2007. 42nd IAS Annual Meeting. Conference Record of the 2007 IEEE", "id" : "ITEM-1", "issued" : { "date-parts" : [ [ "2007" ] ] }, "page" : "1322-1328", "title" : "Power Converter Design for an Integrated Modular Motor Drive", "type" : "article-journal" }, "uris" : [ "http://www.mendeley.com/documents/?uuid=a8b89050-f813-4d5f-aec9-7866ca9e4e23" ] } ], "mendeley" : { "formattedCitation" : "[7]", "plainTextFormattedCitation" : "[7]", "previouslyFormattedCitation" : "Brown, Jahns and Lorenz." }, "properties" : {  }, "schema" : "https://github.com/citation-style-language/schema/raw/master/csl-citation.json" }</w:instrText>
      </w:r>
      <w:r w:rsidR="00603140">
        <w:rPr>
          <w:rStyle w:val="FootnoteReference"/>
        </w:rPr>
        <w:fldChar w:fldCharType="separate"/>
      </w:r>
      <w:r w:rsidR="00603140" w:rsidRPr="00603140">
        <w:rPr>
          <w:noProof/>
        </w:rPr>
        <w:t>[7]</w:t>
      </w:r>
      <w:r w:rsidR="00603140">
        <w:rPr>
          <w:rStyle w:val="FootnoteReference"/>
        </w:rPr>
        <w:fldChar w:fldCharType="end"/>
      </w:r>
      <w:r w:rsidR="00A65074">
        <w:t>,</w:t>
      </w:r>
      <w:r w:rsidR="00AA1D38">
        <w:t xml:space="preserve"> latest IMMD prototypes utilize </w:t>
      </w:r>
      <w:r>
        <w:t>GaNs</w:t>
      </w:r>
      <w:r w:rsidR="00AA1D38">
        <w:t xml:space="preserve"> FETs </w:t>
      </w:r>
      <w:r w:rsidR="00A65074">
        <w:t xml:space="preserve">as power semiconductor device </w:t>
      </w:r>
      <w:r w:rsidR="00603140">
        <w:rPr>
          <w:rStyle w:val="FootnoteReference"/>
        </w:rPr>
        <w:fldChar w:fldCharType="begin" w:fldLock="1"/>
      </w:r>
      <w:r w:rsidR="00603140">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"[4]", "plainTextFormattedCitation" : "[4]", "previouslyFormattedCitation" : "Wang, Li and Han, \u2018Integrated Modular Motor Drive Design With GaN Power FETs\u2019." }, "properties" : {  }, "schema" : "https://github.com/citation-style-language/schema/raw/master/csl-citation.json" }</w:instrText>
      </w:r>
      <w:r w:rsidR="00603140">
        <w:rPr>
          <w:rStyle w:val="FootnoteReference"/>
        </w:rPr>
        <w:fldChar w:fldCharType="separate"/>
      </w:r>
      <w:r w:rsidR="00603140" w:rsidRPr="00603140">
        <w:rPr>
          <w:noProof/>
        </w:rPr>
        <w:t>[4]</w:t>
      </w:r>
      <w:r w:rsidR="00603140">
        <w:rPr>
          <w:rStyle w:val="FootnoteReference"/>
        </w:rPr>
        <w:fldChar w:fldCharType="end"/>
      </w:r>
      <w:r w:rsidR="00A65074">
        <w:t>.</w:t>
      </w:r>
    </w:p>
    <w:p w:rsidR="000D7946" w:rsidRDefault="000D7946" w:rsidP="000D7946">
      <w:pPr>
        <w:pStyle w:val="Text"/>
      </w:pPr>
      <w:r>
        <w:t>Selection of DC bus capacitor</w:t>
      </w:r>
      <w:r w:rsidR="00034ED6">
        <w:t>s</w:t>
      </w:r>
      <w:r>
        <w:t xml:space="preserve"> is </w:t>
      </w:r>
      <w:r w:rsidR="001C4AC5">
        <w:t xml:space="preserve">also </w:t>
      </w:r>
      <w:r>
        <w:t xml:space="preserve">very critical in </w:t>
      </w:r>
      <w:r w:rsidR="001C4AC5">
        <w:t>integrated drives</w:t>
      </w:r>
      <w:r>
        <w:t xml:space="preserve"> in terms of power density </w:t>
      </w:r>
      <w:r w:rsidR="00034ED6">
        <w:t>as</w:t>
      </w:r>
      <w:r>
        <w:t xml:space="preserve"> </w:t>
      </w:r>
      <w:r w:rsidR="00034ED6">
        <w:t>they usually constitute</w:t>
      </w:r>
      <w:r>
        <w:t xml:space="preserve"> </w:t>
      </w:r>
      <w:r w:rsidR="00034ED6">
        <w:t xml:space="preserve">more than </w:t>
      </w:r>
      <w:r>
        <w:t>20% of the system volume and 30% of the system weight</w:t>
      </w:r>
      <w:r w:rsidR="00034ED6">
        <w:t xml:space="preserve"> </w:t>
      </w:r>
      <w:r w:rsidR="00603140">
        <w:rPr>
          <w:rStyle w:val="FootnoteReference"/>
        </w:rPr>
        <w:fldChar w:fldCharType="begin" w:fldLock="1"/>
      </w:r>
      <w:r w:rsidR="00603140">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"[6]", "plainTextFormattedCitation" : "[6]", "previouslyFormattedCitation" : "Ugur and Keysan." }, "properties" : {  }, "schema" : "https://github.com/citation-style-language/schema/raw/master/csl-citation.json" }</w:instrText>
      </w:r>
      <w:r w:rsidR="00603140">
        <w:rPr>
          <w:rStyle w:val="FootnoteReference"/>
        </w:rPr>
        <w:fldChar w:fldCharType="separate"/>
      </w:r>
      <w:r w:rsidR="00603140" w:rsidRPr="00603140">
        <w:rPr>
          <w:noProof/>
        </w:rPr>
        <w:t>[6]</w:t>
      </w:r>
      <w:r w:rsidR="00603140">
        <w:rPr>
          <w:rStyle w:val="FootnoteReference"/>
        </w:rPr>
        <w:fldChar w:fldCharType="end"/>
      </w:r>
      <w:r>
        <w:t>. Moreover, the height of the motor drive is mostly determined by these capacitors</w:t>
      </w:r>
      <w:r w:rsidR="00034ED6">
        <w:t xml:space="preserve"> </w:t>
      </w:r>
      <w:r w:rsidR="00603140">
        <w:rPr>
          <w:rStyle w:val="FootnoteReference"/>
        </w:rPr>
        <w:fldChar w:fldCharType="begin" w:fldLock="1"/>
      </w:r>
      <w:r w:rsidR="00603140">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"[4]", "plainTextFormattedCitation" : "[4]", "previouslyFormattedCitation" : "Wang, Li and Han, \u2018Integrated Modular Motor Drive Design With GaN Power FETs\u2019." }, "properties" : {  }, "schema" : "https://github.com/citation-style-language/schema/raw/master/csl-citation.json" }</w:instrText>
      </w:r>
      <w:r w:rsidR="00603140">
        <w:rPr>
          <w:rStyle w:val="FootnoteReference"/>
        </w:rPr>
        <w:fldChar w:fldCharType="separate"/>
      </w:r>
      <w:r w:rsidR="00603140" w:rsidRPr="00603140">
        <w:rPr>
          <w:noProof/>
        </w:rPr>
        <w:t>[4]</w:t>
      </w:r>
      <w:r w:rsidR="00603140">
        <w:rPr>
          <w:rStyle w:val="FootnoteReference"/>
        </w:rPr>
        <w:fldChar w:fldCharType="end"/>
      </w:r>
      <w:r>
        <w:t>. In conventional motor drive</w:t>
      </w:r>
      <w:r w:rsidR="00034ED6">
        <w:t>s</w:t>
      </w:r>
      <w:r>
        <w:t xml:space="preserve">, aluminum electrolytic type capacitors are </w:t>
      </w:r>
      <w:r w:rsidR="00034ED6">
        <w:t xml:space="preserve">mostly </w:t>
      </w:r>
      <w:r>
        <w:t xml:space="preserve">used thanks to </w:t>
      </w:r>
      <w:r w:rsidR="00034ED6">
        <w:t>their</w:t>
      </w:r>
      <w:r>
        <w:t xml:space="preserve"> low cost and high capacitance per volume. However, they have low </w:t>
      </w:r>
      <w:r w:rsidR="00034ED6">
        <w:t>RMS</w:t>
      </w:r>
      <w:r>
        <w:t xml:space="preserve"> current </w:t>
      </w:r>
      <w:r w:rsidR="00034ED6">
        <w:t xml:space="preserve">handling capability per unit volume and </w:t>
      </w:r>
      <w:r>
        <w:t xml:space="preserve">they have relatively shorter lifetime which is </w:t>
      </w:r>
      <w:r w:rsidR="00034ED6">
        <w:t>also</w:t>
      </w:r>
      <w:r>
        <w:t xml:space="preserve"> dependent on the operating parameters</w:t>
      </w:r>
      <w:r w:rsidR="00034ED6">
        <w:t xml:space="preserve"> </w:t>
      </w:r>
      <w:r w:rsidR="00603140">
        <w:rPr>
          <w:rStyle w:val="FootnoteReference"/>
        </w:rPr>
        <w:fldChar w:fldCharType="begin" w:fldLock="1"/>
      </w:r>
      <w:r w:rsidR="00603140">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"[6]", "plainTextFormattedCitation" : "[6]", "previouslyFormattedCitation" : "Ugur and Keysan." }, "properties" : {  }, "schema" : "https://github.com/citation-style-language/schema/raw/master/csl-citation.json" }</w:instrText>
      </w:r>
      <w:r w:rsidR="00603140">
        <w:rPr>
          <w:rStyle w:val="FootnoteReference"/>
        </w:rPr>
        <w:fldChar w:fldCharType="separate"/>
      </w:r>
      <w:r w:rsidR="00603140" w:rsidRPr="00603140">
        <w:rPr>
          <w:noProof/>
        </w:rPr>
        <w:t>[6]</w:t>
      </w:r>
      <w:r w:rsidR="00603140">
        <w:rPr>
          <w:rStyle w:val="FootnoteReference"/>
        </w:rPr>
        <w:fldChar w:fldCharType="end"/>
      </w:r>
      <w:r>
        <w:t xml:space="preserve">. On the other hand, metal film type capacitors are a better choice in terms of </w:t>
      </w:r>
      <w:r w:rsidR="00034ED6">
        <w:t xml:space="preserve">RMS </w:t>
      </w:r>
      <w:r>
        <w:t>current ratings, lifetime and reliability.</w:t>
      </w:r>
      <w:r w:rsidR="00A036C9">
        <w:t xml:space="preserve"> It is also possible to significantly reduce the size of the capacitor bank if required capacitance can be decreased somehow.</w:t>
      </w:r>
      <w:r>
        <w:t xml:space="preserve"> </w:t>
      </w:r>
      <w:r w:rsidR="00034ED6">
        <w:t>Therefore</w:t>
      </w:r>
      <w:r>
        <w:t xml:space="preserve">, </w:t>
      </w:r>
      <w:r w:rsidR="00A036C9">
        <w:t>m</w:t>
      </w:r>
      <w:r w:rsidR="00A036C9" w:rsidRPr="00A036C9">
        <w:t xml:space="preserve">etallized </w:t>
      </w:r>
      <w:r w:rsidR="00A036C9">
        <w:t>p</w:t>
      </w:r>
      <w:r w:rsidR="00A036C9" w:rsidRPr="00A036C9">
        <w:t xml:space="preserve">olypropylene </w:t>
      </w:r>
      <w:r w:rsidR="00A036C9">
        <w:t>f</w:t>
      </w:r>
      <w:r w:rsidR="00A036C9" w:rsidRPr="00A036C9">
        <w:t xml:space="preserve">ilm </w:t>
      </w:r>
      <w:r w:rsidR="00A036C9">
        <w:t>c</w:t>
      </w:r>
      <w:r w:rsidR="00A036C9" w:rsidRPr="00A036C9">
        <w:t>apacitors</w:t>
      </w:r>
      <w:r w:rsidR="00A036C9">
        <w:t xml:space="preserve"> are</w:t>
      </w:r>
      <w:r>
        <w:t xml:space="preserve"> most common type</w:t>
      </w:r>
      <w:r w:rsidR="00A036C9">
        <w:t>s</w:t>
      </w:r>
      <w:r>
        <w:t xml:space="preserve"> </w:t>
      </w:r>
      <w:r w:rsidR="00A036C9">
        <w:t xml:space="preserve">in the </w:t>
      </w:r>
      <w:r>
        <w:t>DC bus</w:t>
      </w:r>
      <w:r w:rsidR="00A036C9">
        <w:t xml:space="preserve"> </w:t>
      </w:r>
      <w:r>
        <w:t xml:space="preserve">of </w:t>
      </w:r>
      <w:r w:rsidR="00A036C9">
        <w:t>integrated drives.</w:t>
      </w:r>
    </w:p>
    <w:p w:rsidR="00B12A46" w:rsidRPr="00E85834" w:rsidRDefault="000D7946" w:rsidP="00B12A46">
      <w:pPr>
        <w:pStyle w:val="Heading1"/>
        <w:keepLines/>
        <w:tabs>
          <w:tab w:val="clear" w:pos="0"/>
          <w:tab w:val="left" w:pos="216"/>
          <w:tab w:val="num" w:pos="576"/>
        </w:tabs>
        <w:suppressAutoHyphens w:val="0"/>
        <w:spacing w:before="160"/>
      </w:pPr>
      <w:r>
        <w:lastRenderedPageBreak/>
        <w:t>Desıgn of the IMMD System</w:t>
      </w:r>
    </w:p>
    <w:p w:rsidR="000D7946" w:rsidRDefault="000D7946" w:rsidP="000D7946">
      <w:pPr>
        <w:pStyle w:val="Text"/>
      </w:pPr>
      <w:r>
        <w:t xml:space="preserve">The design process of the IMMD system can be considered in two-fold: design of the motor and design of the drive. The first assumption in the design process is that the motor drive input is a passive diode bridge rectifier with an LC DC link </w:t>
      </w:r>
      <w:r w:rsidR="00487E84">
        <w:t>pre-</w:t>
      </w:r>
      <w:r>
        <w:t xml:space="preserve">filter. The effects of this rectifier module on the rest of the system are kept out of the scope of this study. The machine is a </w:t>
      </w:r>
      <w:r w:rsidR="00487E84">
        <w:t>3</w:t>
      </w:r>
      <w:r>
        <w:t xml:space="preserve">-phase </w:t>
      </w:r>
      <w:r w:rsidR="00487E84">
        <w:t xml:space="preserve">low speed </w:t>
      </w:r>
      <w:r>
        <w:t xml:space="preserve">PMSM having a modular stator with </w:t>
      </w:r>
      <w:r w:rsidR="00487E84">
        <w:t>fractional slot concentrated winding</w:t>
      </w:r>
      <w:r>
        <w:t>. The system parameters used in the design process are shown in Table 1.</w:t>
      </w:r>
    </w:p>
    <w:p w:rsidR="000D7946" w:rsidRDefault="00487E84" w:rsidP="000D7946">
      <w:pPr>
        <w:pStyle w:val="Text"/>
      </w:pPr>
      <w:r>
        <w:t>The first parameter</w:t>
      </w:r>
      <w:r w:rsidR="000D7946">
        <w:t xml:space="preserve"> to be decided is the </w:t>
      </w:r>
      <w:r>
        <w:t xml:space="preserve">total </w:t>
      </w:r>
      <w:r w:rsidR="000D7946">
        <w:t>number of</w:t>
      </w:r>
      <w:r>
        <w:t xml:space="preserve"> 2-level VSI</w:t>
      </w:r>
      <w:r w:rsidR="000D7946">
        <w:t xml:space="preserve"> modules. As stated before, the number of series or parallel connected modules can be varied according to the voltage and current requirements and the system parameters such as the DC link voltage and total output power. It has also been specified that GaN transistors </w:t>
      </w:r>
      <w:r>
        <w:t>will</w:t>
      </w:r>
      <w:r w:rsidR="000D7946">
        <w:t xml:space="preserve"> be used to reach the efficiency </w:t>
      </w:r>
      <w:r>
        <w:t>aim</w:t>
      </w:r>
      <w:r w:rsidR="000D7946">
        <w:t xml:space="preserve"> and meet the volume reduction challenge. Blocking voltage rating of the current commercial GaN transistors is 650V at most</w:t>
      </w:r>
      <w:r>
        <w:t xml:space="preserve"> </w:t>
      </w:r>
      <w:r w:rsidR="00603140">
        <w:rPr>
          <w:rStyle w:val="FootnoteReference"/>
        </w:rPr>
        <w:fldChar w:fldCharType="begin" w:fldLock="1"/>
      </w:r>
      <w:r w:rsidR="00603140">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"note" : "\u015fuan end\u00fcstride bulunan GAN'lar\u0131 listelemi\u015f\n\nHFET structure\ncascode\ne-Mode\n\nReverse connduction behavior\n\nbreakdown mechanism\n\npackaging and layout\n\nGate driver requirements", "page" : "707-719", "title" : "Review of Commercial GaN Power Devices and GaN-Based Converter Design Challenges", "type" : "article-journal", "volume" : "4" }, "uris" : [ "http://www.mendeley.com/documents/?uuid=00ab29f9-ac6e-429f-bff8-eb6f5650eddb" ] } ], "mendeley" : { "formattedCitation" : "[11]", "plainTextFormattedCitation" : "[11]", "previouslyFormattedCitation" : "Jones, Wang and Costinett." }, "properties" : {  }, "schema" : "https://github.com/citation-style-language/schema/raw/master/csl-citation.json" }</w:instrText>
      </w:r>
      <w:r w:rsidR="00603140">
        <w:rPr>
          <w:rStyle w:val="FootnoteReference"/>
        </w:rPr>
        <w:fldChar w:fldCharType="separate"/>
      </w:r>
      <w:r w:rsidR="00603140" w:rsidRPr="00603140">
        <w:rPr>
          <w:noProof/>
        </w:rPr>
        <w:t>[11]</w:t>
      </w:r>
      <w:r w:rsidR="00603140">
        <w:rPr>
          <w:rStyle w:val="FootnoteReference"/>
        </w:rPr>
        <w:fldChar w:fldCharType="end"/>
      </w:r>
      <w:r w:rsidR="000D7946">
        <w:t xml:space="preserve">. </w:t>
      </w:r>
      <w:r>
        <w:t>When 2L-VSIs</w:t>
      </w:r>
      <w:r w:rsidR="000D7946">
        <w:t xml:space="preserve"> are used, the minimum power semiconductor blocking voltage rating in this design is 810V. This value is calculated based on a safety margin considering the voltage overshoot effects due to parasitic inductances and high switching speed</w:t>
      </w:r>
      <w:r>
        <w:t>, and possible swell or overvoltage events on the grid side</w:t>
      </w:r>
      <w:r w:rsidR="000D7946">
        <w:t>. It is clear that, at least two series modules should be used with the aforementioned GaN devices. This also makes the total number of modules an even number.</w:t>
      </w:r>
    </w:p>
    <w:p w:rsidR="000D7946" w:rsidRDefault="000D7946" w:rsidP="000D7946">
      <w:pPr>
        <w:pStyle w:val="Text"/>
      </w:pPr>
      <w:r>
        <w:t xml:space="preserve">There are various parameters which affect the number of parallel </w:t>
      </w:r>
      <w:r w:rsidR="00487E84">
        <w:t xml:space="preserve">connected </w:t>
      </w:r>
      <w:r>
        <w:t xml:space="preserve">modules. One of them is the required power rating of each module which effect the current ratings of the semiconductor devices and drive efficiency. Another one is the number of stator slots. Instead of number of </w:t>
      </w:r>
      <w:r w:rsidR="00487E84">
        <w:t xml:space="preserve">stator </w:t>
      </w:r>
      <w:r>
        <w:t>slots per pole per phase (</w:t>
      </w:r>
      <w:proofErr w:type="spellStart"/>
      <w:r w:rsidRPr="00487E84">
        <w:rPr>
          <w:i/>
        </w:rPr>
        <w:t>q</w:t>
      </w:r>
      <w:r w:rsidR="00487E84" w:rsidRPr="00487E84">
        <w:rPr>
          <w:i/>
          <w:vertAlign w:val="subscript"/>
        </w:rPr>
        <w:t>s</w:t>
      </w:r>
      <w:proofErr w:type="spellEnd"/>
      <w:r>
        <w:t>)</w:t>
      </w:r>
      <w:r w:rsidR="00487E84">
        <w:t xml:space="preserve"> which has been </w:t>
      </w:r>
      <w:r>
        <w:t xml:space="preserve">used in conventional systems, a new parameter, number of </w:t>
      </w:r>
      <w:r w:rsidR="00487E84">
        <w:t xml:space="preserve">stator </w:t>
      </w:r>
      <w:r>
        <w:t>slots per module per phase (</w:t>
      </w:r>
      <w:r w:rsidRPr="00487E84">
        <w:rPr>
          <w:i/>
        </w:rPr>
        <w:t>w</w:t>
      </w:r>
      <w:r w:rsidR="00487E84" w:rsidRPr="00487E84">
        <w:rPr>
          <w:i/>
          <w:vertAlign w:val="subscript"/>
        </w:rPr>
        <w:t>s</w:t>
      </w:r>
      <w:r>
        <w:t xml:space="preserve">) is defined </w:t>
      </w:r>
      <w:r w:rsidR="00487E84">
        <w:t>in this paper</w:t>
      </w:r>
      <w:r>
        <w:t xml:space="preserve">. </w:t>
      </w:r>
      <w:r w:rsidR="00487E84">
        <w:t xml:space="preserve">For a double layer stator, </w:t>
      </w:r>
      <w:r w:rsidR="00487E84" w:rsidRPr="00487E84">
        <w:rPr>
          <w:i/>
        </w:rPr>
        <w:t>w</w:t>
      </w:r>
      <w:r w:rsidR="00487E84" w:rsidRPr="00487E84">
        <w:rPr>
          <w:i/>
          <w:vertAlign w:val="subscript"/>
        </w:rPr>
        <w:t>s</w:t>
      </w:r>
      <w:r w:rsidR="00487E84">
        <w:t xml:space="preserve"> can be selected as the multiples of 2. As an example</w:t>
      </w:r>
      <w:r>
        <w:t xml:space="preserve">, </w:t>
      </w:r>
      <w:r w:rsidR="00487E84">
        <w:t>for an IMMD having 2</w:t>
      </w:r>
      <w:r>
        <w:t xml:space="preserve"> series and </w:t>
      </w:r>
      <w:r w:rsidR="00487E84">
        <w:t>3</w:t>
      </w:r>
      <w:r>
        <w:t xml:space="preserve"> parallel modules,</w:t>
      </w:r>
      <w:r w:rsidR="00487E84">
        <w:t xml:space="preserve"> and stator slots per module per phase is 2, </w:t>
      </w:r>
      <w:r w:rsidR="00D36E99">
        <w:t>the number of stator slots (</w:t>
      </w:r>
      <w:r w:rsidR="00D36E99" w:rsidRPr="00D36E99">
        <w:rPr>
          <w:i/>
        </w:rPr>
        <w:t>Q</w:t>
      </w:r>
      <w:r w:rsidR="00D36E99" w:rsidRPr="00D36E99">
        <w:rPr>
          <w:i/>
          <w:vertAlign w:val="subscript"/>
        </w:rPr>
        <w:t>s</w:t>
      </w:r>
      <w:r w:rsidR="00D36E99">
        <w:t>)</w:t>
      </w:r>
      <w:r>
        <w:t xml:space="preserve"> </w:t>
      </w:r>
      <w:r w:rsidR="00D36E99">
        <w:t>turns out to be 36</w:t>
      </w:r>
      <w:r>
        <w:t xml:space="preserve">. Finally, the effect of interleaving and its utilization for minimization of DC link capacitor bank size is considered to determine the number of modules. In </w:t>
      </w:r>
      <w:r w:rsidR="00603140">
        <w:rPr>
          <w:rStyle w:val="FootnoteReference"/>
        </w:rPr>
        <w:fldChar w:fldCharType="begin" w:fldLock="1"/>
      </w:r>
      <w:r w:rsidR="00603140">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"[6]", "plainTextFormattedCitation" : "[6]", "previouslyFormattedCitation" : "Ugur and Keysan." }, "properties" : {  }, "schema" : "https://github.com/citation-style-language/schema/raw/master/csl-citation.json" }</w:instrText>
      </w:r>
      <w:r w:rsidR="00603140">
        <w:rPr>
          <w:rStyle w:val="FootnoteReference"/>
        </w:rPr>
        <w:fldChar w:fldCharType="separate"/>
      </w:r>
      <w:r w:rsidR="00603140" w:rsidRPr="00603140">
        <w:rPr>
          <w:noProof/>
        </w:rPr>
        <w:t>[6]</w:t>
      </w:r>
      <w:r w:rsidR="00603140">
        <w:rPr>
          <w:rStyle w:val="FootnoteReference"/>
        </w:rPr>
        <w:fldChar w:fldCharType="end"/>
      </w:r>
      <w:r>
        <w:t>, the effect of the number of modules and applied interleaving angle to the current ripple on the DC link capacitor bank is studied for an IMMD, and it has been shown that selecting four modules yields best results in terms of DC link capacitor size. Using that result, it is decided to use a total number of 4 modules which are connected in 2-series and 2-paral</w:t>
      </w:r>
      <w:r w:rsidR="00D36E99">
        <w:t>l</w:t>
      </w:r>
      <w:r>
        <w:t>el configuration. The schematic diagram of the suggested IMMD system topology is shown in Fig. 4.</w:t>
      </w:r>
    </w:p>
    <w:p w:rsidR="00487E84" w:rsidRDefault="00487E84" w:rsidP="00487E84">
      <w:pPr>
        <w:pStyle w:val="Text"/>
      </w:pPr>
    </w:p>
    <w:p w:rsidR="00487E84" w:rsidRDefault="00487E84" w:rsidP="00487E84">
      <w:pPr>
        <w:pStyle w:val="tablehead"/>
        <w:numPr>
          <w:ilvl w:val="0"/>
          <w:numId w:val="0"/>
        </w:numPr>
        <w:spacing w:before="0" w:after="0" w:line="240" w:lineRule="auto"/>
      </w:pPr>
      <w:r>
        <w:t>TABLE I</w:t>
      </w:r>
    </w:p>
    <w:p w:rsidR="00487E84" w:rsidRDefault="00487E84" w:rsidP="00487E84">
      <w:pPr>
        <w:pStyle w:val="tablehead"/>
        <w:numPr>
          <w:ilvl w:val="0"/>
          <w:numId w:val="0"/>
        </w:numPr>
        <w:spacing w:before="0" w:after="0" w:line="240" w:lineRule="auto"/>
      </w:pPr>
      <w:r w:rsidRPr="00E85834">
        <w:t>The system parameters used ın the IMMD desıgn process</w:t>
      </w:r>
    </w:p>
    <w:p w:rsidR="00487E84" w:rsidRPr="00E85834" w:rsidRDefault="00487E84" w:rsidP="00487E84">
      <w:pPr>
        <w:pStyle w:val="tablehead"/>
        <w:numPr>
          <w:ilvl w:val="0"/>
          <w:numId w:val="0"/>
        </w:numPr>
        <w:spacing w:before="0" w:after="0" w:line="240" w:lineRule="auto"/>
        <w:rPr>
          <w:rFonts w:eastAsia="MS Mincho"/>
          <w:noProof w:val="0"/>
          <w:spacing w:val="-1"/>
        </w:rPr>
      </w:pPr>
    </w:p>
    <w:tbl>
      <w:tblPr>
        <w:tblW w:w="3397" w:type="dxa"/>
        <w:jc w:val="center"/>
        <w:tblCellMar>
          <w:left w:w="28" w:type="dxa"/>
          <w:right w:w="28" w:type="dxa"/>
        </w:tblCellMar>
        <w:tblLook w:val="01E0" w:firstRow="1" w:lastRow="1" w:firstColumn="1" w:lastColumn="1" w:noHBand="0" w:noVBand="0"/>
      </w:tblPr>
      <w:tblGrid>
        <w:gridCol w:w="2405"/>
        <w:gridCol w:w="992"/>
      </w:tblGrid>
      <w:tr w:rsidR="00487E84" w:rsidRPr="00E85834" w:rsidTr="008C163D">
        <w:trPr>
          <w:jc w:val="center"/>
        </w:trPr>
        <w:tc>
          <w:tcPr>
            <w:tcW w:w="2405" w:type="dxa"/>
            <w:tcBorders>
              <w:top w:val="single" w:sz="4" w:space="0" w:color="auto"/>
            </w:tcBorders>
          </w:tcPr>
          <w:p w:rsidR="00487E84" w:rsidRPr="00487E84" w:rsidRDefault="00487E84" w:rsidP="008C163D">
            <w:pPr>
              <w:pStyle w:val="BodyText"/>
              <w:jc w:val="left"/>
              <w:rPr>
                <w:b/>
                <w:sz w:val="16"/>
                <w:szCs w:val="16"/>
              </w:rPr>
            </w:pPr>
            <w:r w:rsidRPr="00487E84">
              <w:rPr>
                <w:b/>
                <w:sz w:val="16"/>
                <w:szCs w:val="16"/>
              </w:rPr>
              <w:t>Parameter</w:t>
            </w:r>
          </w:p>
        </w:tc>
        <w:tc>
          <w:tcPr>
            <w:tcW w:w="992" w:type="dxa"/>
            <w:tcBorders>
              <w:top w:val="single" w:sz="4" w:space="0" w:color="auto"/>
            </w:tcBorders>
          </w:tcPr>
          <w:p w:rsidR="00487E84" w:rsidRPr="00487E84" w:rsidRDefault="00487E84" w:rsidP="008C163D">
            <w:pPr>
              <w:rPr>
                <w:b/>
                <w:sz w:val="16"/>
                <w:szCs w:val="16"/>
              </w:rPr>
            </w:pPr>
            <w:r w:rsidRPr="00487E84">
              <w:rPr>
                <w:b/>
                <w:sz w:val="16"/>
                <w:szCs w:val="16"/>
              </w:rPr>
              <w:t>Value</w:t>
            </w:r>
          </w:p>
        </w:tc>
      </w:tr>
      <w:tr w:rsidR="00487E84" w:rsidRPr="00E85834" w:rsidTr="008C163D">
        <w:trPr>
          <w:jc w:val="center"/>
        </w:trPr>
        <w:tc>
          <w:tcPr>
            <w:tcW w:w="2405" w:type="dxa"/>
            <w:tcBorders>
              <w:top w:val="single" w:sz="4" w:space="0" w:color="auto"/>
            </w:tcBorders>
          </w:tcPr>
          <w:p w:rsidR="00487E84" w:rsidRPr="00E85834" w:rsidRDefault="00487E84" w:rsidP="008C163D">
            <w:pPr>
              <w:pStyle w:val="BodyText"/>
              <w:rPr>
                <w:sz w:val="16"/>
                <w:szCs w:val="16"/>
              </w:rPr>
            </w:pPr>
            <w:r w:rsidRPr="00E85834">
              <w:rPr>
                <w:sz w:val="16"/>
                <w:szCs w:val="16"/>
              </w:rPr>
              <w:t xml:space="preserve">DC link voltage, </w:t>
            </w:r>
            <w:r w:rsidRPr="00E85834">
              <w:rPr>
                <w:i/>
                <w:sz w:val="16"/>
                <w:szCs w:val="16"/>
              </w:rPr>
              <w:t>V</w:t>
            </w:r>
            <w:r w:rsidRPr="00E85834">
              <w:rPr>
                <w:i/>
                <w:sz w:val="16"/>
                <w:szCs w:val="16"/>
                <w:vertAlign w:val="subscript"/>
              </w:rPr>
              <w:t>dc</w:t>
            </w:r>
          </w:p>
        </w:tc>
        <w:tc>
          <w:tcPr>
            <w:tcW w:w="992" w:type="dxa"/>
            <w:tcBorders>
              <w:top w:val="single" w:sz="4" w:space="0" w:color="auto"/>
            </w:tcBorders>
          </w:tcPr>
          <w:p w:rsidR="00487E84" w:rsidRPr="00E85834" w:rsidRDefault="00487E84" w:rsidP="008C163D">
            <w:pPr>
              <w:rPr>
                <w:sz w:val="16"/>
                <w:szCs w:val="16"/>
              </w:rPr>
            </w:pPr>
            <w:r w:rsidRPr="00E85834">
              <w:rPr>
                <w:sz w:val="16"/>
                <w:szCs w:val="16"/>
              </w:rPr>
              <w:t>540 V</w:t>
            </w:r>
          </w:p>
        </w:tc>
      </w:tr>
      <w:tr w:rsidR="00487E84" w:rsidRPr="00E85834" w:rsidTr="008C163D">
        <w:trPr>
          <w:jc w:val="center"/>
        </w:trPr>
        <w:tc>
          <w:tcPr>
            <w:tcW w:w="2405" w:type="dxa"/>
          </w:tcPr>
          <w:p w:rsidR="00487E84" w:rsidRPr="00E85834" w:rsidRDefault="00487E84" w:rsidP="008C163D">
            <w:pPr>
              <w:rPr>
                <w:sz w:val="16"/>
                <w:szCs w:val="16"/>
              </w:rPr>
            </w:pPr>
            <w:r w:rsidRPr="00E85834">
              <w:rPr>
                <w:sz w:val="16"/>
                <w:szCs w:val="16"/>
              </w:rPr>
              <w:t xml:space="preserve">Total output power, </w:t>
            </w:r>
            <w:r w:rsidRPr="00E85834">
              <w:rPr>
                <w:i/>
                <w:sz w:val="16"/>
                <w:szCs w:val="16"/>
              </w:rPr>
              <w:t>P</w:t>
            </w:r>
            <w:r w:rsidRPr="00E85834">
              <w:rPr>
                <w:i/>
                <w:sz w:val="16"/>
                <w:szCs w:val="16"/>
                <w:vertAlign w:val="subscript"/>
              </w:rPr>
              <w:t>out</w:t>
            </w:r>
          </w:p>
        </w:tc>
        <w:tc>
          <w:tcPr>
            <w:tcW w:w="992" w:type="dxa"/>
          </w:tcPr>
          <w:p w:rsidR="00487E84" w:rsidRPr="00E85834" w:rsidRDefault="00487E84" w:rsidP="008C163D">
            <w:pPr>
              <w:rPr>
                <w:sz w:val="16"/>
                <w:szCs w:val="16"/>
              </w:rPr>
            </w:pPr>
            <w:r w:rsidRPr="00E85834">
              <w:rPr>
                <w:sz w:val="16"/>
                <w:szCs w:val="16"/>
              </w:rPr>
              <w:t>8 kW</w:t>
            </w:r>
          </w:p>
        </w:tc>
      </w:tr>
      <w:tr w:rsidR="00487E84" w:rsidRPr="00E85834" w:rsidTr="008C163D">
        <w:trPr>
          <w:jc w:val="center"/>
        </w:trPr>
        <w:tc>
          <w:tcPr>
            <w:tcW w:w="2405" w:type="dxa"/>
          </w:tcPr>
          <w:p w:rsidR="00487E84" w:rsidRPr="00E85834" w:rsidRDefault="00487E84" w:rsidP="008C163D">
            <w:pPr>
              <w:rPr>
                <w:sz w:val="16"/>
                <w:szCs w:val="16"/>
              </w:rPr>
            </w:pPr>
            <w:r w:rsidRPr="00E85834">
              <w:rPr>
                <w:sz w:val="16"/>
                <w:szCs w:val="16"/>
              </w:rPr>
              <w:t xml:space="preserve">Motor efficiency aim, </w:t>
            </w:r>
            <w:proofErr w:type="spellStart"/>
            <w:r w:rsidRPr="00E85834">
              <w:rPr>
                <w:i/>
                <w:sz w:val="16"/>
                <w:szCs w:val="16"/>
              </w:rPr>
              <w:t>η</w:t>
            </w:r>
            <w:r w:rsidRPr="00E85834">
              <w:rPr>
                <w:i/>
                <w:sz w:val="16"/>
                <w:szCs w:val="16"/>
                <w:vertAlign w:val="subscript"/>
              </w:rPr>
              <w:t>m,a</w:t>
            </w:r>
            <w:proofErr w:type="spellEnd"/>
          </w:p>
        </w:tc>
        <w:tc>
          <w:tcPr>
            <w:tcW w:w="992" w:type="dxa"/>
          </w:tcPr>
          <w:p w:rsidR="00487E84" w:rsidRPr="00E85834" w:rsidRDefault="00487E84" w:rsidP="008C163D">
            <w:pPr>
              <w:rPr>
                <w:sz w:val="16"/>
                <w:szCs w:val="16"/>
              </w:rPr>
            </w:pPr>
            <w:r w:rsidRPr="00E85834">
              <w:rPr>
                <w:sz w:val="16"/>
                <w:szCs w:val="16"/>
              </w:rPr>
              <w:t>9</w:t>
            </w:r>
            <w:r>
              <w:rPr>
                <w:sz w:val="16"/>
                <w:szCs w:val="16"/>
              </w:rPr>
              <w:t>4</w:t>
            </w:r>
            <w:r w:rsidRPr="00E85834">
              <w:rPr>
                <w:sz w:val="16"/>
                <w:szCs w:val="16"/>
              </w:rPr>
              <w:t>%</w:t>
            </w:r>
          </w:p>
        </w:tc>
      </w:tr>
      <w:tr w:rsidR="00487E84" w:rsidRPr="00E85834" w:rsidTr="008C163D">
        <w:trPr>
          <w:jc w:val="center"/>
        </w:trPr>
        <w:tc>
          <w:tcPr>
            <w:tcW w:w="2405" w:type="dxa"/>
          </w:tcPr>
          <w:p w:rsidR="00487E84" w:rsidRPr="00E85834" w:rsidRDefault="00487E84" w:rsidP="008C163D">
            <w:pPr>
              <w:rPr>
                <w:sz w:val="16"/>
                <w:szCs w:val="16"/>
              </w:rPr>
            </w:pPr>
            <w:r w:rsidRPr="00E85834">
              <w:rPr>
                <w:sz w:val="16"/>
                <w:szCs w:val="16"/>
              </w:rPr>
              <w:t xml:space="preserve">Drive efficiency aim, </w:t>
            </w:r>
            <w:proofErr w:type="spellStart"/>
            <w:r w:rsidRPr="00E85834">
              <w:rPr>
                <w:i/>
                <w:sz w:val="16"/>
                <w:szCs w:val="16"/>
              </w:rPr>
              <w:t>η</w:t>
            </w:r>
            <w:r w:rsidRPr="00E85834">
              <w:rPr>
                <w:i/>
                <w:sz w:val="16"/>
                <w:szCs w:val="16"/>
                <w:vertAlign w:val="subscript"/>
              </w:rPr>
              <w:t>d,a</w:t>
            </w:r>
            <w:proofErr w:type="spellEnd"/>
          </w:p>
        </w:tc>
        <w:tc>
          <w:tcPr>
            <w:tcW w:w="992" w:type="dxa"/>
          </w:tcPr>
          <w:p w:rsidR="00487E84" w:rsidRPr="00E85834" w:rsidRDefault="00487E84" w:rsidP="008C163D">
            <w:pPr>
              <w:rPr>
                <w:sz w:val="16"/>
                <w:szCs w:val="16"/>
              </w:rPr>
            </w:pPr>
            <w:r w:rsidRPr="00E85834">
              <w:rPr>
                <w:sz w:val="16"/>
                <w:szCs w:val="16"/>
              </w:rPr>
              <w:t>98%</w:t>
            </w:r>
          </w:p>
        </w:tc>
      </w:tr>
      <w:tr w:rsidR="00487E84" w:rsidRPr="00E85834" w:rsidTr="008C163D">
        <w:trPr>
          <w:jc w:val="center"/>
        </w:trPr>
        <w:tc>
          <w:tcPr>
            <w:tcW w:w="2405" w:type="dxa"/>
            <w:tcBorders>
              <w:bottom w:val="single" w:sz="4" w:space="0" w:color="auto"/>
            </w:tcBorders>
          </w:tcPr>
          <w:p w:rsidR="00487E84" w:rsidRPr="00E85834" w:rsidRDefault="00487E84" w:rsidP="008C163D">
            <w:pPr>
              <w:rPr>
                <w:sz w:val="16"/>
                <w:szCs w:val="16"/>
              </w:rPr>
            </w:pPr>
            <w:r w:rsidRPr="00E85834">
              <w:rPr>
                <w:sz w:val="16"/>
                <w:szCs w:val="16"/>
              </w:rPr>
              <w:t xml:space="preserve">Rated speed, </w:t>
            </w:r>
            <w:r w:rsidRPr="00E85834">
              <w:rPr>
                <w:i/>
                <w:sz w:val="16"/>
                <w:szCs w:val="16"/>
              </w:rPr>
              <w:t>N</w:t>
            </w:r>
            <w:r w:rsidRPr="00E85834">
              <w:rPr>
                <w:i/>
                <w:sz w:val="16"/>
                <w:szCs w:val="16"/>
                <w:vertAlign w:val="subscript"/>
              </w:rPr>
              <w:t>r</w:t>
            </w:r>
          </w:p>
        </w:tc>
        <w:tc>
          <w:tcPr>
            <w:tcW w:w="992" w:type="dxa"/>
            <w:tcBorders>
              <w:bottom w:val="single" w:sz="4" w:space="0" w:color="auto"/>
            </w:tcBorders>
          </w:tcPr>
          <w:p w:rsidR="00487E84" w:rsidRPr="00E85834" w:rsidRDefault="00487E84" w:rsidP="008C163D">
            <w:pPr>
              <w:rPr>
                <w:sz w:val="16"/>
                <w:szCs w:val="16"/>
              </w:rPr>
            </w:pPr>
            <w:r w:rsidRPr="00E85834">
              <w:rPr>
                <w:sz w:val="16"/>
                <w:szCs w:val="16"/>
              </w:rPr>
              <w:t>600 rpm</w:t>
            </w:r>
          </w:p>
        </w:tc>
      </w:tr>
    </w:tbl>
    <w:p w:rsidR="00D36E99" w:rsidRPr="00090415" w:rsidRDefault="00D36E99" w:rsidP="00D36E99">
      <w:pPr>
        <w:pStyle w:val="Text"/>
        <w:ind w:firstLine="0"/>
        <w:jc w:val="center"/>
        <w:rPr>
          <w:sz w:val="16"/>
          <w:szCs w:val="16"/>
        </w:rPr>
      </w:pPr>
      <w:r>
        <w:object w:dxaOrig="4396" w:dyaOrig="4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2pt;height:188.55pt" o:ole="">
            <v:imagedata r:id="rId12" o:title=""/>
          </v:shape>
          <o:OLEObject Type="Embed" ProgID="Visio.Drawing.15" ShapeID="_x0000_i1025" DrawAspect="Content" ObjectID="_1583603527" r:id="rId13"/>
        </w:object>
      </w:r>
    </w:p>
    <w:p w:rsidR="00D36E99" w:rsidRDefault="00D36E99" w:rsidP="00D36E99">
      <w:pPr>
        <w:pStyle w:val="Text"/>
        <w:ind w:firstLine="0"/>
        <w:rPr>
          <w:sz w:val="16"/>
          <w:szCs w:val="16"/>
        </w:rPr>
      </w:pPr>
      <w:r w:rsidRPr="00090415">
        <w:rPr>
          <w:sz w:val="16"/>
          <w:szCs w:val="16"/>
        </w:rPr>
        <w:t>Fig. 4. Schematic diagram of the suggested IMMD topology</w:t>
      </w:r>
      <w:r>
        <w:rPr>
          <w:sz w:val="16"/>
          <w:szCs w:val="16"/>
        </w:rPr>
        <w:t xml:space="preserve"> with 2-series and 2-parallel 2-level VSIs</w:t>
      </w:r>
    </w:p>
    <w:p w:rsidR="00B12A46" w:rsidRPr="00E85834" w:rsidRDefault="00B12A46" w:rsidP="00B12A46">
      <w:pPr>
        <w:pStyle w:val="Heading2"/>
        <w:keepLines/>
        <w:tabs>
          <w:tab w:val="clear" w:pos="0"/>
          <w:tab w:val="num" w:pos="288"/>
        </w:tabs>
        <w:suppressAutoHyphens w:val="0"/>
        <w:ind w:left="288" w:hanging="288"/>
      </w:pPr>
      <w:r w:rsidRPr="00E85834">
        <w:t>Design of the Motor Parameters</w:t>
      </w:r>
    </w:p>
    <w:p w:rsidR="000D7946" w:rsidRDefault="000D7946" w:rsidP="000D7946">
      <w:pPr>
        <w:pStyle w:val="Text"/>
      </w:pPr>
      <w:r>
        <w:t>The main dimensions of the motor are determined according to the torque requirement (</w:t>
      </w:r>
      <w:r w:rsidRPr="00D36E99">
        <w:rPr>
          <w:i/>
        </w:rPr>
        <w:t>T</w:t>
      </w:r>
      <w:r w:rsidRPr="00D36E99">
        <w:rPr>
          <w:i/>
          <w:vertAlign w:val="subscript"/>
        </w:rPr>
        <w:t>m</w:t>
      </w:r>
      <w:r w:rsidR="006E3A81">
        <w:t>) and shear stress (</w:t>
      </w:r>
      <w:r w:rsidR="006E3A81" w:rsidRPr="006E3A81">
        <w:rPr>
          <w:i/>
        </w:rPr>
        <w:t>σ</w:t>
      </w:r>
      <w:r w:rsidR="006E3A81">
        <w:t>)</w:t>
      </w:r>
      <w:r>
        <w:t xml:space="preserve"> </w:t>
      </w:r>
      <w:r w:rsidR="006E3A81">
        <w:t xml:space="preserve">using </w:t>
      </w:r>
      <w:r>
        <w:t>magnetic loading (</w:t>
      </w:r>
      <w:r w:rsidRPr="00D36E99">
        <w:rPr>
          <w:i/>
        </w:rPr>
        <w:t>B</w:t>
      </w:r>
      <w:r>
        <w:t>) and electrical loading (</w:t>
      </w:r>
      <w:r w:rsidRPr="00D36E99">
        <w:rPr>
          <w:i/>
        </w:rPr>
        <w:t>A</w:t>
      </w:r>
      <w:r>
        <w:t xml:space="preserve">) </w:t>
      </w:r>
      <w:r w:rsidR="006E3A81">
        <w:t xml:space="preserve">limits </w:t>
      </w:r>
      <w:r>
        <w:t xml:space="preserve">selected for the IMMD application, as </w:t>
      </w:r>
      <w:r w:rsidR="00D36E99">
        <w:t>expressed</w:t>
      </w:r>
      <w:r>
        <w:t xml:space="preserve"> in (1). </w:t>
      </w:r>
      <w:proofErr w:type="spellStart"/>
      <w:r w:rsidRPr="00D36E99">
        <w:rPr>
          <w:i/>
        </w:rPr>
        <w:t>V</w:t>
      </w:r>
      <w:r w:rsidR="00D36E99" w:rsidRPr="00D36E99">
        <w:rPr>
          <w:i/>
          <w:vertAlign w:val="subscript"/>
        </w:rPr>
        <w:t>m</w:t>
      </w:r>
      <w:proofErr w:type="spellEnd"/>
      <w:r>
        <w:t xml:space="preserve"> stands for the</w:t>
      </w:r>
      <w:r w:rsidR="00D36E99">
        <w:t xml:space="preserve"> motor air gap</w:t>
      </w:r>
      <w:r>
        <w:t xml:space="preserve"> volume which is shown in (2), where </w:t>
      </w:r>
      <w:r w:rsidRPr="00D36E99">
        <w:rPr>
          <w:i/>
        </w:rPr>
        <w:t>D</w:t>
      </w:r>
      <w:r w:rsidRPr="00D36E99">
        <w:rPr>
          <w:i/>
          <w:vertAlign w:val="subscript"/>
        </w:rPr>
        <w:t>is</w:t>
      </w:r>
      <w:r>
        <w:t xml:space="preserve"> is the </w:t>
      </w:r>
      <w:r w:rsidR="00D36E99">
        <w:t>air gap (</w:t>
      </w:r>
      <w:r>
        <w:t>bore</w:t>
      </w:r>
      <w:r w:rsidR="00D36E99">
        <w:t>)</w:t>
      </w:r>
      <w:r>
        <w:t xml:space="preserve"> diameter and </w:t>
      </w:r>
      <w:r w:rsidRPr="00D36E99">
        <w:rPr>
          <w:i/>
        </w:rPr>
        <w:t>L</w:t>
      </w:r>
      <w:r w:rsidRPr="00D36E99">
        <w:rPr>
          <w:i/>
          <w:vertAlign w:val="subscript"/>
        </w:rPr>
        <w:t>a</w:t>
      </w:r>
      <w:r>
        <w:t xml:space="preserve"> is the axial length of the motor. The aspect ratio, which is the ratio of the </w:t>
      </w:r>
      <w:r w:rsidR="00D36E99">
        <w:t>axial length</w:t>
      </w:r>
      <w:r>
        <w:t xml:space="preserve"> to the </w:t>
      </w:r>
      <w:r w:rsidR="00D36E99">
        <w:t>bore diameter</w:t>
      </w:r>
      <w:r>
        <w:t xml:space="preserve"> is selected as</w:t>
      </w:r>
      <w:r w:rsidR="00D36E99">
        <w:t xml:space="preserve"> 0.5</w:t>
      </w:r>
      <w:r>
        <w:t xml:space="preserve"> for this application. The number of slots should be an integer multiple of 24 since the number of 3-phase modules is 4. For the given dimensions, </w:t>
      </w:r>
      <w:r w:rsidR="00D36E99">
        <w:t xml:space="preserve">increasing the number of slots per module per phase makes the outer diameter </w:t>
      </w:r>
      <w:r w:rsidR="006E3A81">
        <w:t xml:space="preserve">too large. It has been observed that </w:t>
      </w:r>
      <w:r>
        <w:t>better results in terms of copper fill factor</w:t>
      </w:r>
      <w:r w:rsidR="006E3A81">
        <w:t xml:space="preserve"> are achieved when </w:t>
      </w:r>
      <w:r w:rsidR="006E3A81" w:rsidRPr="006E3A81">
        <w:rPr>
          <w:i/>
        </w:rPr>
        <w:t>w</w:t>
      </w:r>
      <w:r w:rsidR="006E3A81" w:rsidRPr="006E3A81">
        <w:rPr>
          <w:i/>
          <w:vertAlign w:val="subscript"/>
        </w:rPr>
        <w:t>s</w:t>
      </w:r>
      <w:r w:rsidR="006E3A81">
        <w:t xml:space="preserve"> is 2</w:t>
      </w:r>
      <w:r>
        <w:t xml:space="preserve">. Moreover, the number of rotor poles is </w:t>
      </w:r>
      <w:r w:rsidR="006E3A81">
        <w:t xml:space="preserve">selected as 20 by using previously obtained </w:t>
      </w:r>
      <w:r>
        <w:t>winding factor</w:t>
      </w:r>
      <w:r w:rsidR="006E3A81">
        <w:t xml:space="preserve"> tables for different slot/pole combinations </w:t>
      </w:r>
      <w:r w:rsidR="00603140">
        <w:rPr>
          <w:rStyle w:val="FootnoteReference"/>
        </w:rPr>
        <w:fldChar w:fldCharType="begin" w:fldLock="1"/>
      </w:r>
      <w:r w:rsidR="00603140">
        <w:instrText>ADDIN CSL_CITATION { "citationItems" : [ { "id" : "ITEM-1", "itemData" : { "DOI" : "10.1109/TMAG.2012.2196417", "ISBN" : "0018-9464 VO  - 48", "ISSN" : "00189464", "abstract" : "Fractional slot concentrated winding permanent magnet synchronous machines (FSCW PMSMs) are suited for low speed direct drive since they offer comparatively large number of poles, high torque density, and low torque ripple. This paper introduces feasibility study on FSCW PMSMs with consequent pole (CP) rotor for low speed direct drive. A 40 pole-48 slot FSCW PMSM with CP rotor is analyzed and characterized by extensive 2-D finite-element analysis. The analysis reveals the proposed topology can achieve good performance.", "author" : [ { "dropping-particle" : "", "family" : "Chung", "given" : "Shi Uk", "non-dropping-particle" : "", "parse-names" : false, "suffix" : "" }, { "dropping-particle" : "", "family" : "Kim", "given" : "Jong Moo", "non-dropping-particle" : "", "parse-names" : false, "suffix" : "" }, { "dropping-particle" : "", "family" : "Koo", "given" : "Dae Hyun", "non-dropping-particle" : "", "parse-names" : false, "suffix" : "" }, { "dropping-particle" : "", "family" : "Woo", "given" : "Byung Chul", "non-dropping-particle" : "", "parse-names" : false, "suffix" : "" }, { "dropping-particle" : "", "family" : "Hong", "given" : "Do Kwan", "non-dropping-particle" : "", "parse-names" : false, "suffix" : "" }, { "dropping-particle" : "", "family" : "Lee", "given" : "Ji Young", "non-dropping-particle" : "", "parse-names" : false, "suffix" : "" } ], "container-title" : "IEEE Transactions on Magnetics", "id" : "ITEM-1", "issue" : "11", "issued" : { "date-parts" : [ [ "2012" ] ] }, "page" : "2965-2968", "title" : "Fractional slot concentrated winding permanent magnet synchronous machine with consequent pole rotor for low speed direct drive", "type" : "article-journal", "volume" : "48" }, "uris" : [ "http://www.mendeley.com/documents/?uuid=02dc7ca6-bfd9-4eeb-8bc6-14b53a91a8eb" ] } ], "mendeley" : { "formattedCitation" : "[9]", "plainTextFormattedCitation" : "[9]", "previouslyFormattedCitation" : "Chung and others." }, "properties" : {  }, "schema" : "https://github.com/citation-style-language/schema/raw/master/csl-citation.json" }</w:instrText>
      </w:r>
      <w:r w:rsidR="00603140">
        <w:rPr>
          <w:rStyle w:val="FootnoteReference"/>
        </w:rPr>
        <w:fldChar w:fldCharType="separate"/>
      </w:r>
      <w:r w:rsidR="00603140" w:rsidRPr="00603140">
        <w:rPr>
          <w:noProof/>
        </w:rPr>
        <w:t>[9]</w:t>
      </w:r>
      <w:r w:rsidR="00603140">
        <w:rPr>
          <w:rStyle w:val="FootnoteReference"/>
        </w:rPr>
        <w:fldChar w:fldCharType="end"/>
      </w:r>
      <w:r>
        <w:t>.</w:t>
      </w:r>
    </w:p>
    <w:p w:rsidR="000D7946" w:rsidRDefault="000D7946" w:rsidP="000D7946">
      <w:pPr>
        <w:pStyle w:val="Text"/>
      </w:pPr>
      <w:r>
        <w:t xml:space="preserve">The number of turns per coil side can be determined by the induced voltage requirement of each phase </w:t>
      </w:r>
      <w:r w:rsidR="006E3A81">
        <w:t>on</w:t>
      </w:r>
      <w:r>
        <w:t xml:space="preserve"> each module, which can be expressed as in (3), in rms, where </w:t>
      </w:r>
      <w:proofErr w:type="spellStart"/>
      <w:r w:rsidRPr="006E3A81">
        <w:rPr>
          <w:i/>
        </w:rPr>
        <w:t>N</w:t>
      </w:r>
      <w:r w:rsidRPr="006E3A81">
        <w:rPr>
          <w:i/>
          <w:vertAlign w:val="subscript"/>
        </w:rPr>
        <w:t>ph</w:t>
      </w:r>
      <w:proofErr w:type="spellEnd"/>
      <w:r w:rsidRPr="006E3A81">
        <w:rPr>
          <w:i/>
          <w:vertAlign w:val="subscript"/>
        </w:rPr>
        <w:t>-m</w:t>
      </w:r>
      <w:r w:rsidRPr="006E3A81">
        <w:rPr>
          <w:vertAlign w:val="subscript"/>
        </w:rPr>
        <w:t xml:space="preserve"> </w:t>
      </w:r>
      <w:r>
        <w:t xml:space="preserve">is number of turns per phase per module, </w:t>
      </w:r>
      <w:r w:rsidRPr="006E3A81">
        <w:rPr>
          <w:i/>
        </w:rPr>
        <w:t>f</w:t>
      </w:r>
      <w:r w:rsidRPr="006E3A81">
        <w:rPr>
          <w:i/>
          <w:vertAlign w:val="subscript"/>
        </w:rPr>
        <w:t>s</w:t>
      </w:r>
      <w:r>
        <w:t xml:space="preserve"> is the applied fundamental frequency at rated conditions, </w:t>
      </w:r>
      <w:proofErr w:type="spellStart"/>
      <w:r w:rsidRPr="006E3A81">
        <w:rPr>
          <w:i/>
        </w:rPr>
        <w:t>Φ</w:t>
      </w:r>
      <w:r w:rsidRPr="006E3A81">
        <w:rPr>
          <w:i/>
          <w:vertAlign w:val="subscript"/>
        </w:rPr>
        <w:t>pp</w:t>
      </w:r>
      <w:proofErr w:type="spellEnd"/>
      <w:r>
        <w:t xml:space="preserve"> is the flux under a pole and </w:t>
      </w:r>
      <w:r w:rsidRPr="006E3A81">
        <w:rPr>
          <w:i/>
        </w:rPr>
        <w:t>k</w:t>
      </w:r>
      <w:r w:rsidRPr="006E3A81">
        <w:rPr>
          <w:i/>
          <w:vertAlign w:val="subscript"/>
        </w:rPr>
        <w:t>w</w:t>
      </w:r>
      <w:r>
        <w:t xml:space="preserve"> is the fundamental winding factor. The flux per pole can be calculated using the machine dimensions and air gap flux density (</w:t>
      </w:r>
      <w:proofErr w:type="spellStart"/>
      <w:r w:rsidRPr="006E3A81">
        <w:rPr>
          <w:i/>
        </w:rPr>
        <w:t>B</w:t>
      </w:r>
      <w:r w:rsidRPr="006E3A81">
        <w:rPr>
          <w:i/>
          <w:vertAlign w:val="subscript"/>
        </w:rPr>
        <w:t>g</w:t>
      </w:r>
      <w:proofErr w:type="spellEnd"/>
      <w:r>
        <w:t xml:space="preserve">) as in (4), where </w:t>
      </w:r>
      <w:r w:rsidRPr="006E3A81">
        <w:rPr>
          <w:i/>
        </w:rPr>
        <w:t>p</w:t>
      </w:r>
      <w:r>
        <w:t xml:space="preserve"> is the number of </w:t>
      </w:r>
      <w:r w:rsidR="006E3A81">
        <w:t xml:space="preserve">rotor </w:t>
      </w:r>
      <w:r>
        <w:t>poles. The winding factor is determined using the pre-calculated tables created for fractional slot machines in terms of slot/pole combinations as 0.933</w:t>
      </w:r>
      <w:r w:rsidR="006E3A81">
        <w:t xml:space="preserve"> </w:t>
      </w:r>
      <w:r w:rsidR="00603140">
        <w:rPr>
          <w:rStyle w:val="FootnoteReference"/>
        </w:rPr>
        <w:fldChar w:fldCharType="begin" w:fldLock="1"/>
      </w:r>
      <w:r w:rsidR="00603140">
        <w:instrText>ADDIN CSL_CITATION { "citationItems" : [ { "id" : "ITEM-1", "itemData" : { "DOI" : "10.1109/TMAG.2012.2196417", "ISBN" : "0018-9464 VO  - 48", "ISSN" : "00189464", "abstract" : "Fractional slot concentrated winding permanent magnet synchronous machines (FSCW PMSMs) are suited for low speed direct drive since they offer comparatively large number of poles, high torque density, and low torque ripple. This paper introduces feasibility study on FSCW PMSMs with consequent pole (CP) rotor for low speed direct drive. A 40 pole-48 slot FSCW PMSM with CP rotor is analyzed and characterized by extensive 2-D finite-element analysis. The analysis reveals the proposed topology can achieve good performance.", "author" : [ { "dropping-particle" : "", "family" : "Chung", "given" : "Shi Uk", "non-dropping-particle" : "", "parse-names" : false, "suffix" : "" }, { "dropping-particle" : "", "family" : "Kim", "given" : "Jong Moo", "non-dropping-particle" : "", "parse-names" : false, "suffix" : "" }, { "dropping-particle" : "", "family" : "Koo", "given" : "Dae Hyun", "non-dropping-particle" : "", "parse-names" : false, "suffix" : "" }, { "dropping-particle" : "", "family" : "Woo", "given" : "Byung Chul", "non-dropping-particle" : "", "parse-names" : false, "suffix" : "" }, { "dropping-particle" : "", "family" : "Hong", "given" : "Do Kwan", "non-dropping-particle" : "", "parse-names" : false, "suffix" : "" }, { "dropping-particle" : "", "family" : "Lee", "given" : "Ji Young", "non-dropping-particle" : "", "parse-names" : false, "suffix" : "" } ], "container-title" : "IEEE Transactions on Magnetics", "id" : "ITEM-1", "issue" : "11", "issued" : { "date-parts" : [ [ "2012" ] ] }, "page" : "2965-2968", "title" : "Fractional slot concentrated winding permanent magnet synchronous machine with consequent pole rotor for low speed direct drive", "type" : "article-journal", "volume" : "48" }, "uris" : [ "http://www.mendeley.com/documents/?uuid=02dc7ca6-bfd9-4eeb-8bc6-14b53a91a8eb" ] } ], "mendeley" : { "formattedCitation" : "[9]", "plainTextFormattedCitation" : "[9]", "previouslyFormattedCitation" : "Chung and others." }, "properties" : {  }, "schema" : "https://github.com/citation-style-language/schema/raw/master/csl-citation.json" }</w:instrText>
      </w:r>
      <w:r w:rsidR="00603140">
        <w:rPr>
          <w:rStyle w:val="FootnoteReference"/>
        </w:rPr>
        <w:fldChar w:fldCharType="separate"/>
      </w:r>
      <w:r w:rsidR="00603140" w:rsidRPr="00603140">
        <w:rPr>
          <w:noProof/>
        </w:rPr>
        <w:t>[9]</w:t>
      </w:r>
      <w:r w:rsidR="00603140">
        <w:rPr>
          <w:rStyle w:val="FootnoteReference"/>
        </w:rPr>
        <w:fldChar w:fldCharType="end"/>
      </w:r>
      <w:r>
        <w:t>. The fundamental frequency is also determined by the rated speed and pole number of the synchronous motor, as in (5). Assuming that the motor drive inverters are switched with sinusoidal pulse width modulation (SPWM) technique, the terminal voltage of one phase of each module is determined using (6)</w:t>
      </w:r>
      <w:r w:rsidR="00203BB2">
        <w:t xml:space="preserve">, where </w:t>
      </w:r>
      <w:r w:rsidR="00203BB2" w:rsidRPr="00203BB2">
        <w:rPr>
          <w:i/>
        </w:rPr>
        <w:t>m</w:t>
      </w:r>
      <w:r w:rsidR="00203BB2" w:rsidRPr="00203BB2">
        <w:rPr>
          <w:i/>
          <w:vertAlign w:val="subscript"/>
        </w:rPr>
        <w:t>a</w:t>
      </w:r>
      <w:r w:rsidR="00203BB2">
        <w:t xml:space="preserve"> is the modulation depth and </w:t>
      </w:r>
      <w:r w:rsidR="00203BB2" w:rsidRPr="00203BB2">
        <w:rPr>
          <w:i/>
        </w:rPr>
        <w:t>V</w:t>
      </w:r>
      <w:r w:rsidR="00203BB2" w:rsidRPr="00203BB2">
        <w:rPr>
          <w:i/>
          <w:vertAlign w:val="subscript"/>
        </w:rPr>
        <w:t>dc-m</w:t>
      </w:r>
      <w:r w:rsidR="00203BB2" w:rsidRPr="00203BB2">
        <w:rPr>
          <w:i/>
        </w:rPr>
        <w:t xml:space="preserve"> </w:t>
      </w:r>
      <w:r w:rsidR="00203BB2">
        <w:t>is the nominal DC link voltage on one module</w:t>
      </w:r>
      <w:r>
        <w:t xml:space="preserve">. The required number of turns per coil side, </w:t>
      </w:r>
      <w:proofErr w:type="spellStart"/>
      <w:r w:rsidRPr="00203BB2">
        <w:rPr>
          <w:i/>
        </w:rPr>
        <w:t>z</w:t>
      </w:r>
      <w:r w:rsidRPr="00203BB2">
        <w:rPr>
          <w:i/>
          <w:vertAlign w:val="subscript"/>
        </w:rPr>
        <w:t>Q</w:t>
      </w:r>
      <w:proofErr w:type="spellEnd"/>
      <w:r>
        <w:t xml:space="preserve"> is found as </w:t>
      </w:r>
      <w:r w:rsidR="008C163D">
        <w:t>60</w:t>
      </w:r>
      <w:r>
        <w:t xml:space="preserve"> using (7)</w:t>
      </w:r>
      <w:r w:rsidR="00203BB2">
        <w:t xml:space="preserve">, where </w:t>
      </w:r>
      <w:r w:rsidR="00203BB2" w:rsidRPr="0009097A">
        <w:rPr>
          <w:i/>
        </w:rPr>
        <w:t>l</w:t>
      </w:r>
      <w:r w:rsidR="00203BB2">
        <w:t xml:space="preserve"> is the number of layers</w:t>
      </w:r>
      <w:r>
        <w:t>.</w:t>
      </w:r>
    </w:p>
    <w:p w:rsidR="000D7946" w:rsidRDefault="000D7946" w:rsidP="000D7946">
      <w:pPr>
        <w:pStyle w:val="Text"/>
      </w:pPr>
      <w:r>
        <w:t>The resultant motor parameters are shown in Table 2. In Fig. 5, the proposed winding diagram of one module is shown.</w:t>
      </w:r>
      <w:r w:rsidR="00CA100B">
        <w:t xml:space="preserve"> </w:t>
      </w:r>
      <w:r>
        <w:t xml:space="preserve">The main purpose behind the selection is having large enough winding factor while keeping the </w:t>
      </w:r>
      <w:r w:rsidR="006A2471">
        <w:t xml:space="preserve">space </w:t>
      </w:r>
      <w:r>
        <w:t>harmonic content low.</w:t>
      </w:r>
    </w:p>
    <w:tbl>
      <w:tblPr>
        <w:tblW w:w="5103" w:type="dxa"/>
        <w:tblLook w:val="04A0" w:firstRow="1" w:lastRow="0" w:firstColumn="1" w:lastColumn="0" w:noHBand="0" w:noVBand="1"/>
      </w:tblPr>
      <w:tblGrid>
        <w:gridCol w:w="4653"/>
        <w:gridCol w:w="450"/>
      </w:tblGrid>
      <w:tr w:rsidR="00B12A46" w:rsidRPr="00E85834" w:rsidTr="00090415">
        <w:tc>
          <w:tcPr>
            <w:tcW w:w="4677" w:type="dxa"/>
            <w:shd w:val="clear" w:color="auto" w:fill="auto"/>
            <w:vAlign w:val="center"/>
          </w:tcPr>
          <w:p w:rsidR="00B12A46" w:rsidRPr="00090415" w:rsidRDefault="00CA100B" w:rsidP="001E7231">
            <w:pPr>
              <w:spacing w:after="120"/>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 xml:space="preserve">=2 σ </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 xml:space="preserve">=2 </m:t>
                </m:r>
                <m:sSub>
                  <m:sSubPr>
                    <m:ctrlPr>
                      <w:rPr>
                        <w:rFonts w:ascii="Cambria Math" w:hAnsi="Cambria Math"/>
                        <w:i/>
                      </w:rPr>
                    </m:ctrlPr>
                  </m:sSubPr>
                  <m:e>
                    <m:r>
                      <w:rPr>
                        <w:rFonts w:ascii="Cambria Math" w:hAnsi="Cambria Math"/>
                      </w:rPr>
                      <m:t>B</m:t>
                    </m:r>
                  </m:e>
                  <m:sub>
                    <m:r>
                      <w:rPr>
                        <w:rFonts w:ascii="Cambria Math" w:hAnsi="Cambria Math"/>
                      </w:rPr>
                      <m:t>avg</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rms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m</m:t>
                    </m:r>
                  </m:sub>
                </m:sSub>
              </m:oMath>
            </m:oMathPara>
          </w:p>
        </w:tc>
        <w:tc>
          <w:tcPr>
            <w:tcW w:w="426" w:type="dxa"/>
            <w:shd w:val="clear" w:color="auto" w:fill="auto"/>
            <w:vAlign w:val="center"/>
          </w:tcPr>
          <w:p w:rsidR="00B12A46" w:rsidRPr="00090415" w:rsidRDefault="00B12A46" w:rsidP="001E7231">
            <w:pPr>
              <w:spacing w:after="120"/>
            </w:pPr>
            <w:r w:rsidRPr="00090415">
              <w:t>(1)</w:t>
            </w:r>
          </w:p>
        </w:tc>
      </w:tr>
      <w:tr w:rsidR="00B12A46" w:rsidRPr="00E85834" w:rsidTr="00090415">
        <w:tc>
          <w:tcPr>
            <w:tcW w:w="4677" w:type="dxa"/>
            <w:shd w:val="clear" w:color="auto" w:fill="auto"/>
            <w:vAlign w:val="center"/>
          </w:tcPr>
          <w:p w:rsidR="00B12A46" w:rsidRPr="00090415" w:rsidRDefault="00CA100B" w:rsidP="001E7231">
            <w:pPr>
              <w:spacing w:after="1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m</m:t>
                        </m:r>
                      </m:sub>
                    </m:sSub>
                  </m:e>
                  <m:sub>
                    <m:r>
                      <w:rPr>
                        <w:rFonts w:ascii="Cambria Math" w:hAnsi="Cambria Math"/>
                      </w:rPr>
                      <m:t xml:space="preserve"> </m:t>
                    </m:r>
                  </m:sub>
                </m:sSub>
                <m:r>
                  <w:rPr>
                    <w:rFonts w:ascii="Cambria Math" w:hAnsi="Cambria Math"/>
                  </w:rPr>
                  <m:t xml:space="preserve">= </m:t>
                </m:r>
                <m:f>
                  <m:fPr>
                    <m:type m:val="lin"/>
                    <m:ctrlPr>
                      <w:rPr>
                        <w:rFonts w:ascii="Cambria Math" w:hAnsi="Cambria Math"/>
                        <w:i/>
                      </w:rPr>
                    </m:ctrlPr>
                  </m:fPr>
                  <m:num>
                    <m:r>
                      <w:rPr>
                        <w:rFonts w:ascii="Cambria Math" w:hAnsi="Cambria Math"/>
                      </w:rPr>
                      <m:t xml:space="preserve">π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is</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a</m:t>
                        </m:r>
                      </m:sub>
                    </m:sSub>
                  </m:num>
                  <m:den>
                    <m:r>
                      <w:rPr>
                        <w:rFonts w:ascii="Cambria Math" w:hAnsi="Cambria Math"/>
                      </w:rPr>
                      <m:t>4</m:t>
                    </m:r>
                  </m:den>
                </m:f>
              </m:oMath>
            </m:oMathPara>
          </w:p>
        </w:tc>
        <w:tc>
          <w:tcPr>
            <w:tcW w:w="426" w:type="dxa"/>
            <w:shd w:val="clear" w:color="auto" w:fill="auto"/>
            <w:vAlign w:val="center"/>
          </w:tcPr>
          <w:p w:rsidR="00B12A46" w:rsidRPr="00090415" w:rsidRDefault="00B12A46" w:rsidP="001E7231">
            <w:pPr>
              <w:spacing w:after="120"/>
            </w:pPr>
            <w:r w:rsidRPr="00090415">
              <w:t>(2)</w:t>
            </w:r>
          </w:p>
        </w:tc>
      </w:tr>
      <w:tr w:rsidR="00B12A46" w:rsidRPr="00E85834" w:rsidTr="00090415">
        <w:tc>
          <w:tcPr>
            <w:tcW w:w="4677" w:type="dxa"/>
            <w:shd w:val="clear" w:color="auto" w:fill="auto"/>
            <w:vAlign w:val="center"/>
          </w:tcPr>
          <w:p w:rsidR="00B12A46" w:rsidRPr="00090415" w:rsidRDefault="00CA100B" w:rsidP="001E7231">
            <w:pPr>
              <w:spacing w:after="1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ph-m</m:t>
                        </m:r>
                      </m:sub>
                    </m:sSub>
                  </m:e>
                  <m:sub>
                    <m:r>
                      <w:rPr>
                        <w:rFonts w:ascii="Cambria Math" w:hAnsi="Cambria Math"/>
                      </w:rPr>
                      <m:t xml:space="preserve"> </m:t>
                    </m:r>
                  </m:sub>
                </m:sSub>
                <m:r>
                  <w:rPr>
                    <w:rFonts w:ascii="Cambria Math" w:hAnsi="Cambria Math"/>
                  </w:rPr>
                  <m:t xml:space="preserve">= 4.44 </m:t>
                </m:r>
                <m:sSub>
                  <m:sSubPr>
                    <m:ctrlPr>
                      <w:rPr>
                        <w:rFonts w:ascii="Cambria Math" w:hAnsi="Cambria Math"/>
                        <w:i/>
                      </w:rPr>
                    </m:ctrlPr>
                  </m:sSubPr>
                  <m:e>
                    <m:r>
                      <w:rPr>
                        <w:rFonts w:ascii="Cambria Math" w:hAnsi="Cambria Math"/>
                      </w:rPr>
                      <m:t>N</m:t>
                    </m:r>
                  </m:e>
                  <m:sub>
                    <m:r>
                      <w:rPr>
                        <w:rFonts w:ascii="Cambria Math" w:hAnsi="Cambria Math"/>
                      </w:rPr>
                      <m:t>ph-m</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pp</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oMath>
            </m:oMathPara>
          </w:p>
        </w:tc>
        <w:tc>
          <w:tcPr>
            <w:tcW w:w="426" w:type="dxa"/>
            <w:shd w:val="clear" w:color="auto" w:fill="auto"/>
            <w:vAlign w:val="center"/>
          </w:tcPr>
          <w:p w:rsidR="00B12A46" w:rsidRPr="00090415" w:rsidRDefault="00B12A46" w:rsidP="001E7231">
            <w:pPr>
              <w:spacing w:after="120"/>
            </w:pPr>
            <w:r w:rsidRPr="00090415">
              <w:t>(3)</w:t>
            </w:r>
          </w:p>
        </w:tc>
      </w:tr>
      <w:tr w:rsidR="00B12A46" w:rsidRPr="00E85834" w:rsidTr="00090415">
        <w:tc>
          <w:tcPr>
            <w:tcW w:w="4677" w:type="dxa"/>
            <w:shd w:val="clear" w:color="auto" w:fill="auto"/>
            <w:vAlign w:val="center"/>
          </w:tcPr>
          <w:p w:rsidR="00B12A46" w:rsidRPr="00090415" w:rsidRDefault="00CA100B" w:rsidP="001E7231">
            <w:pPr>
              <w:spacing w:after="1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pp</m:t>
                        </m:r>
                      </m:sub>
                    </m:sSub>
                  </m:e>
                  <m:sub>
                    <m:r>
                      <w:rPr>
                        <w:rFonts w:ascii="Cambria Math" w:hAnsi="Cambria Math"/>
                      </w:rPr>
                      <m:t xml:space="preserve"> </m:t>
                    </m:r>
                  </m:sub>
                </m:sSub>
                <m:r>
                  <w:rPr>
                    <w:rFonts w:ascii="Cambria Math" w:hAnsi="Cambria Math"/>
                  </w:rPr>
                  <m:t xml:space="preserve">= </m:t>
                </m:r>
                <m:f>
                  <m:fPr>
                    <m:type m:val="lin"/>
                    <m:ctrlPr>
                      <w:rPr>
                        <w:rFonts w:ascii="Cambria Math" w:hAnsi="Cambria Math"/>
                        <w:i/>
                      </w:rPr>
                    </m:ctrlPr>
                  </m:fPr>
                  <m:num>
                    <m:r>
                      <w:rPr>
                        <w:rFonts w:ascii="Cambria Math" w:hAnsi="Cambria Math"/>
                      </w:rPr>
                      <m:t xml:space="preserve">2 </m:t>
                    </m:r>
                    <m:sSub>
                      <m:sSubPr>
                        <m:ctrlPr>
                          <w:rPr>
                            <w:rFonts w:ascii="Cambria Math" w:hAnsi="Cambria Math"/>
                            <w:i/>
                          </w:rPr>
                        </m:ctrlPr>
                      </m:sSubPr>
                      <m:e>
                        <m:r>
                          <w:rPr>
                            <w:rFonts w:ascii="Cambria Math" w:hAnsi="Cambria Math"/>
                          </w:rPr>
                          <m:t>D</m:t>
                        </m:r>
                      </m:e>
                      <m:sub>
                        <m:r>
                          <w:rPr>
                            <w:rFonts w:ascii="Cambria Math" w:hAnsi="Cambria Math"/>
                          </w:rPr>
                          <m:t>is</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g</m:t>
                        </m:r>
                      </m:sub>
                    </m:sSub>
                  </m:num>
                  <m:den>
                    <m:r>
                      <w:rPr>
                        <w:rFonts w:ascii="Cambria Math" w:hAnsi="Cambria Math"/>
                      </w:rPr>
                      <m:t>p</m:t>
                    </m:r>
                  </m:den>
                </m:f>
              </m:oMath>
            </m:oMathPara>
          </w:p>
        </w:tc>
        <w:tc>
          <w:tcPr>
            <w:tcW w:w="426" w:type="dxa"/>
            <w:shd w:val="clear" w:color="auto" w:fill="auto"/>
            <w:vAlign w:val="center"/>
          </w:tcPr>
          <w:p w:rsidR="00B12A46" w:rsidRPr="00090415" w:rsidRDefault="00B12A46" w:rsidP="001E7231">
            <w:pPr>
              <w:spacing w:after="120"/>
            </w:pPr>
            <w:r w:rsidRPr="00090415">
              <w:t>(4)</w:t>
            </w:r>
          </w:p>
        </w:tc>
      </w:tr>
      <w:tr w:rsidR="00B12A46" w:rsidRPr="00E85834" w:rsidTr="00090415">
        <w:tc>
          <w:tcPr>
            <w:tcW w:w="4677" w:type="dxa"/>
            <w:shd w:val="clear" w:color="auto" w:fill="auto"/>
            <w:vAlign w:val="center"/>
          </w:tcPr>
          <w:p w:rsidR="00B12A46" w:rsidRPr="00090415" w:rsidRDefault="00CA100B" w:rsidP="001E7231">
            <w:pPr>
              <w:spacing w:after="1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s</m:t>
                        </m:r>
                      </m:sub>
                    </m:sSub>
                  </m:e>
                  <m:sub>
                    <m:r>
                      <w:rPr>
                        <w:rFonts w:ascii="Cambria Math" w:hAnsi="Cambria Math"/>
                      </w:rPr>
                      <m:t xml:space="preserve"> </m:t>
                    </m:r>
                  </m:sub>
                </m:sSub>
                <m:r>
                  <w:rPr>
                    <w:rFonts w:ascii="Cambria Math" w:hAnsi="Cambria Math"/>
                  </w:rPr>
                  <m:t xml:space="preserve">= </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 xml:space="preserve"> p </m:t>
                    </m:r>
                  </m:num>
                  <m:den>
                    <m:r>
                      <w:rPr>
                        <w:rFonts w:ascii="Cambria Math" w:hAnsi="Cambria Math"/>
                      </w:rPr>
                      <m:t>120</m:t>
                    </m:r>
                  </m:den>
                </m:f>
              </m:oMath>
            </m:oMathPara>
          </w:p>
        </w:tc>
        <w:tc>
          <w:tcPr>
            <w:tcW w:w="426" w:type="dxa"/>
            <w:shd w:val="clear" w:color="auto" w:fill="auto"/>
            <w:vAlign w:val="center"/>
          </w:tcPr>
          <w:p w:rsidR="00B12A46" w:rsidRPr="00090415" w:rsidRDefault="00B12A46" w:rsidP="001E7231">
            <w:pPr>
              <w:spacing w:after="120"/>
            </w:pPr>
            <w:r w:rsidRPr="00090415">
              <w:t>(5)</w:t>
            </w:r>
          </w:p>
        </w:tc>
      </w:tr>
      <w:tr w:rsidR="00B12A46" w:rsidRPr="00E85834" w:rsidTr="00090415">
        <w:tc>
          <w:tcPr>
            <w:tcW w:w="4677" w:type="dxa"/>
            <w:shd w:val="clear" w:color="auto" w:fill="auto"/>
            <w:vAlign w:val="center"/>
          </w:tcPr>
          <w:p w:rsidR="00B12A46" w:rsidRPr="00090415" w:rsidRDefault="00CA100B" w:rsidP="001E7231">
            <w:pPr>
              <w:spacing w:after="1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ph-m</m:t>
                        </m:r>
                      </m:sub>
                    </m:sSub>
                  </m:e>
                  <m:sub>
                    <m:r>
                      <w:rPr>
                        <w:rFonts w:ascii="Cambria Math" w:hAnsi="Cambria Math"/>
                      </w:rPr>
                      <m:t xml:space="preserve"> </m:t>
                    </m:r>
                  </m:sub>
                </m:sSub>
                <m:r>
                  <w:rPr>
                    <w:rFonts w:ascii="Cambria Math" w:hAnsi="Cambria Math"/>
                  </w:rPr>
                  <m:t xml:space="preserve">= </m:t>
                </m:r>
                <m:f>
                  <m:fPr>
                    <m:type m:val="lin"/>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dc-m</m:t>
                        </m:r>
                      </m:sub>
                    </m:sSub>
                  </m:num>
                  <m:den>
                    <m:r>
                      <w:rPr>
                        <w:rFonts w:ascii="Cambria Math" w:hAnsi="Cambria Math"/>
                      </w:rPr>
                      <m:t>2</m:t>
                    </m:r>
                    <m:rad>
                      <m:radPr>
                        <m:degHide m:val="1"/>
                        <m:ctrlPr>
                          <w:rPr>
                            <w:rFonts w:ascii="Cambria Math" w:hAnsi="Cambria Math"/>
                            <w:i/>
                          </w:rPr>
                        </m:ctrlPr>
                      </m:radPr>
                      <m:deg/>
                      <m:e>
                        <m:r>
                          <w:rPr>
                            <w:rFonts w:ascii="Cambria Math" w:hAnsi="Cambria Math"/>
                          </w:rPr>
                          <m:t>2</m:t>
                        </m:r>
                      </m:e>
                    </m:rad>
                  </m:den>
                </m:f>
              </m:oMath>
            </m:oMathPara>
          </w:p>
        </w:tc>
        <w:tc>
          <w:tcPr>
            <w:tcW w:w="426" w:type="dxa"/>
            <w:shd w:val="clear" w:color="auto" w:fill="auto"/>
            <w:vAlign w:val="center"/>
          </w:tcPr>
          <w:p w:rsidR="00B12A46" w:rsidRPr="00090415" w:rsidRDefault="00B12A46" w:rsidP="001E7231">
            <w:pPr>
              <w:spacing w:after="120"/>
            </w:pPr>
            <w:r w:rsidRPr="00090415">
              <w:t>(6)</w:t>
            </w:r>
          </w:p>
        </w:tc>
      </w:tr>
      <w:tr w:rsidR="00B12A46" w:rsidRPr="00E85834" w:rsidTr="00090415">
        <w:tc>
          <w:tcPr>
            <w:tcW w:w="4677" w:type="dxa"/>
            <w:shd w:val="clear" w:color="auto" w:fill="auto"/>
            <w:vAlign w:val="center"/>
          </w:tcPr>
          <w:p w:rsidR="00B12A46" w:rsidRPr="00090415" w:rsidRDefault="00CA100B" w:rsidP="001E7231">
            <w:pPr>
              <w:spacing w:after="1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Q</m:t>
                        </m:r>
                      </m:sub>
                    </m:sSub>
                  </m:e>
                  <m:sub>
                    <m:r>
                      <w:rPr>
                        <w:rFonts w:ascii="Cambria Math" w:hAnsi="Cambria Math"/>
                      </w:rPr>
                      <m:t xml:space="preserve"> </m:t>
                    </m:r>
                  </m:sub>
                </m:sSub>
                <m:r>
                  <w:rPr>
                    <w:rFonts w:ascii="Cambria Math" w:hAnsi="Cambria Math"/>
                  </w:rPr>
                  <m:t xml:space="preserve">= </m:t>
                </m:r>
                <m:f>
                  <m:fPr>
                    <m:type m:val="lin"/>
                    <m:ctrlPr>
                      <w:rPr>
                        <w:rFonts w:ascii="Cambria Math" w:hAnsi="Cambria Math"/>
                        <w:i/>
                      </w:rPr>
                    </m:ctrlPr>
                  </m:fPr>
                  <m:num>
                    <m:r>
                      <w:rPr>
                        <w:rFonts w:ascii="Cambria Math" w:hAnsi="Cambria Math"/>
                      </w:rPr>
                      <m:t xml:space="preserve">2 </m:t>
                    </m:r>
                    <m:sSub>
                      <m:sSubPr>
                        <m:ctrlPr>
                          <w:rPr>
                            <w:rFonts w:ascii="Cambria Math" w:hAnsi="Cambria Math"/>
                            <w:i/>
                          </w:rPr>
                        </m:ctrlPr>
                      </m:sSubPr>
                      <m:e>
                        <m:r>
                          <w:rPr>
                            <w:rFonts w:ascii="Cambria Math" w:hAnsi="Cambria Math"/>
                          </w:rPr>
                          <m:t>N</m:t>
                        </m:r>
                      </m:e>
                      <m:sub>
                        <m:r>
                          <w:rPr>
                            <w:rFonts w:ascii="Cambria Math" w:hAnsi="Cambria Math"/>
                          </w:rPr>
                          <m:t>ph-m</m:t>
                        </m:r>
                      </m:sub>
                    </m:sSub>
                  </m:num>
                  <m:den>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 xml:space="preserve"> l</m:t>
                    </m:r>
                  </m:den>
                </m:f>
              </m:oMath>
            </m:oMathPara>
          </w:p>
        </w:tc>
        <w:tc>
          <w:tcPr>
            <w:tcW w:w="426" w:type="dxa"/>
            <w:shd w:val="clear" w:color="auto" w:fill="auto"/>
            <w:vAlign w:val="center"/>
          </w:tcPr>
          <w:p w:rsidR="00090415" w:rsidRPr="00090415" w:rsidRDefault="00B12A46" w:rsidP="001E7231">
            <w:pPr>
              <w:spacing w:after="120"/>
            </w:pPr>
            <w:r w:rsidRPr="00090415">
              <w:t>(7)</w:t>
            </w:r>
          </w:p>
        </w:tc>
      </w:tr>
    </w:tbl>
    <w:p w:rsidR="00090415" w:rsidRDefault="00B12A46" w:rsidP="00090415">
      <w:pPr>
        <w:pStyle w:val="tablehead"/>
        <w:numPr>
          <w:ilvl w:val="0"/>
          <w:numId w:val="0"/>
        </w:numPr>
        <w:spacing w:before="0" w:after="0" w:line="240" w:lineRule="auto"/>
      </w:pPr>
      <w:r w:rsidRPr="00E85834">
        <w:t xml:space="preserve">TABLE </w:t>
      </w:r>
      <w:r w:rsidR="00090415">
        <w:t>II</w:t>
      </w:r>
    </w:p>
    <w:p w:rsidR="00B12A46" w:rsidRDefault="0066427E" w:rsidP="00090415">
      <w:pPr>
        <w:pStyle w:val="tablehead"/>
        <w:numPr>
          <w:ilvl w:val="0"/>
          <w:numId w:val="0"/>
        </w:numPr>
        <w:spacing w:before="0" w:after="0" w:line="240" w:lineRule="auto"/>
      </w:pPr>
      <w:r>
        <w:t>The Resultant Motor P</w:t>
      </w:r>
      <w:r w:rsidR="00B12A46" w:rsidRPr="00E85834">
        <w:t>arameters</w:t>
      </w:r>
    </w:p>
    <w:p w:rsidR="00090415" w:rsidRPr="00E85834" w:rsidRDefault="00090415" w:rsidP="00090415">
      <w:pPr>
        <w:pStyle w:val="tablehead"/>
        <w:numPr>
          <w:ilvl w:val="0"/>
          <w:numId w:val="0"/>
        </w:numPr>
        <w:spacing w:before="0" w:after="0" w:line="240" w:lineRule="auto"/>
        <w:rPr>
          <w:rFonts w:eastAsia="MS Mincho"/>
          <w:noProof w:val="0"/>
          <w:spacing w:val="-1"/>
        </w:rPr>
      </w:pPr>
    </w:p>
    <w:tbl>
      <w:tblPr>
        <w:tblW w:w="3969" w:type="dxa"/>
        <w:jc w:val="center"/>
        <w:tblCellMar>
          <w:left w:w="28" w:type="dxa"/>
          <w:right w:w="28" w:type="dxa"/>
        </w:tblCellMar>
        <w:tblLook w:val="01E0" w:firstRow="1" w:lastRow="1" w:firstColumn="1" w:lastColumn="1" w:noHBand="0" w:noVBand="0"/>
      </w:tblPr>
      <w:tblGrid>
        <w:gridCol w:w="2977"/>
        <w:gridCol w:w="992"/>
      </w:tblGrid>
      <w:tr w:rsidR="00975C30" w:rsidRPr="00E85834" w:rsidTr="00975C30">
        <w:trPr>
          <w:trHeight w:val="95"/>
          <w:jc w:val="center"/>
        </w:trPr>
        <w:tc>
          <w:tcPr>
            <w:tcW w:w="2977" w:type="dxa"/>
            <w:tcBorders>
              <w:top w:val="single" w:sz="4" w:space="0" w:color="auto"/>
              <w:bottom w:val="single" w:sz="4" w:space="0" w:color="auto"/>
            </w:tcBorders>
            <w:vAlign w:val="center"/>
          </w:tcPr>
          <w:p w:rsidR="00975C30" w:rsidRPr="00E85834" w:rsidRDefault="00975C30" w:rsidP="00203BB2">
            <w:pPr>
              <w:pStyle w:val="BodyText"/>
              <w:jc w:val="left"/>
              <w:rPr>
                <w:sz w:val="16"/>
                <w:szCs w:val="16"/>
              </w:rPr>
            </w:pPr>
            <w:r>
              <w:rPr>
                <w:sz w:val="16"/>
                <w:szCs w:val="16"/>
              </w:rPr>
              <w:t>Parameter</w:t>
            </w:r>
          </w:p>
        </w:tc>
        <w:tc>
          <w:tcPr>
            <w:tcW w:w="992" w:type="dxa"/>
            <w:tcBorders>
              <w:top w:val="single" w:sz="4" w:space="0" w:color="auto"/>
              <w:bottom w:val="single" w:sz="4" w:space="0" w:color="auto"/>
            </w:tcBorders>
            <w:vAlign w:val="center"/>
          </w:tcPr>
          <w:p w:rsidR="00975C30" w:rsidRPr="00E85834" w:rsidRDefault="00975C30" w:rsidP="00090415">
            <w:pPr>
              <w:rPr>
                <w:sz w:val="16"/>
                <w:szCs w:val="16"/>
              </w:rPr>
            </w:pPr>
            <w:r>
              <w:rPr>
                <w:sz w:val="16"/>
                <w:szCs w:val="16"/>
              </w:rPr>
              <w:t>Value</w:t>
            </w:r>
          </w:p>
        </w:tc>
      </w:tr>
      <w:tr w:rsidR="00B12A46" w:rsidRPr="00E85834" w:rsidTr="00975C30">
        <w:trPr>
          <w:trHeight w:val="95"/>
          <w:jc w:val="center"/>
        </w:trPr>
        <w:tc>
          <w:tcPr>
            <w:tcW w:w="2977" w:type="dxa"/>
            <w:tcBorders>
              <w:top w:val="single" w:sz="4" w:space="0" w:color="auto"/>
            </w:tcBorders>
            <w:vAlign w:val="center"/>
          </w:tcPr>
          <w:p w:rsidR="00B12A46" w:rsidRPr="00E85834" w:rsidRDefault="00B12A46" w:rsidP="00203BB2">
            <w:pPr>
              <w:pStyle w:val="BodyText"/>
              <w:jc w:val="left"/>
              <w:rPr>
                <w:sz w:val="16"/>
                <w:szCs w:val="16"/>
              </w:rPr>
            </w:pPr>
            <w:r w:rsidRPr="00E85834">
              <w:rPr>
                <w:sz w:val="16"/>
                <w:szCs w:val="16"/>
              </w:rPr>
              <w:t>Number of stator slots, Q</w:t>
            </w:r>
            <w:r w:rsidRPr="00E85834">
              <w:rPr>
                <w:sz w:val="16"/>
                <w:szCs w:val="16"/>
                <w:vertAlign w:val="subscript"/>
              </w:rPr>
              <w:t>s</w:t>
            </w:r>
          </w:p>
        </w:tc>
        <w:tc>
          <w:tcPr>
            <w:tcW w:w="992" w:type="dxa"/>
            <w:tcBorders>
              <w:top w:val="single" w:sz="4" w:space="0" w:color="auto"/>
            </w:tcBorders>
            <w:vAlign w:val="center"/>
          </w:tcPr>
          <w:p w:rsidR="00B12A46" w:rsidRPr="00E85834" w:rsidRDefault="00B12A46" w:rsidP="00090415">
            <w:pPr>
              <w:rPr>
                <w:sz w:val="16"/>
                <w:szCs w:val="16"/>
              </w:rPr>
            </w:pPr>
            <w:r w:rsidRPr="00E85834">
              <w:rPr>
                <w:sz w:val="16"/>
                <w:szCs w:val="16"/>
              </w:rPr>
              <w:t>24</w:t>
            </w:r>
          </w:p>
        </w:tc>
      </w:tr>
      <w:tr w:rsidR="00B12A46" w:rsidRPr="00E85834" w:rsidTr="00975C30">
        <w:trPr>
          <w:jc w:val="center"/>
        </w:trPr>
        <w:tc>
          <w:tcPr>
            <w:tcW w:w="2977" w:type="dxa"/>
            <w:vAlign w:val="center"/>
          </w:tcPr>
          <w:p w:rsidR="00B12A46" w:rsidRPr="00E85834" w:rsidRDefault="00B12A46" w:rsidP="00090415">
            <w:pPr>
              <w:rPr>
                <w:sz w:val="16"/>
                <w:szCs w:val="16"/>
              </w:rPr>
            </w:pPr>
            <w:r w:rsidRPr="00E85834">
              <w:rPr>
                <w:sz w:val="16"/>
                <w:szCs w:val="16"/>
              </w:rPr>
              <w:t>Number of rotor poles, p</w:t>
            </w:r>
          </w:p>
        </w:tc>
        <w:tc>
          <w:tcPr>
            <w:tcW w:w="992" w:type="dxa"/>
            <w:vAlign w:val="center"/>
          </w:tcPr>
          <w:p w:rsidR="00B12A46" w:rsidRPr="00E85834" w:rsidRDefault="00B12A46" w:rsidP="00090415">
            <w:pPr>
              <w:rPr>
                <w:sz w:val="16"/>
                <w:szCs w:val="16"/>
              </w:rPr>
            </w:pPr>
            <w:r w:rsidRPr="00E85834">
              <w:rPr>
                <w:sz w:val="16"/>
                <w:szCs w:val="16"/>
              </w:rPr>
              <w:t>20</w:t>
            </w:r>
          </w:p>
        </w:tc>
      </w:tr>
      <w:tr w:rsidR="00B12A46" w:rsidRPr="00E85834" w:rsidTr="00975C30">
        <w:trPr>
          <w:jc w:val="center"/>
        </w:trPr>
        <w:tc>
          <w:tcPr>
            <w:tcW w:w="2977" w:type="dxa"/>
            <w:vAlign w:val="center"/>
          </w:tcPr>
          <w:p w:rsidR="00B12A46" w:rsidRPr="00E85834" w:rsidRDefault="00B12A46" w:rsidP="00090415">
            <w:pPr>
              <w:rPr>
                <w:sz w:val="16"/>
                <w:szCs w:val="16"/>
              </w:rPr>
            </w:pPr>
            <w:r w:rsidRPr="00E85834">
              <w:rPr>
                <w:sz w:val="16"/>
                <w:szCs w:val="16"/>
              </w:rPr>
              <w:t>Motor axial length, L</w:t>
            </w:r>
          </w:p>
        </w:tc>
        <w:tc>
          <w:tcPr>
            <w:tcW w:w="992" w:type="dxa"/>
            <w:vAlign w:val="center"/>
          </w:tcPr>
          <w:p w:rsidR="00B12A46" w:rsidRPr="00E85834" w:rsidRDefault="008C163D" w:rsidP="00090415">
            <w:pPr>
              <w:rPr>
                <w:sz w:val="16"/>
                <w:szCs w:val="16"/>
              </w:rPr>
            </w:pPr>
            <w:r>
              <w:rPr>
                <w:sz w:val="16"/>
                <w:szCs w:val="16"/>
              </w:rPr>
              <w:t>10</w:t>
            </w:r>
            <w:r w:rsidR="00B12A46" w:rsidRPr="00E85834">
              <w:rPr>
                <w:sz w:val="16"/>
                <w:szCs w:val="16"/>
              </w:rPr>
              <w:t>0 mm</w:t>
            </w:r>
          </w:p>
        </w:tc>
      </w:tr>
      <w:tr w:rsidR="00B12A46" w:rsidRPr="00E85834" w:rsidTr="00975C30">
        <w:trPr>
          <w:jc w:val="center"/>
        </w:trPr>
        <w:tc>
          <w:tcPr>
            <w:tcW w:w="2977" w:type="dxa"/>
            <w:vAlign w:val="center"/>
          </w:tcPr>
          <w:p w:rsidR="00B12A46" w:rsidRPr="00E85834" w:rsidRDefault="00B12A46" w:rsidP="00090415">
            <w:pPr>
              <w:rPr>
                <w:sz w:val="16"/>
                <w:szCs w:val="16"/>
              </w:rPr>
            </w:pPr>
            <w:r w:rsidRPr="00E85834">
              <w:rPr>
                <w:sz w:val="16"/>
                <w:szCs w:val="16"/>
              </w:rPr>
              <w:t>Stator outer diameter, D</w:t>
            </w:r>
            <w:r w:rsidRPr="00E85834">
              <w:rPr>
                <w:sz w:val="16"/>
                <w:szCs w:val="16"/>
                <w:vertAlign w:val="subscript"/>
              </w:rPr>
              <w:t>os</w:t>
            </w:r>
          </w:p>
        </w:tc>
        <w:tc>
          <w:tcPr>
            <w:tcW w:w="992" w:type="dxa"/>
            <w:vAlign w:val="center"/>
          </w:tcPr>
          <w:p w:rsidR="00B12A46" w:rsidRPr="00E85834" w:rsidRDefault="008C163D" w:rsidP="00090415">
            <w:pPr>
              <w:rPr>
                <w:sz w:val="16"/>
                <w:szCs w:val="16"/>
              </w:rPr>
            </w:pPr>
            <w:r>
              <w:rPr>
                <w:sz w:val="16"/>
                <w:szCs w:val="16"/>
              </w:rPr>
              <w:t>27</w:t>
            </w:r>
            <w:r w:rsidR="00B12A46" w:rsidRPr="00E85834">
              <w:rPr>
                <w:sz w:val="16"/>
                <w:szCs w:val="16"/>
              </w:rPr>
              <w:t>0 mm</w:t>
            </w:r>
          </w:p>
        </w:tc>
      </w:tr>
      <w:tr w:rsidR="00B12A46" w:rsidRPr="00E85834" w:rsidTr="00975C30">
        <w:trPr>
          <w:jc w:val="center"/>
        </w:trPr>
        <w:tc>
          <w:tcPr>
            <w:tcW w:w="2977" w:type="dxa"/>
            <w:vAlign w:val="center"/>
          </w:tcPr>
          <w:p w:rsidR="00B12A46" w:rsidRPr="00E85834" w:rsidRDefault="00B12A46" w:rsidP="00090415">
            <w:pPr>
              <w:rPr>
                <w:sz w:val="16"/>
                <w:szCs w:val="16"/>
              </w:rPr>
            </w:pPr>
            <w:r w:rsidRPr="00E85834">
              <w:rPr>
                <w:sz w:val="16"/>
                <w:szCs w:val="16"/>
              </w:rPr>
              <w:t>Stator inner diameter, D</w:t>
            </w:r>
            <w:r w:rsidRPr="00E85834">
              <w:rPr>
                <w:sz w:val="16"/>
                <w:szCs w:val="16"/>
                <w:vertAlign w:val="subscript"/>
              </w:rPr>
              <w:t>is</w:t>
            </w:r>
          </w:p>
        </w:tc>
        <w:tc>
          <w:tcPr>
            <w:tcW w:w="992" w:type="dxa"/>
            <w:vAlign w:val="center"/>
          </w:tcPr>
          <w:p w:rsidR="00B12A46" w:rsidRPr="00E85834" w:rsidRDefault="008C163D" w:rsidP="00090415">
            <w:pPr>
              <w:rPr>
                <w:sz w:val="16"/>
                <w:szCs w:val="16"/>
              </w:rPr>
            </w:pPr>
            <w:r>
              <w:rPr>
                <w:sz w:val="16"/>
                <w:szCs w:val="16"/>
              </w:rPr>
              <w:t>200</w:t>
            </w:r>
            <w:r w:rsidR="00B12A46" w:rsidRPr="00E85834">
              <w:rPr>
                <w:sz w:val="16"/>
                <w:szCs w:val="16"/>
              </w:rPr>
              <w:t xml:space="preserve"> mm</w:t>
            </w:r>
          </w:p>
        </w:tc>
      </w:tr>
      <w:tr w:rsidR="00B12A46" w:rsidRPr="00E85834" w:rsidTr="00975C30">
        <w:trPr>
          <w:jc w:val="center"/>
        </w:trPr>
        <w:tc>
          <w:tcPr>
            <w:tcW w:w="2977" w:type="dxa"/>
            <w:vAlign w:val="center"/>
          </w:tcPr>
          <w:p w:rsidR="00B12A46" w:rsidRPr="00E85834" w:rsidRDefault="00B12A46" w:rsidP="00090415">
            <w:pPr>
              <w:rPr>
                <w:sz w:val="16"/>
                <w:szCs w:val="16"/>
              </w:rPr>
            </w:pPr>
            <w:r w:rsidRPr="00E85834">
              <w:rPr>
                <w:sz w:val="16"/>
                <w:szCs w:val="16"/>
              </w:rPr>
              <w:t xml:space="preserve">Air gap length, </w:t>
            </w:r>
            <w:proofErr w:type="spellStart"/>
            <w:r w:rsidRPr="00E85834">
              <w:rPr>
                <w:sz w:val="16"/>
                <w:szCs w:val="16"/>
              </w:rPr>
              <w:t>l</w:t>
            </w:r>
            <w:r w:rsidRPr="00E85834">
              <w:rPr>
                <w:sz w:val="16"/>
                <w:szCs w:val="16"/>
                <w:vertAlign w:val="subscript"/>
              </w:rPr>
              <w:t>g</w:t>
            </w:r>
            <w:proofErr w:type="spellEnd"/>
          </w:p>
        </w:tc>
        <w:tc>
          <w:tcPr>
            <w:tcW w:w="992" w:type="dxa"/>
            <w:vAlign w:val="center"/>
          </w:tcPr>
          <w:p w:rsidR="00B12A46" w:rsidRPr="00E85834" w:rsidRDefault="00B12A46" w:rsidP="00090415">
            <w:pPr>
              <w:rPr>
                <w:sz w:val="16"/>
                <w:szCs w:val="16"/>
              </w:rPr>
            </w:pPr>
            <w:r w:rsidRPr="00E85834">
              <w:rPr>
                <w:sz w:val="16"/>
                <w:szCs w:val="16"/>
              </w:rPr>
              <w:t>1</w:t>
            </w:r>
            <w:r w:rsidR="008C163D">
              <w:rPr>
                <w:sz w:val="16"/>
                <w:szCs w:val="16"/>
              </w:rPr>
              <w:t>.5</w:t>
            </w:r>
            <w:r w:rsidRPr="00E85834">
              <w:rPr>
                <w:sz w:val="16"/>
                <w:szCs w:val="16"/>
              </w:rPr>
              <w:t xml:space="preserve"> mm</w:t>
            </w:r>
          </w:p>
        </w:tc>
      </w:tr>
      <w:tr w:rsidR="00B12A46" w:rsidRPr="00E85834" w:rsidTr="00975C30">
        <w:trPr>
          <w:jc w:val="center"/>
        </w:trPr>
        <w:tc>
          <w:tcPr>
            <w:tcW w:w="2977" w:type="dxa"/>
            <w:vAlign w:val="center"/>
          </w:tcPr>
          <w:p w:rsidR="00B12A46" w:rsidRPr="00E85834" w:rsidRDefault="00B12A46" w:rsidP="00090415">
            <w:pPr>
              <w:rPr>
                <w:sz w:val="16"/>
                <w:szCs w:val="16"/>
              </w:rPr>
            </w:pPr>
            <w:r w:rsidRPr="00E85834">
              <w:rPr>
                <w:sz w:val="16"/>
                <w:szCs w:val="16"/>
              </w:rPr>
              <w:t>Magnet thickness, l</w:t>
            </w:r>
            <w:r w:rsidRPr="00E85834">
              <w:rPr>
                <w:sz w:val="16"/>
                <w:szCs w:val="16"/>
                <w:vertAlign w:val="subscript"/>
              </w:rPr>
              <w:t>m</w:t>
            </w:r>
          </w:p>
        </w:tc>
        <w:tc>
          <w:tcPr>
            <w:tcW w:w="992" w:type="dxa"/>
            <w:vAlign w:val="center"/>
          </w:tcPr>
          <w:p w:rsidR="00B12A46" w:rsidRPr="00E85834" w:rsidRDefault="008C163D" w:rsidP="00090415">
            <w:pPr>
              <w:rPr>
                <w:sz w:val="16"/>
                <w:szCs w:val="16"/>
              </w:rPr>
            </w:pPr>
            <w:r>
              <w:rPr>
                <w:sz w:val="16"/>
                <w:szCs w:val="16"/>
              </w:rPr>
              <w:t>4</w:t>
            </w:r>
            <w:r w:rsidR="00B12A46" w:rsidRPr="00E85834">
              <w:rPr>
                <w:sz w:val="16"/>
                <w:szCs w:val="16"/>
              </w:rPr>
              <w:t>.5 mm</w:t>
            </w:r>
          </w:p>
        </w:tc>
      </w:tr>
      <w:tr w:rsidR="00B12A46" w:rsidRPr="00E85834" w:rsidTr="00975C30">
        <w:trPr>
          <w:jc w:val="center"/>
        </w:trPr>
        <w:tc>
          <w:tcPr>
            <w:tcW w:w="2977" w:type="dxa"/>
            <w:vAlign w:val="center"/>
          </w:tcPr>
          <w:p w:rsidR="00B12A46" w:rsidRPr="00E85834" w:rsidRDefault="00B12A46" w:rsidP="00090415">
            <w:pPr>
              <w:rPr>
                <w:sz w:val="16"/>
                <w:szCs w:val="16"/>
              </w:rPr>
            </w:pPr>
            <w:r w:rsidRPr="00E85834">
              <w:rPr>
                <w:sz w:val="16"/>
                <w:szCs w:val="16"/>
              </w:rPr>
              <w:t xml:space="preserve">Number of turns per coil side, </w:t>
            </w:r>
            <w:proofErr w:type="spellStart"/>
            <w:r w:rsidRPr="00E85834">
              <w:rPr>
                <w:sz w:val="16"/>
                <w:szCs w:val="16"/>
              </w:rPr>
              <w:t>z</w:t>
            </w:r>
            <w:r w:rsidRPr="00E85834">
              <w:rPr>
                <w:sz w:val="16"/>
                <w:szCs w:val="16"/>
                <w:vertAlign w:val="subscript"/>
              </w:rPr>
              <w:t>Q</w:t>
            </w:r>
            <w:proofErr w:type="spellEnd"/>
          </w:p>
        </w:tc>
        <w:tc>
          <w:tcPr>
            <w:tcW w:w="992" w:type="dxa"/>
            <w:vAlign w:val="center"/>
          </w:tcPr>
          <w:p w:rsidR="00B12A46" w:rsidRPr="00E85834" w:rsidRDefault="008C163D" w:rsidP="00090415">
            <w:pPr>
              <w:rPr>
                <w:sz w:val="16"/>
                <w:szCs w:val="16"/>
              </w:rPr>
            </w:pPr>
            <w:r>
              <w:rPr>
                <w:sz w:val="16"/>
                <w:szCs w:val="16"/>
              </w:rPr>
              <w:t>60</w:t>
            </w:r>
          </w:p>
        </w:tc>
      </w:tr>
      <w:tr w:rsidR="00B12A46" w:rsidRPr="00E85834" w:rsidTr="00975C30">
        <w:trPr>
          <w:jc w:val="center"/>
        </w:trPr>
        <w:tc>
          <w:tcPr>
            <w:tcW w:w="2977" w:type="dxa"/>
            <w:vAlign w:val="center"/>
          </w:tcPr>
          <w:p w:rsidR="00B12A46" w:rsidRPr="00E85834" w:rsidRDefault="00B12A46" w:rsidP="00090415">
            <w:pPr>
              <w:rPr>
                <w:sz w:val="16"/>
                <w:szCs w:val="16"/>
              </w:rPr>
            </w:pPr>
            <w:r w:rsidRPr="00E85834">
              <w:rPr>
                <w:sz w:val="16"/>
                <w:szCs w:val="16"/>
              </w:rPr>
              <w:t>Stator fill factor, k</w:t>
            </w:r>
            <w:r w:rsidRPr="00E85834">
              <w:rPr>
                <w:sz w:val="16"/>
                <w:szCs w:val="16"/>
                <w:vertAlign w:val="subscript"/>
              </w:rPr>
              <w:t>cu</w:t>
            </w:r>
          </w:p>
        </w:tc>
        <w:tc>
          <w:tcPr>
            <w:tcW w:w="992" w:type="dxa"/>
            <w:vAlign w:val="center"/>
          </w:tcPr>
          <w:p w:rsidR="00B12A46" w:rsidRPr="00E85834" w:rsidRDefault="00B12A46" w:rsidP="00090415">
            <w:pPr>
              <w:rPr>
                <w:sz w:val="16"/>
                <w:szCs w:val="16"/>
              </w:rPr>
            </w:pPr>
            <w:r w:rsidRPr="00E85834">
              <w:rPr>
                <w:sz w:val="16"/>
                <w:szCs w:val="16"/>
              </w:rPr>
              <w:t>0.6</w:t>
            </w:r>
          </w:p>
        </w:tc>
      </w:tr>
      <w:tr w:rsidR="00B12A46" w:rsidRPr="00E85834" w:rsidTr="00975C30">
        <w:trPr>
          <w:jc w:val="center"/>
        </w:trPr>
        <w:tc>
          <w:tcPr>
            <w:tcW w:w="2977" w:type="dxa"/>
            <w:tcBorders>
              <w:bottom w:val="single" w:sz="4" w:space="0" w:color="auto"/>
            </w:tcBorders>
            <w:vAlign w:val="center"/>
          </w:tcPr>
          <w:p w:rsidR="00B12A46" w:rsidRPr="00E85834" w:rsidRDefault="00B12A46" w:rsidP="00090415">
            <w:pPr>
              <w:rPr>
                <w:sz w:val="16"/>
                <w:szCs w:val="16"/>
              </w:rPr>
            </w:pPr>
            <w:r w:rsidRPr="00E85834">
              <w:rPr>
                <w:sz w:val="16"/>
                <w:szCs w:val="16"/>
              </w:rPr>
              <w:t xml:space="preserve">Stator winding factor, </w:t>
            </w:r>
            <w:proofErr w:type="spellStart"/>
            <w:r w:rsidRPr="00E85834">
              <w:rPr>
                <w:sz w:val="16"/>
                <w:szCs w:val="16"/>
              </w:rPr>
              <w:t>k</w:t>
            </w:r>
            <w:r w:rsidRPr="00E85834">
              <w:rPr>
                <w:sz w:val="16"/>
                <w:szCs w:val="16"/>
                <w:vertAlign w:val="subscript"/>
              </w:rPr>
              <w:t>ws</w:t>
            </w:r>
            <w:proofErr w:type="spellEnd"/>
          </w:p>
        </w:tc>
        <w:tc>
          <w:tcPr>
            <w:tcW w:w="992" w:type="dxa"/>
            <w:tcBorders>
              <w:bottom w:val="single" w:sz="4" w:space="0" w:color="auto"/>
            </w:tcBorders>
            <w:vAlign w:val="center"/>
          </w:tcPr>
          <w:p w:rsidR="00B12A46" w:rsidRPr="00E85834" w:rsidRDefault="00B12A46" w:rsidP="00090415">
            <w:pPr>
              <w:rPr>
                <w:sz w:val="16"/>
                <w:szCs w:val="16"/>
              </w:rPr>
            </w:pPr>
            <w:r w:rsidRPr="00E85834">
              <w:rPr>
                <w:sz w:val="16"/>
                <w:szCs w:val="16"/>
              </w:rPr>
              <w:t>0.933</w:t>
            </w:r>
          </w:p>
        </w:tc>
      </w:tr>
    </w:tbl>
    <w:p w:rsidR="00090415" w:rsidRDefault="00090415" w:rsidP="00090415">
      <w:pPr>
        <w:jc w:val="center"/>
      </w:pPr>
    </w:p>
    <w:p w:rsidR="00F67050" w:rsidRPr="00E85834" w:rsidRDefault="00F67050" w:rsidP="00090415">
      <w:pPr>
        <w:jc w:val="center"/>
        <w:rPr>
          <w:b/>
        </w:rPr>
      </w:pPr>
      <w:r>
        <w:object w:dxaOrig="5716" w:dyaOrig="2235">
          <v:shape id="_x0000_i1028" type="#_x0000_t75" style="width:246.4pt;height:96.15pt" o:ole="">
            <v:imagedata r:id="rId14" o:title=""/>
          </v:shape>
          <o:OLEObject Type="Embed" ProgID="Visio.Drawing.15" ShapeID="_x0000_i1028" DrawAspect="Content" ObjectID="_1583603528" r:id="rId15"/>
        </w:object>
      </w:r>
    </w:p>
    <w:p w:rsidR="00B12A46" w:rsidRPr="00E85834" w:rsidRDefault="00B12A46" w:rsidP="00B12A46">
      <w:pPr>
        <w:spacing w:before="80" w:after="200"/>
        <w:rPr>
          <w:sz w:val="16"/>
          <w:szCs w:val="16"/>
        </w:rPr>
      </w:pPr>
      <w:r w:rsidRPr="00F67050">
        <w:rPr>
          <w:sz w:val="16"/>
          <w:szCs w:val="16"/>
        </w:rPr>
        <w:t>Fig. 5. Proposed winding diagram of one module</w:t>
      </w:r>
    </w:p>
    <w:p w:rsidR="00B12A46" w:rsidRPr="00E85834" w:rsidRDefault="00B12A46" w:rsidP="00B12A46">
      <w:pPr>
        <w:pStyle w:val="Heading2"/>
        <w:keepLines/>
        <w:tabs>
          <w:tab w:val="clear" w:pos="0"/>
          <w:tab w:val="num" w:pos="288"/>
        </w:tabs>
        <w:suppressAutoHyphens w:val="0"/>
        <w:ind w:left="288" w:hanging="288"/>
      </w:pPr>
      <w:r w:rsidRPr="00E85834">
        <w:t>Design of the Drive</w:t>
      </w:r>
    </w:p>
    <w:p w:rsidR="000D7946" w:rsidRDefault="000D7946" w:rsidP="000D7946">
      <w:pPr>
        <w:pStyle w:val="Text"/>
      </w:pPr>
      <w:r>
        <w:t xml:space="preserve">The selection of power semiconductor devices is based on voltage and current requirements. Among the suitable alternatives, </w:t>
      </w:r>
      <w:r w:rsidR="008C163D">
        <w:t>mo</w:t>
      </w:r>
      <w:r>
        <w:t>tor drive efficiency</w:t>
      </w:r>
      <w:r w:rsidR="008C163D">
        <w:t xml:space="preserve"> is the main concern for device selection</w:t>
      </w:r>
      <w:r>
        <w:t>. The voltage requirement of each device has already been established. There are two GaN transistor types in the market which have breakdown voltage ratings as high as 650V, cascade GaNs manufactured by Transphorm and enhancement mode (e-mode) GaNs manufactured by GaN Systems</w:t>
      </w:r>
      <w:r w:rsidR="008C163D">
        <w:t xml:space="preserve"> </w:t>
      </w:r>
      <w:r w:rsidR="00603140">
        <w:rPr>
          <w:rStyle w:val="FootnoteReference"/>
        </w:rPr>
        <w:fldChar w:fldCharType="begin" w:fldLock="1"/>
      </w:r>
      <w:r w:rsidR="00603140">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"note" : "\u015fuan end\u00fcstride bulunan GAN'lar\u0131 listelemi\u015f\n\nHFET structure\ncascode\ne-Mode\n\nReverse connduction behavior\n\nbreakdown mechanism\n\npackaging and layout\n\nGate driver requirements", "page" : "707-719", "title" : "Review of Commercial GaN Power Devices and GaN-Based Converter Design Challenges", "type" : "article-journal", "volume" : "4" }, "uris" : [ "http://www.mendeley.com/documents/?uuid=00ab29f9-ac6e-429f-bff8-eb6f5650eddb" ] } ], "mendeley" : { "formattedCitation" : "[11]", "plainTextFormattedCitation" : "[11]", "previouslyFormattedCitation" : "Jones, Wang and Costinett." }, "properties" : {  }, "schema" : "https://github.com/citation-style-language/schema/raw/master/csl-citation.json" }</w:instrText>
      </w:r>
      <w:r w:rsidR="00603140">
        <w:rPr>
          <w:rStyle w:val="FootnoteReference"/>
        </w:rPr>
        <w:fldChar w:fldCharType="separate"/>
      </w:r>
      <w:r w:rsidR="00603140" w:rsidRPr="00603140">
        <w:rPr>
          <w:noProof/>
        </w:rPr>
        <w:t>[11]</w:t>
      </w:r>
      <w:r w:rsidR="00603140">
        <w:rPr>
          <w:rStyle w:val="FootnoteReference"/>
        </w:rPr>
        <w:fldChar w:fldCharType="end"/>
      </w:r>
      <w:r>
        <w:t xml:space="preserve">. The next step is to determine the current </w:t>
      </w:r>
      <w:r w:rsidR="008C163D">
        <w:t>rating</w:t>
      </w:r>
      <w:r>
        <w:t>. By using the phase voltage calculated in the previous step, the phase current of each module can be found by using (8).</w:t>
      </w:r>
    </w:p>
    <w:tbl>
      <w:tblPr>
        <w:tblW w:w="5103" w:type="dxa"/>
        <w:tblLook w:val="04A0" w:firstRow="1" w:lastRow="0" w:firstColumn="1" w:lastColumn="0" w:noHBand="0" w:noVBand="1"/>
      </w:tblPr>
      <w:tblGrid>
        <w:gridCol w:w="4653"/>
        <w:gridCol w:w="450"/>
      </w:tblGrid>
      <w:tr w:rsidR="00B12A46" w:rsidRPr="00E85834" w:rsidTr="001E7231">
        <w:tc>
          <w:tcPr>
            <w:tcW w:w="4653" w:type="dxa"/>
            <w:shd w:val="clear" w:color="auto" w:fill="auto"/>
            <w:vAlign w:val="center"/>
          </w:tcPr>
          <w:p w:rsidR="00B12A46" w:rsidRPr="00090415" w:rsidRDefault="00CA100B" w:rsidP="001E7231">
            <w:pPr>
              <w:spacing w:before="120" w:after="120"/>
            </w:pPr>
            <m:oMathPara>
              <m:oMath>
                <m:sSub>
                  <m:sSubPr>
                    <m:ctrlPr>
                      <w:rPr>
                        <w:rFonts w:ascii="Cambria Math" w:hAnsi="Cambria Math"/>
                        <w:i/>
                      </w:rPr>
                    </m:ctrlPr>
                  </m:sSubPr>
                  <m:e>
                    <m:r>
                      <w:rPr>
                        <w:rFonts w:ascii="Cambria Math" w:hAnsi="Cambria Math"/>
                      </w:rPr>
                      <m:t>I</m:t>
                    </m:r>
                  </m:e>
                  <m:sub>
                    <m:r>
                      <w:rPr>
                        <w:rFonts w:ascii="Cambria Math" w:hAnsi="Cambria Math"/>
                      </w:rPr>
                      <m:t>ph-m</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m:t>
                        </m:r>
                      </m:sub>
                    </m:sSub>
                    <m:r>
                      <w:rPr>
                        <w:rFonts w:ascii="Cambria Math" w:hAnsi="Cambria Math"/>
                      </w:rPr>
                      <m:t xml:space="preserve"> </m:t>
                    </m:r>
                  </m:num>
                  <m:den>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3 </m:t>
                        </m:r>
                        <m:sSub>
                          <m:sSubPr>
                            <m:ctrlPr>
                              <w:rPr>
                                <w:rFonts w:ascii="Cambria Math" w:hAnsi="Cambria Math"/>
                                <w:i/>
                              </w:rPr>
                            </m:ctrlPr>
                          </m:sSubPr>
                          <m:e>
                            <m:r>
                              <w:rPr>
                                <w:rFonts w:ascii="Cambria Math" w:hAnsi="Cambria Math"/>
                              </w:rPr>
                              <m:t>η</m:t>
                            </m:r>
                          </m:e>
                          <m:sub>
                            <m:r>
                              <w:rPr>
                                <w:rFonts w:ascii="Cambria Math" w:hAnsi="Cambria Math"/>
                              </w:rPr>
                              <m:t>m</m:t>
                            </m:r>
                          </m:sub>
                        </m:sSub>
                        <m:r>
                          <w:rPr>
                            <w:rFonts w:ascii="Cambria Math" w:hAnsi="Cambria Math"/>
                          </w:rPr>
                          <m:t xml:space="preserve"> </m:t>
                        </m:r>
                        <m:r>
                          <m:rPr>
                            <m:sty m:val="p"/>
                          </m:rPr>
                          <w:rPr>
                            <w:rFonts w:ascii="Cambria Math" w:hAnsi="Cambria Math"/>
                          </w:rPr>
                          <m:t>cos⁡</m:t>
                        </m:r>
                        <m:r>
                          <w:rPr>
                            <w:rFonts w:ascii="Cambria Math" w:hAnsi="Cambria Math"/>
                          </w:rPr>
                          <m:t xml:space="preserve">(φ)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ph-m</m:t>
                            </m:r>
                          </m:sub>
                        </m:sSub>
                      </m:e>
                    </m:d>
                  </m:den>
                </m:f>
              </m:oMath>
            </m:oMathPara>
          </w:p>
        </w:tc>
        <w:tc>
          <w:tcPr>
            <w:tcW w:w="450" w:type="dxa"/>
            <w:shd w:val="clear" w:color="auto" w:fill="auto"/>
            <w:vAlign w:val="center"/>
          </w:tcPr>
          <w:p w:rsidR="00B12A46" w:rsidRPr="00090415" w:rsidRDefault="00B12A46" w:rsidP="001E7231">
            <w:pPr>
              <w:spacing w:before="120" w:after="120"/>
            </w:pPr>
            <w:r w:rsidRPr="00090415">
              <w:t>(8)</w:t>
            </w:r>
          </w:p>
        </w:tc>
      </w:tr>
    </w:tbl>
    <w:p w:rsidR="000D7946" w:rsidRDefault="000D7946" w:rsidP="001E7231">
      <w:pPr>
        <w:pStyle w:val="Text"/>
        <w:spacing w:after="120"/>
        <w:ind w:firstLine="238"/>
      </w:pPr>
      <w:r>
        <w:t>One device from each type is selected having similar ratings along with an IGBT for comparison</w:t>
      </w:r>
      <w:r w:rsidR="0066427E">
        <w:t xml:space="preserve"> purposes</w:t>
      </w:r>
      <w:r>
        <w:t>, as shown in Table 3</w:t>
      </w:r>
      <w:r w:rsidR="0066427E">
        <w:t xml:space="preserve"> </w:t>
      </w:r>
      <w:r w:rsidR="00603140">
        <w:rPr>
          <w:rStyle w:val="FootnoteReference"/>
        </w:rPr>
        <w:fldChar w:fldCharType="begin" w:fldLock="1"/>
      </w:r>
      <w:r w:rsidR="00603140">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"note" : "\u015fuan end\u00fcstride bulunan GAN'lar\u0131 listelemi\u015f\n\nHFET structure\ncascode\ne-Mode\n\nReverse connduction behavior\n\nbreakdown mechanism\n\npackaging and layout\n\nGate driver requirements", "page" : "707-719", "title" : "Review of Commercial GaN Power Devices and GaN-Based Converter Design Challenges", "type" : "article-journal", "volume" : "4" }, "uris" : [ "http://www.mendeley.com/documents/?uuid=00ab29f9-ac6e-429f-bff8-eb6f5650eddb" ] } ], "mendeley" : { "formattedCitation" : "[11]", "plainTextFormattedCitation" : "[11]", "previouslyFormattedCitation" : "Jones, Wang and Costinett." }, "properties" : {  }, "schema" : "https://github.com/citation-style-language/schema/raw/master/csl-citation.json" }</w:instrText>
      </w:r>
      <w:r w:rsidR="00603140">
        <w:rPr>
          <w:rStyle w:val="FootnoteReference"/>
        </w:rPr>
        <w:fldChar w:fldCharType="separate"/>
      </w:r>
      <w:r w:rsidR="00603140" w:rsidRPr="00603140">
        <w:rPr>
          <w:noProof/>
        </w:rPr>
        <w:t>[11]</w:t>
      </w:r>
      <w:r w:rsidR="00603140">
        <w:rPr>
          <w:rStyle w:val="FootnoteReference"/>
        </w:rPr>
        <w:fldChar w:fldCharType="end"/>
      </w:r>
      <w:r>
        <w:t xml:space="preserve">. Power semiconductor device losses can be categorized as </w:t>
      </w:r>
      <w:r w:rsidR="0066427E">
        <w:t xml:space="preserve">transistor </w:t>
      </w:r>
      <w:r>
        <w:t>forward conduction loss (</w:t>
      </w:r>
      <w:proofErr w:type="spellStart"/>
      <w:r w:rsidRPr="0066427E">
        <w:rPr>
          <w:i/>
        </w:rPr>
        <w:t>P</w:t>
      </w:r>
      <w:r w:rsidRPr="0066427E">
        <w:rPr>
          <w:i/>
          <w:vertAlign w:val="subscript"/>
        </w:rPr>
        <w:t>tc</w:t>
      </w:r>
      <w:proofErr w:type="spellEnd"/>
      <w:r>
        <w:t>), transistor switching loss (</w:t>
      </w:r>
      <w:r w:rsidRPr="0066427E">
        <w:rPr>
          <w:i/>
        </w:rPr>
        <w:t>P</w:t>
      </w:r>
      <w:r w:rsidRPr="0066427E">
        <w:rPr>
          <w:i/>
          <w:vertAlign w:val="subscript"/>
        </w:rPr>
        <w:t>ts</w:t>
      </w:r>
      <w:r>
        <w:t xml:space="preserve">), </w:t>
      </w:r>
      <w:r w:rsidR="0066427E">
        <w:t xml:space="preserve">transistor </w:t>
      </w:r>
      <w:r>
        <w:t>reverse conduction loss (anti-parallel</w:t>
      </w:r>
      <w:r w:rsidR="0066427E">
        <w:t xml:space="preserve"> diode conduction loss for IGBT case</w:t>
      </w:r>
      <w:r>
        <w:t xml:space="preserve">, </w:t>
      </w:r>
      <w:proofErr w:type="spellStart"/>
      <w:r w:rsidRPr="0066427E">
        <w:rPr>
          <w:i/>
        </w:rPr>
        <w:t>P</w:t>
      </w:r>
      <w:r w:rsidRPr="0066427E">
        <w:rPr>
          <w:i/>
          <w:vertAlign w:val="subscript"/>
        </w:rPr>
        <w:t>dc</w:t>
      </w:r>
      <w:proofErr w:type="spellEnd"/>
      <w:r>
        <w:t xml:space="preserve">) and </w:t>
      </w:r>
      <w:r w:rsidR="0066427E">
        <w:t xml:space="preserve">loss on </w:t>
      </w:r>
      <w:proofErr w:type="spellStart"/>
      <w:r w:rsidR="0066427E" w:rsidRPr="0066427E">
        <w:rPr>
          <w:i/>
        </w:rPr>
        <w:t>C</w:t>
      </w:r>
      <w:r w:rsidR="0066427E" w:rsidRPr="0066427E">
        <w:rPr>
          <w:i/>
          <w:vertAlign w:val="subscript"/>
        </w:rPr>
        <w:t>oss</w:t>
      </w:r>
      <w:proofErr w:type="spellEnd"/>
      <w:r w:rsidR="0066427E">
        <w:t xml:space="preserve"> capacitance (diode </w:t>
      </w:r>
      <w:r>
        <w:t>reverse recovery loss</w:t>
      </w:r>
      <w:r w:rsidR="0066427E">
        <w:t xml:space="preserve"> for IGBT case, </w:t>
      </w:r>
      <w:proofErr w:type="spellStart"/>
      <w:r w:rsidRPr="0066427E">
        <w:rPr>
          <w:i/>
        </w:rPr>
        <w:t>P</w:t>
      </w:r>
      <w:r w:rsidRPr="0066427E">
        <w:rPr>
          <w:i/>
          <w:vertAlign w:val="subscript"/>
        </w:rPr>
        <w:t>dr</w:t>
      </w:r>
      <w:proofErr w:type="spellEnd"/>
      <w:r>
        <w:t>). The analytical model used in the lo</w:t>
      </w:r>
      <w:r w:rsidR="001E7231">
        <w:t>ss calculations is shown in (</w:t>
      </w:r>
      <w:proofErr w:type="gramStart"/>
      <w:r w:rsidR="001E7231">
        <w:t>9)-</w:t>
      </w:r>
      <w:r>
        <w:t>(</w:t>
      </w:r>
      <w:proofErr w:type="gramEnd"/>
      <w:r>
        <w:t xml:space="preserve">14). An approximate method which is well-established and commonly used for </w:t>
      </w:r>
      <w:r w:rsidR="0066427E">
        <w:t xml:space="preserve">sinusoidal </w:t>
      </w:r>
      <w:r>
        <w:lastRenderedPageBreak/>
        <w:t xml:space="preserve">motor drive inverters is utilized </w:t>
      </w:r>
      <w:r w:rsidR="0066427E">
        <w:t>to simplify the analysis</w:t>
      </w:r>
      <w:r>
        <w:t xml:space="preserve">. In this model, </w:t>
      </w:r>
      <w:proofErr w:type="spellStart"/>
      <w:r w:rsidRPr="0066427E">
        <w:rPr>
          <w:i/>
        </w:rPr>
        <w:t>I</w:t>
      </w:r>
      <w:r w:rsidRPr="0066427E">
        <w:rPr>
          <w:i/>
          <w:vertAlign w:val="subscript"/>
        </w:rPr>
        <w:t>cp</w:t>
      </w:r>
      <w:proofErr w:type="spellEnd"/>
      <w:r>
        <w:t xml:space="preserve"> and </w:t>
      </w:r>
      <w:proofErr w:type="spellStart"/>
      <w:r w:rsidRPr="0066427E">
        <w:rPr>
          <w:i/>
        </w:rPr>
        <w:t>I</w:t>
      </w:r>
      <w:r w:rsidRPr="0066427E">
        <w:rPr>
          <w:i/>
          <w:vertAlign w:val="subscript"/>
        </w:rPr>
        <w:t>ep</w:t>
      </w:r>
      <w:proofErr w:type="spellEnd"/>
      <w:r>
        <w:t xml:space="preserve"> are the forward and reverse peak currents, respectively, </w:t>
      </w:r>
      <w:r w:rsidRPr="0066427E">
        <w:rPr>
          <w:i/>
        </w:rPr>
        <w:t>f</w:t>
      </w:r>
      <w:r w:rsidRPr="0066427E">
        <w:rPr>
          <w:i/>
          <w:vertAlign w:val="subscript"/>
        </w:rPr>
        <w:t>sw</w:t>
      </w:r>
      <w:r>
        <w:t xml:space="preserve"> is the switching frequency, </w:t>
      </w:r>
      <w:r w:rsidRPr="0066427E">
        <w:rPr>
          <w:i/>
        </w:rPr>
        <w:t>φ</w:t>
      </w:r>
      <w:r>
        <w:t xml:space="preserve"> is the power factor angle, </w:t>
      </w:r>
      <w:r w:rsidRPr="0066427E">
        <w:rPr>
          <w:i/>
        </w:rPr>
        <w:t>E</w:t>
      </w:r>
      <w:r w:rsidRPr="0066427E">
        <w:rPr>
          <w:i/>
          <w:vertAlign w:val="subscript"/>
        </w:rPr>
        <w:t>on</w:t>
      </w:r>
      <w:r>
        <w:t xml:space="preserve"> and </w:t>
      </w:r>
      <w:proofErr w:type="spellStart"/>
      <w:r w:rsidRPr="0066427E">
        <w:rPr>
          <w:i/>
        </w:rPr>
        <w:t>E</w:t>
      </w:r>
      <w:r w:rsidRPr="0066427E">
        <w:rPr>
          <w:i/>
          <w:vertAlign w:val="subscript"/>
        </w:rPr>
        <w:t>off</w:t>
      </w:r>
      <w:proofErr w:type="spellEnd"/>
      <w:r>
        <w:t xml:space="preserve"> stand for turn-on and turn-off energies, </w:t>
      </w:r>
      <w:proofErr w:type="spellStart"/>
      <w:r w:rsidRPr="0066427E">
        <w:rPr>
          <w:i/>
        </w:rPr>
        <w:t>V</w:t>
      </w:r>
      <w:r w:rsidRPr="0066427E">
        <w:rPr>
          <w:i/>
          <w:vertAlign w:val="subscript"/>
        </w:rPr>
        <w:t>ce</w:t>
      </w:r>
      <w:proofErr w:type="spellEnd"/>
      <w:r w:rsidRPr="0066427E">
        <w:rPr>
          <w:i/>
          <w:vertAlign w:val="subscript"/>
        </w:rPr>
        <w:t>-sat</w:t>
      </w:r>
      <w:r>
        <w:t xml:space="preserve"> is saturation voltage drop for the IGBT, </w:t>
      </w:r>
      <w:proofErr w:type="spellStart"/>
      <w:r w:rsidRPr="0066427E">
        <w:rPr>
          <w:i/>
        </w:rPr>
        <w:t>R</w:t>
      </w:r>
      <w:r w:rsidRPr="0066427E">
        <w:rPr>
          <w:i/>
          <w:vertAlign w:val="subscript"/>
        </w:rPr>
        <w:t>ds</w:t>
      </w:r>
      <w:proofErr w:type="spellEnd"/>
      <w:r w:rsidRPr="0066427E">
        <w:rPr>
          <w:i/>
          <w:vertAlign w:val="subscript"/>
        </w:rPr>
        <w:t>-on</w:t>
      </w:r>
      <w:r>
        <w:t xml:space="preserve"> is the on-state resistance for GaN, </w:t>
      </w:r>
      <w:proofErr w:type="spellStart"/>
      <w:r w:rsidRPr="0066427E">
        <w:rPr>
          <w:i/>
        </w:rPr>
        <w:t>V</w:t>
      </w:r>
      <w:r w:rsidRPr="0066427E">
        <w:rPr>
          <w:i/>
          <w:vertAlign w:val="subscript"/>
        </w:rPr>
        <w:t>ec</w:t>
      </w:r>
      <w:proofErr w:type="spellEnd"/>
      <w:r>
        <w:t xml:space="preserve"> is the reverse voltage drop</w:t>
      </w:r>
      <w:r w:rsidR="0066427E">
        <w:t xml:space="preserve"> for the diode</w:t>
      </w:r>
      <w:r>
        <w:t>,</w:t>
      </w:r>
      <w:r w:rsidRPr="0066427E">
        <w:rPr>
          <w:i/>
        </w:rPr>
        <w:t xml:space="preserve"> </w:t>
      </w:r>
      <w:proofErr w:type="spellStart"/>
      <w:r w:rsidRPr="0066427E">
        <w:rPr>
          <w:i/>
        </w:rPr>
        <w:t>I</w:t>
      </w:r>
      <w:r w:rsidRPr="0066427E">
        <w:rPr>
          <w:i/>
          <w:vertAlign w:val="subscript"/>
        </w:rPr>
        <w:t>rr</w:t>
      </w:r>
      <w:proofErr w:type="spellEnd"/>
      <w:r>
        <w:t xml:space="preserve"> and </w:t>
      </w:r>
      <w:proofErr w:type="spellStart"/>
      <w:r w:rsidRPr="0066427E">
        <w:rPr>
          <w:i/>
        </w:rPr>
        <w:t>t</w:t>
      </w:r>
      <w:r w:rsidRPr="0066427E">
        <w:rPr>
          <w:i/>
          <w:vertAlign w:val="subscript"/>
        </w:rPr>
        <w:t>rr</w:t>
      </w:r>
      <w:proofErr w:type="spellEnd"/>
      <w:r>
        <w:t xml:space="preserve"> are the diode reverse recovery current and time, respectively, and </w:t>
      </w:r>
      <w:proofErr w:type="spellStart"/>
      <w:r w:rsidRPr="0066427E">
        <w:rPr>
          <w:i/>
        </w:rPr>
        <w:t>V</w:t>
      </w:r>
      <w:r w:rsidRPr="0066427E">
        <w:rPr>
          <w:i/>
          <w:vertAlign w:val="subscript"/>
        </w:rPr>
        <w:t>ce</w:t>
      </w:r>
      <w:proofErr w:type="spellEnd"/>
      <w:r w:rsidRPr="0066427E">
        <w:rPr>
          <w:i/>
          <w:vertAlign w:val="subscript"/>
        </w:rPr>
        <w:t>-p</w:t>
      </w:r>
      <w:r>
        <w:t xml:space="preserve"> is the reverse recovery peak voltage. </w:t>
      </w:r>
    </w:p>
    <w:tbl>
      <w:tblPr>
        <w:tblW w:w="5103" w:type="dxa"/>
        <w:tblLook w:val="04A0" w:firstRow="1" w:lastRow="0" w:firstColumn="1" w:lastColumn="0" w:noHBand="0" w:noVBand="1"/>
      </w:tblPr>
      <w:tblGrid>
        <w:gridCol w:w="4553"/>
        <w:gridCol w:w="550"/>
      </w:tblGrid>
      <w:tr w:rsidR="00B12A46" w:rsidRPr="00090415" w:rsidTr="0066427E">
        <w:tc>
          <w:tcPr>
            <w:tcW w:w="4553" w:type="dxa"/>
            <w:shd w:val="clear" w:color="auto" w:fill="auto"/>
            <w:vAlign w:val="center"/>
          </w:tcPr>
          <w:p w:rsidR="00B12A46" w:rsidRPr="00090415" w:rsidRDefault="00CA100B" w:rsidP="0066427E">
            <w:pPr>
              <w:spacing w:after="120"/>
            </w:pPr>
            <m:oMathPara>
              <m:oMath>
                <m:sSub>
                  <m:sSubPr>
                    <m:ctrlPr>
                      <w:rPr>
                        <w:rFonts w:ascii="Cambria Math" w:hAnsi="Cambria Math"/>
                        <w:i/>
                      </w:rPr>
                    </m:ctrlPr>
                  </m:sSubPr>
                  <m:e>
                    <m:r>
                      <w:rPr>
                        <w:rFonts w:ascii="Cambria Math" w:hAnsi="Cambria Math"/>
                      </w:rPr>
                      <m:t>P</m:t>
                    </m:r>
                  </m:e>
                  <m:sub>
                    <m:r>
                      <w:rPr>
                        <w:rFonts w:ascii="Cambria Math" w:hAnsi="Cambria Math"/>
                      </w:rPr>
                      <m:t>tc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ce-sat</m:t>
                    </m:r>
                  </m:sub>
                </m:sSub>
                <m:r>
                  <w:rPr>
                    <w:rFonts w:ascii="Cambria Math" w:hAnsi="Cambria Math"/>
                  </w:rPr>
                  <m:t xml:space="preserve"> </m:t>
                </m:r>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r>
                          <m:rPr>
                            <m:sty m:val="p"/>
                          </m:rPr>
                          <w:rPr>
                            <w:rFonts w:ascii="Cambria Math" w:hAnsi="Cambria Math"/>
                          </w:rPr>
                          <m:t>cos⁡</m:t>
                        </m:r>
                        <m:r>
                          <w:rPr>
                            <w:rFonts w:ascii="Cambria Math" w:hAnsi="Cambria Math"/>
                          </w:rPr>
                          <m:t>(φ)</m:t>
                        </m:r>
                      </m:num>
                      <m:den>
                        <m:r>
                          <w:rPr>
                            <w:rFonts w:ascii="Cambria Math" w:hAnsi="Cambria Math"/>
                          </w:rPr>
                          <m:t>3 π</m:t>
                        </m:r>
                      </m:den>
                    </m:f>
                  </m:e>
                </m:d>
                <m:r>
                  <w:rPr>
                    <w:rFonts w:ascii="Cambria Math" w:hAnsi="Cambria Math"/>
                  </w:rPr>
                  <m:t xml:space="preserve"> (IGBT)</m:t>
                </m:r>
              </m:oMath>
            </m:oMathPara>
          </w:p>
        </w:tc>
        <w:tc>
          <w:tcPr>
            <w:tcW w:w="550" w:type="dxa"/>
            <w:shd w:val="clear" w:color="auto" w:fill="auto"/>
            <w:vAlign w:val="center"/>
          </w:tcPr>
          <w:p w:rsidR="00B12A46" w:rsidRPr="00090415" w:rsidRDefault="00B12A46" w:rsidP="0066427E">
            <w:pPr>
              <w:spacing w:after="120"/>
            </w:pPr>
            <w:r w:rsidRPr="00090415">
              <w:t>(9)</w:t>
            </w:r>
          </w:p>
        </w:tc>
      </w:tr>
      <w:tr w:rsidR="00B12A46" w:rsidRPr="00090415" w:rsidTr="0066427E">
        <w:tc>
          <w:tcPr>
            <w:tcW w:w="4553" w:type="dxa"/>
            <w:shd w:val="clear" w:color="auto" w:fill="auto"/>
            <w:vAlign w:val="center"/>
          </w:tcPr>
          <w:p w:rsidR="00B12A46" w:rsidRPr="00090415" w:rsidRDefault="00CA100B" w:rsidP="0066427E">
            <w:pPr>
              <w:spacing w:after="120"/>
            </w:pPr>
            <m:oMathPara>
              <m:oMath>
                <m:sSub>
                  <m:sSubPr>
                    <m:ctrlPr>
                      <w:rPr>
                        <w:rFonts w:ascii="Cambria Math" w:hAnsi="Cambria Math"/>
                        <w:i/>
                      </w:rPr>
                    </m:ctrlPr>
                  </m:sSubPr>
                  <m:e>
                    <m:r>
                      <w:rPr>
                        <w:rFonts w:ascii="Cambria Math" w:hAnsi="Cambria Math"/>
                      </w:rPr>
                      <m:t>P</m:t>
                    </m:r>
                  </m:e>
                  <m:sub>
                    <m:r>
                      <w:rPr>
                        <w:rFonts w:ascii="Cambria Math" w:hAnsi="Cambria Math"/>
                      </w:rPr>
                      <m:t>tc</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dp</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ds-on</m:t>
                    </m:r>
                  </m:sub>
                </m:sSub>
                <m:r>
                  <w:rPr>
                    <w:rFonts w:ascii="Cambria Math" w:hAnsi="Cambria Math"/>
                  </w:rPr>
                  <m:t xml:space="preserve"> </m:t>
                </m:r>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r>
                          <m:rPr>
                            <m:sty m:val="p"/>
                          </m:rPr>
                          <w:rPr>
                            <w:rFonts w:ascii="Cambria Math" w:hAnsi="Cambria Math"/>
                          </w:rPr>
                          <m:t>cos⁡</m:t>
                        </m:r>
                        <m:r>
                          <w:rPr>
                            <w:rFonts w:ascii="Cambria Math" w:hAnsi="Cambria Math"/>
                          </w:rPr>
                          <m:t>(φ)</m:t>
                        </m:r>
                      </m:num>
                      <m:den>
                        <m:r>
                          <w:rPr>
                            <w:rFonts w:ascii="Cambria Math" w:hAnsi="Cambria Math"/>
                          </w:rPr>
                          <m:t>3 π</m:t>
                        </m:r>
                      </m:den>
                    </m:f>
                  </m:e>
                </m:d>
                <m:r>
                  <w:rPr>
                    <w:rFonts w:ascii="Cambria Math" w:hAnsi="Cambria Math"/>
                  </w:rPr>
                  <m:t xml:space="preserve"> (GaN)</m:t>
                </m:r>
              </m:oMath>
            </m:oMathPara>
          </w:p>
        </w:tc>
        <w:tc>
          <w:tcPr>
            <w:tcW w:w="550" w:type="dxa"/>
            <w:shd w:val="clear" w:color="auto" w:fill="auto"/>
            <w:vAlign w:val="center"/>
          </w:tcPr>
          <w:p w:rsidR="00B12A46" w:rsidRPr="00090415" w:rsidRDefault="00B12A46" w:rsidP="0066427E">
            <w:pPr>
              <w:spacing w:after="120"/>
            </w:pPr>
            <w:r w:rsidRPr="00090415">
              <w:t>(10)</w:t>
            </w:r>
          </w:p>
        </w:tc>
      </w:tr>
      <w:tr w:rsidR="00B12A46" w:rsidRPr="00090415" w:rsidTr="0066427E">
        <w:tc>
          <w:tcPr>
            <w:tcW w:w="4553" w:type="dxa"/>
            <w:shd w:val="clear" w:color="auto" w:fill="auto"/>
            <w:vAlign w:val="center"/>
          </w:tcPr>
          <w:p w:rsidR="00B12A46" w:rsidRPr="00090415" w:rsidRDefault="00CA100B" w:rsidP="0066427E">
            <w:pPr>
              <w:spacing w:after="120"/>
            </w:pPr>
            <m:oMathPara>
              <m:oMath>
                <m:sSub>
                  <m:sSubPr>
                    <m:ctrlPr>
                      <w:rPr>
                        <w:rFonts w:ascii="Cambria Math" w:hAnsi="Cambria Math"/>
                        <w:i/>
                      </w:rPr>
                    </m:ctrlPr>
                  </m:sSubPr>
                  <m:e>
                    <m:r>
                      <w:rPr>
                        <w:rFonts w:ascii="Cambria Math" w:hAnsi="Cambria Math"/>
                      </w:rPr>
                      <m:t>P</m:t>
                    </m:r>
                  </m:e>
                  <m:sub>
                    <m:r>
                      <w:rPr>
                        <w:rFonts w:ascii="Cambria Math" w:hAnsi="Cambria Math"/>
                      </w:rPr>
                      <m:t>ts</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on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off</m:t>
                        </m:r>
                      </m:sub>
                    </m:sSub>
                  </m:e>
                </m:d>
                <m:r>
                  <w:rPr>
                    <w:rFonts w:ascii="Cambria Math" w:hAnsi="Cambria Math"/>
                  </w:rPr>
                  <m:t xml:space="preserve"> </m:t>
                </m:r>
                <m:d>
                  <m:dPr>
                    <m:begChr m:val="["/>
                    <m:endChr m:val="]"/>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sw</m:t>
                            </m:r>
                          </m:sub>
                        </m:sSub>
                      </m:num>
                      <m:den>
                        <m:r>
                          <w:rPr>
                            <w:rFonts w:ascii="Cambria Math" w:hAnsi="Cambria Math"/>
                          </w:rPr>
                          <m:t>π</m:t>
                        </m:r>
                      </m:den>
                    </m:f>
                  </m:e>
                </m:d>
                <m:r>
                  <w:rPr>
                    <w:rFonts w:ascii="Cambria Math" w:hAnsi="Cambria Math"/>
                  </w:rPr>
                  <m:t xml:space="preserve">  </m:t>
                </m:r>
              </m:oMath>
            </m:oMathPara>
          </w:p>
        </w:tc>
        <w:tc>
          <w:tcPr>
            <w:tcW w:w="550" w:type="dxa"/>
            <w:shd w:val="clear" w:color="auto" w:fill="auto"/>
            <w:vAlign w:val="center"/>
          </w:tcPr>
          <w:p w:rsidR="00B12A46" w:rsidRPr="00090415" w:rsidRDefault="00B12A46" w:rsidP="0066427E">
            <w:pPr>
              <w:spacing w:after="120"/>
            </w:pPr>
            <w:r w:rsidRPr="00090415">
              <w:t>(11)</w:t>
            </w:r>
          </w:p>
        </w:tc>
      </w:tr>
      <w:tr w:rsidR="00B12A46" w:rsidRPr="00090415" w:rsidTr="0066427E">
        <w:tc>
          <w:tcPr>
            <w:tcW w:w="4553" w:type="dxa"/>
            <w:shd w:val="clear" w:color="auto" w:fill="auto"/>
            <w:vAlign w:val="center"/>
          </w:tcPr>
          <w:p w:rsidR="00B12A46" w:rsidRPr="00090415" w:rsidRDefault="00CA100B" w:rsidP="0066427E">
            <w:pPr>
              <w:spacing w:after="120"/>
            </w:pPr>
            <m:oMathPara>
              <m:oMath>
                <m:sSub>
                  <m:sSubPr>
                    <m:ctrlPr>
                      <w:rPr>
                        <w:rFonts w:ascii="Cambria Math" w:hAnsi="Cambria Math"/>
                        <w:i/>
                      </w:rPr>
                    </m:ctrlPr>
                  </m:sSubPr>
                  <m:e>
                    <m:r>
                      <w:rPr>
                        <w:rFonts w:ascii="Cambria Math" w:hAnsi="Cambria Math"/>
                      </w:rPr>
                      <m:t>P</m:t>
                    </m:r>
                  </m:e>
                  <m:sub>
                    <m:r>
                      <w:rPr>
                        <w:rFonts w:ascii="Cambria Math" w:hAnsi="Cambria Math"/>
                      </w:rPr>
                      <m:t>dc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ec</m:t>
                    </m:r>
                  </m:sub>
                </m:sSub>
                <m:r>
                  <w:rPr>
                    <w:rFonts w:ascii="Cambria Math" w:hAnsi="Cambria Math"/>
                  </w:rPr>
                  <m:t xml:space="preserve"> </m:t>
                </m:r>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r>
                          <m:rPr>
                            <m:sty m:val="p"/>
                          </m:rPr>
                          <w:rPr>
                            <w:rFonts w:ascii="Cambria Math" w:hAnsi="Cambria Math"/>
                          </w:rPr>
                          <m:t>cos⁡</m:t>
                        </m:r>
                        <m:r>
                          <w:rPr>
                            <w:rFonts w:ascii="Cambria Math" w:hAnsi="Cambria Math"/>
                          </w:rPr>
                          <m:t>(φ)</m:t>
                        </m:r>
                      </m:num>
                      <m:den>
                        <m:r>
                          <w:rPr>
                            <w:rFonts w:ascii="Cambria Math" w:hAnsi="Cambria Math"/>
                          </w:rPr>
                          <m:t>3 π</m:t>
                        </m:r>
                      </m:den>
                    </m:f>
                  </m:e>
                </m:d>
                <m:r>
                  <w:rPr>
                    <w:rFonts w:ascii="Cambria Math" w:hAnsi="Cambria Math"/>
                  </w:rPr>
                  <m:t xml:space="preserve"> (IGBT)</m:t>
                </m:r>
              </m:oMath>
            </m:oMathPara>
          </w:p>
        </w:tc>
        <w:tc>
          <w:tcPr>
            <w:tcW w:w="550" w:type="dxa"/>
            <w:shd w:val="clear" w:color="auto" w:fill="auto"/>
            <w:vAlign w:val="center"/>
          </w:tcPr>
          <w:p w:rsidR="00B12A46" w:rsidRPr="00090415" w:rsidRDefault="00B12A46" w:rsidP="0066427E">
            <w:pPr>
              <w:spacing w:after="120"/>
            </w:pPr>
            <w:r w:rsidRPr="00090415">
              <w:t>(12)</w:t>
            </w:r>
          </w:p>
        </w:tc>
      </w:tr>
      <w:tr w:rsidR="00B12A46" w:rsidRPr="00090415" w:rsidTr="0066427E">
        <w:tc>
          <w:tcPr>
            <w:tcW w:w="4553" w:type="dxa"/>
            <w:shd w:val="clear" w:color="auto" w:fill="auto"/>
            <w:vAlign w:val="center"/>
          </w:tcPr>
          <w:p w:rsidR="00B12A46" w:rsidRPr="00090415" w:rsidRDefault="00CA100B" w:rsidP="0066427E">
            <w:pPr>
              <w:spacing w:after="120"/>
            </w:pPr>
            <m:oMathPara>
              <m:oMath>
                <m:sSub>
                  <m:sSubPr>
                    <m:ctrlPr>
                      <w:rPr>
                        <w:rFonts w:ascii="Cambria Math" w:hAnsi="Cambria Math"/>
                        <w:i/>
                      </w:rPr>
                    </m:ctrlPr>
                  </m:sSubPr>
                  <m:e>
                    <m:r>
                      <w:rPr>
                        <w:rFonts w:ascii="Cambria Math" w:hAnsi="Cambria Math"/>
                      </w:rPr>
                      <m:t>P</m:t>
                    </m:r>
                  </m:e>
                  <m:sub>
                    <m:r>
                      <w:rPr>
                        <w:rFonts w:ascii="Cambria Math" w:hAnsi="Cambria Math"/>
                      </w:rPr>
                      <m:t>dc</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sp</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ds-on</m:t>
                    </m:r>
                  </m:sub>
                </m:sSub>
                <m:r>
                  <w:rPr>
                    <w:rFonts w:ascii="Cambria Math" w:hAnsi="Cambria Math"/>
                  </w:rPr>
                  <m:t xml:space="preserve"> </m:t>
                </m:r>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r>
                          <m:rPr>
                            <m:sty m:val="p"/>
                          </m:rPr>
                          <w:rPr>
                            <w:rFonts w:ascii="Cambria Math" w:hAnsi="Cambria Math"/>
                          </w:rPr>
                          <m:t>cos⁡</m:t>
                        </m:r>
                        <m:r>
                          <w:rPr>
                            <w:rFonts w:ascii="Cambria Math" w:hAnsi="Cambria Math"/>
                          </w:rPr>
                          <m:t>(φ)</m:t>
                        </m:r>
                      </m:num>
                      <m:den>
                        <m:r>
                          <w:rPr>
                            <w:rFonts w:ascii="Cambria Math" w:hAnsi="Cambria Math"/>
                          </w:rPr>
                          <m:t>3 π</m:t>
                        </m:r>
                      </m:den>
                    </m:f>
                  </m:e>
                </m:d>
                <m:r>
                  <w:rPr>
                    <w:rFonts w:ascii="Cambria Math" w:hAnsi="Cambria Math"/>
                  </w:rPr>
                  <m:t xml:space="preserve"> (GaN)</m:t>
                </m:r>
              </m:oMath>
            </m:oMathPara>
          </w:p>
        </w:tc>
        <w:tc>
          <w:tcPr>
            <w:tcW w:w="550" w:type="dxa"/>
            <w:shd w:val="clear" w:color="auto" w:fill="auto"/>
            <w:vAlign w:val="center"/>
          </w:tcPr>
          <w:p w:rsidR="00B12A46" w:rsidRPr="00090415" w:rsidRDefault="00B12A46" w:rsidP="0066427E">
            <w:pPr>
              <w:spacing w:after="120"/>
            </w:pPr>
            <w:r w:rsidRPr="00090415">
              <w:t>(13)</w:t>
            </w:r>
          </w:p>
        </w:tc>
      </w:tr>
      <w:tr w:rsidR="00B12A46" w:rsidRPr="00090415" w:rsidTr="0066427E">
        <w:tc>
          <w:tcPr>
            <w:tcW w:w="4553" w:type="dxa"/>
            <w:shd w:val="clear" w:color="auto" w:fill="auto"/>
            <w:vAlign w:val="center"/>
          </w:tcPr>
          <w:p w:rsidR="00B12A46" w:rsidRPr="00090415" w:rsidRDefault="00CA100B" w:rsidP="0066427E">
            <w:pPr>
              <w:spacing w:after="120"/>
            </w:pPr>
            <m:oMathPara>
              <m:oMath>
                <m:sSub>
                  <m:sSubPr>
                    <m:ctrlPr>
                      <w:rPr>
                        <w:rFonts w:ascii="Cambria Math" w:hAnsi="Cambria Math"/>
                        <w:i/>
                      </w:rPr>
                    </m:ctrlPr>
                  </m:sSubPr>
                  <m:e>
                    <m:r>
                      <w:rPr>
                        <w:rFonts w:ascii="Cambria Math" w:hAnsi="Cambria Math"/>
                      </w:rPr>
                      <m:t>P</m:t>
                    </m:r>
                  </m:e>
                  <m:sub>
                    <m:r>
                      <w:rPr>
                        <w:rFonts w:ascii="Cambria Math" w:hAnsi="Cambria Math"/>
                      </w:rPr>
                      <m:t>dr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rr</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ce-p</m:t>
                    </m:r>
                  </m:sub>
                </m:sSub>
                <m:r>
                  <w:rPr>
                    <w:rFonts w:ascii="Cambria Math" w:hAnsi="Cambria Math"/>
                  </w:rPr>
                  <m:t xml:space="preserve"> </m:t>
                </m:r>
                <m:d>
                  <m:dPr>
                    <m:begChr m:val="["/>
                    <m:endChr m:val="]"/>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sw</m:t>
                            </m:r>
                          </m:sub>
                        </m:sSub>
                      </m:num>
                      <m:den>
                        <m:r>
                          <w:rPr>
                            <w:rFonts w:ascii="Cambria Math" w:hAnsi="Cambria Math"/>
                          </w:rPr>
                          <m:t>8</m:t>
                        </m:r>
                      </m:den>
                    </m:f>
                  </m:e>
                </m:d>
                <m:r>
                  <w:rPr>
                    <w:rFonts w:ascii="Cambria Math" w:hAnsi="Cambria Math"/>
                  </w:rPr>
                  <m:t xml:space="preserve">  </m:t>
                </m:r>
              </m:oMath>
            </m:oMathPara>
          </w:p>
        </w:tc>
        <w:tc>
          <w:tcPr>
            <w:tcW w:w="550" w:type="dxa"/>
            <w:shd w:val="clear" w:color="auto" w:fill="auto"/>
            <w:vAlign w:val="center"/>
          </w:tcPr>
          <w:p w:rsidR="00090415" w:rsidRPr="00090415" w:rsidRDefault="00B12A46" w:rsidP="0066427E">
            <w:pPr>
              <w:spacing w:after="120"/>
            </w:pPr>
            <w:r w:rsidRPr="00090415">
              <w:t>(14)</w:t>
            </w:r>
          </w:p>
        </w:tc>
      </w:tr>
    </w:tbl>
    <w:p w:rsidR="00CA100B" w:rsidRDefault="00CA100B" w:rsidP="00090415">
      <w:pPr>
        <w:pStyle w:val="tablehead"/>
        <w:numPr>
          <w:ilvl w:val="0"/>
          <w:numId w:val="0"/>
        </w:numPr>
        <w:spacing w:before="0" w:after="0" w:line="240" w:lineRule="auto"/>
      </w:pPr>
    </w:p>
    <w:p w:rsidR="00090415" w:rsidRDefault="00090415" w:rsidP="00090415">
      <w:pPr>
        <w:pStyle w:val="tablehead"/>
        <w:numPr>
          <w:ilvl w:val="0"/>
          <w:numId w:val="0"/>
        </w:numPr>
        <w:spacing w:before="0" w:after="0" w:line="240" w:lineRule="auto"/>
      </w:pPr>
      <w:r>
        <w:t>TABLE III</w:t>
      </w:r>
    </w:p>
    <w:p w:rsidR="00B12A46" w:rsidRDefault="0066427E" w:rsidP="00090415">
      <w:pPr>
        <w:pStyle w:val="tablehead"/>
        <w:numPr>
          <w:ilvl w:val="0"/>
          <w:numId w:val="0"/>
        </w:numPr>
        <w:spacing w:before="0" w:after="0" w:line="240" w:lineRule="auto"/>
        <w:rPr>
          <w:sz w:val="18"/>
          <w:szCs w:val="18"/>
        </w:rPr>
      </w:pPr>
      <w:r>
        <w:t>Alternatıve Devıces for Transıstor S</w:t>
      </w:r>
      <w:r w:rsidR="00B12A46" w:rsidRPr="00E85834">
        <w:t xml:space="preserve">electıon </w:t>
      </w:r>
      <w:r w:rsidR="00603140">
        <w:rPr>
          <w:rStyle w:val="FootnoteReference"/>
        </w:rPr>
        <w:fldChar w:fldCharType="begin" w:fldLock="1"/>
      </w:r>
      <w:r w:rsidR="00603140">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"note" : "\u015fuan end\u00fcstride bulunan GAN'lar\u0131 listelemi\u015f\n\nHFET structure\ncascode\ne-Mode\n\nReverse connduction behavior\n\nbreakdown mechanism\n\npackaging and layout\n\nGate driver requirements", "page" : "707-719", "title" : "Review of Commercial GaN Power Devices and GaN-Based Converter Design Challenges", "type" : "article-journal", "volume" : "4" }, "uris" : [ "http://www.mendeley.com/documents/?uuid=00ab29f9-ac6e-429f-bff8-eb6f5650eddb" ] } ], "mendeley" : { "formattedCitation" : "[11]", "plainTextFormattedCitation" : "[11]", "previouslyFormattedCitation" : "Jones, Wang and Costinett." }, "properties" : {  }, "schema" : "https://github.com/citation-style-language/schema/raw/master/csl-citation.json" }</w:instrText>
      </w:r>
      <w:r w:rsidR="00603140">
        <w:rPr>
          <w:rStyle w:val="FootnoteReference"/>
        </w:rPr>
        <w:fldChar w:fldCharType="separate"/>
      </w:r>
      <w:r w:rsidR="00603140" w:rsidRPr="00603140">
        <w:rPr>
          <w:smallCaps w:val="0"/>
        </w:rPr>
        <w:t>[11]</w:t>
      </w:r>
      <w:r w:rsidR="00603140">
        <w:rPr>
          <w:rStyle w:val="FootnoteReference"/>
        </w:rPr>
        <w:fldChar w:fldCharType="end"/>
      </w:r>
    </w:p>
    <w:p w:rsidR="00090415" w:rsidRPr="00E85834" w:rsidRDefault="00090415" w:rsidP="00090415">
      <w:pPr>
        <w:pStyle w:val="tablehead"/>
        <w:numPr>
          <w:ilvl w:val="0"/>
          <w:numId w:val="0"/>
        </w:numPr>
        <w:spacing w:before="0" w:after="0" w:line="240" w:lineRule="auto"/>
        <w:rPr>
          <w:rFonts w:eastAsia="MS Mincho"/>
          <w:noProof w:val="0"/>
          <w:spacing w:val="-1"/>
        </w:rPr>
      </w:pPr>
    </w:p>
    <w:tbl>
      <w:tblPr>
        <w:tblW w:w="4957" w:type="dxa"/>
        <w:jc w:val="center"/>
        <w:tblLayout w:type="fixed"/>
        <w:tblLook w:val="04A0" w:firstRow="1" w:lastRow="0" w:firstColumn="1" w:lastColumn="0" w:noHBand="0" w:noVBand="1"/>
      </w:tblPr>
      <w:tblGrid>
        <w:gridCol w:w="1129"/>
        <w:gridCol w:w="1276"/>
        <w:gridCol w:w="1276"/>
        <w:gridCol w:w="1276"/>
      </w:tblGrid>
      <w:tr w:rsidR="00B12A46" w:rsidRPr="00E85834" w:rsidTr="0066427E">
        <w:trPr>
          <w:jc w:val="center"/>
        </w:trPr>
        <w:tc>
          <w:tcPr>
            <w:tcW w:w="1129" w:type="dxa"/>
            <w:tcBorders>
              <w:top w:val="single" w:sz="4" w:space="0" w:color="auto"/>
              <w:bottom w:val="single" w:sz="4" w:space="0" w:color="auto"/>
              <w:right w:val="single" w:sz="4" w:space="0" w:color="auto"/>
            </w:tcBorders>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Device</w:t>
            </w:r>
          </w:p>
        </w:tc>
        <w:tc>
          <w:tcPr>
            <w:tcW w:w="1276" w:type="dxa"/>
            <w:tcBorders>
              <w:top w:val="single" w:sz="4" w:space="0" w:color="auto"/>
              <w:left w:val="single" w:sz="4" w:space="0" w:color="auto"/>
              <w:bottom w:val="single" w:sz="4" w:space="0" w:color="auto"/>
            </w:tcBorders>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FP35R12KT4P</w:t>
            </w:r>
          </w:p>
        </w:tc>
        <w:tc>
          <w:tcPr>
            <w:tcW w:w="1276" w:type="dxa"/>
            <w:tcBorders>
              <w:top w:val="single" w:sz="4" w:space="0" w:color="auto"/>
              <w:bottom w:val="single" w:sz="4" w:space="0" w:color="auto"/>
            </w:tcBorders>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TPH3205WSB</w:t>
            </w:r>
          </w:p>
        </w:tc>
        <w:tc>
          <w:tcPr>
            <w:tcW w:w="1276" w:type="dxa"/>
            <w:tcBorders>
              <w:top w:val="single" w:sz="4" w:space="0" w:color="auto"/>
              <w:bottom w:val="single" w:sz="4" w:space="0" w:color="auto"/>
            </w:tcBorders>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GS66508B</w:t>
            </w:r>
          </w:p>
        </w:tc>
      </w:tr>
      <w:tr w:rsidR="00B12A46" w:rsidRPr="00E85834" w:rsidTr="0066427E">
        <w:trPr>
          <w:jc w:val="center"/>
        </w:trPr>
        <w:tc>
          <w:tcPr>
            <w:tcW w:w="1129" w:type="dxa"/>
            <w:tcBorders>
              <w:top w:val="single" w:sz="4" w:space="0" w:color="auto"/>
              <w:right w:val="single" w:sz="4" w:space="0" w:color="auto"/>
            </w:tcBorders>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Type</w:t>
            </w:r>
          </w:p>
        </w:tc>
        <w:tc>
          <w:tcPr>
            <w:tcW w:w="1276" w:type="dxa"/>
            <w:tcBorders>
              <w:top w:val="single" w:sz="4" w:space="0" w:color="auto"/>
              <w:left w:val="single" w:sz="4" w:space="0" w:color="auto"/>
            </w:tcBorders>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IGBT</w:t>
            </w:r>
          </w:p>
        </w:tc>
        <w:tc>
          <w:tcPr>
            <w:tcW w:w="1276" w:type="dxa"/>
            <w:tcBorders>
              <w:top w:val="single" w:sz="4" w:space="0" w:color="auto"/>
            </w:tcBorders>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Cascode GaN</w:t>
            </w:r>
          </w:p>
        </w:tc>
        <w:tc>
          <w:tcPr>
            <w:tcW w:w="1276" w:type="dxa"/>
            <w:tcBorders>
              <w:top w:val="single" w:sz="4" w:space="0" w:color="auto"/>
            </w:tcBorders>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E-mode GaN</w:t>
            </w:r>
          </w:p>
        </w:tc>
      </w:tr>
      <w:tr w:rsidR="00B12A46" w:rsidRPr="00E85834" w:rsidTr="0066427E">
        <w:trPr>
          <w:jc w:val="center"/>
        </w:trPr>
        <w:tc>
          <w:tcPr>
            <w:tcW w:w="1129" w:type="dxa"/>
            <w:tcBorders>
              <w:right w:val="single" w:sz="4" w:space="0" w:color="auto"/>
            </w:tcBorders>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Manufacturer</w:t>
            </w:r>
          </w:p>
        </w:tc>
        <w:tc>
          <w:tcPr>
            <w:tcW w:w="1276" w:type="dxa"/>
            <w:tcBorders>
              <w:left w:val="single" w:sz="4" w:space="0" w:color="auto"/>
            </w:tcBorders>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Infineon</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Transphorm</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GaN systems</w:t>
            </w:r>
          </w:p>
        </w:tc>
      </w:tr>
      <w:tr w:rsidR="00B12A46" w:rsidRPr="00E85834" w:rsidTr="0066427E">
        <w:trPr>
          <w:jc w:val="center"/>
        </w:trPr>
        <w:tc>
          <w:tcPr>
            <w:tcW w:w="1129" w:type="dxa"/>
            <w:tcBorders>
              <w:right w:val="single" w:sz="4" w:space="0" w:color="auto"/>
            </w:tcBorders>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Voltage</w:t>
            </w:r>
          </w:p>
        </w:tc>
        <w:tc>
          <w:tcPr>
            <w:tcW w:w="1276" w:type="dxa"/>
            <w:tcBorders>
              <w:left w:val="single" w:sz="4" w:space="0" w:color="auto"/>
            </w:tcBorders>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1200 V</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650 V</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650 V</w:t>
            </w:r>
          </w:p>
        </w:tc>
      </w:tr>
      <w:tr w:rsidR="00B12A46" w:rsidRPr="00E85834" w:rsidTr="0066427E">
        <w:trPr>
          <w:jc w:val="center"/>
        </w:trPr>
        <w:tc>
          <w:tcPr>
            <w:tcW w:w="1129" w:type="dxa"/>
            <w:tcBorders>
              <w:right w:val="single" w:sz="4" w:space="0" w:color="auto"/>
            </w:tcBorders>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Current</w:t>
            </w:r>
          </w:p>
        </w:tc>
        <w:tc>
          <w:tcPr>
            <w:tcW w:w="1276" w:type="dxa"/>
            <w:tcBorders>
              <w:left w:val="single" w:sz="4" w:space="0" w:color="auto"/>
            </w:tcBorders>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35 A</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35 A</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30 A</w:t>
            </w:r>
          </w:p>
        </w:tc>
      </w:tr>
      <w:tr w:rsidR="00B12A46" w:rsidRPr="00E85834" w:rsidTr="0066427E">
        <w:trPr>
          <w:jc w:val="center"/>
        </w:trPr>
        <w:tc>
          <w:tcPr>
            <w:tcW w:w="1129" w:type="dxa"/>
            <w:tcBorders>
              <w:right w:val="single" w:sz="4" w:space="0" w:color="auto"/>
            </w:tcBorders>
            <w:shd w:val="clear" w:color="auto" w:fill="auto"/>
          </w:tcPr>
          <w:p w:rsidR="00B12A46" w:rsidRPr="00E85834" w:rsidRDefault="00B12A46" w:rsidP="00090415">
            <w:pPr>
              <w:pStyle w:val="BodyTextKeep"/>
              <w:ind w:right="0"/>
              <w:jc w:val="center"/>
              <w:rPr>
                <w:sz w:val="16"/>
                <w:szCs w:val="16"/>
                <w:lang w:val="en-US"/>
              </w:rPr>
            </w:pPr>
            <w:proofErr w:type="spellStart"/>
            <w:r w:rsidRPr="00E85834">
              <w:rPr>
                <w:sz w:val="16"/>
                <w:szCs w:val="16"/>
                <w:lang w:val="en-US"/>
              </w:rPr>
              <w:t>V</w:t>
            </w:r>
            <w:r w:rsidRPr="00E85834">
              <w:rPr>
                <w:sz w:val="16"/>
                <w:szCs w:val="16"/>
                <w:vertAlign w:val="subscript"/>
                <w:lang w:val="en-US"/>
              </w:rPr>
              <w:t>ce,sat</w:t>
            </w:r>
            <w:proofErr w:type="spellEnd"/>
          </w:p>
        </w:tc>
        <w:tc>
          <w:tcPr>
            <w:tcW w:w="1276" w:type="dxa"/>
            <w:tcBorders>
              <w:left w:val="single" w:sz="4" w:space="0" w:color="auto"/>
            </w:tcBorders>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2,15 V</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w:t>
            </w:r>
          </w:p>
        </w:tc>
      </w:tr>
      <w:tr w:rsidR="00B12A46" w:rsidRPr="00E85834" w:rsidTr="0066427E">
        <w:trPr>
          <w:jc w:val="center"/>
        </w:trPr>
        <w:tc>
          <w:tcPr>
            <w:tcW w:w="1129" w:type="dxa"/>
            <w:tcBorders>
              <w:bottom w:val="single" w:sz="4" w:space="0" w:color="auto"/>
              <w:right w:val="single" w:sz="4" w:space="0" w:color="auto"/>
            </w:tcBorders>
            <w:shd w:val="clear" w:color="auto" w:fill="auto"/>
          </w:tcPr>
          <w:p w:rsidR="00B12A46" w:rsidRPr="00E85834" w:rsidRDefault="00B12A46" w:rsidP="00090415">
            <w:pPr>
              <w:pStyle w:val="BodyTextKeep"/>
              <w:ind w:right="0"/>
              <w:jc w:val="center"/>
              <w:rPr>
                <w:sz w:val="16"/>
                <w:szCs w:val="16"/>
                <w:lang w:val="en-US"/>
              </w:rPr>
            </w:pPr>
            <w:proofErr w:type="spellStart"/>
            <w:r w:rsidRPr="00E85834">
              <w:rPr>
                <w:sz w:val="16"/>
                <w:szCs w:val="16"/>
                <w:lang w:val="en-US"/>
              </w:rPr>
              <w:t>R</w:t>
            </w:r>
            <w:r w:rsidRPr="00E85834">
              <w:rPr>
                <w:sz w:val="16"/>
                <w:szCs w:val="16"/>
                <w:vertAlign w:val="subscript"/>
                <w:lang w:val="en-US"/>
              </w:rPr>
              <w:t>ds,on</w:t>
            </w:r>
            <w:proofErr w:type="spellEnd"/>
          </w:p>
        </w:tc>
        <w:tc>
          <w:tcPr>
            <w:tcW w:w="1276" w:type="dxa"/>
            <w:tcBorders>
              <w:left w:val="single" w:sz="4" w:space="0" w:color="auto"/>
              <w:bottom w:val="single" w:sz="4" w:space="0" w:color="auto"/>
            </w:tcBorders>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w:t>
            </w:r>
          </w:p>
        </w:tc>
        <w:tc>
          <w:tcPr>
            <w:tcW w:w="1276" w:type="dxa"/>
            <w:tcBorders>
              <w:bottom w:val="single" w:sz="4" w:space="0" w:color="auto"/>
            </w:tcBorders>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60 mΩ</w:t>
            </w:r>
          </w:p>
        </w:tc>
        <w:tc>
          <w:tcPr>
            <w:tcW w:w="1276" w:type="dxa"/>
            <w:tcBorders>
              <w:bottom w:val="single" w:sz="4" w:space="0" w:color="auto"/>
            </w:tcBorders>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50 mΩ</w:t>
            </w:r>
          </w:p>
        </w:tc>
      </w:tr>
    </w:tbl>
    <w:p w:rsidR="00B12A46" w:rsidRPr="00E85834" w:rsidRDefault="00B12A46" w:rsidP="00B12A46">
      <w:pPr>
        <w:jc w:val="both"/>
        <w:rPr>
          <w:b/>
          <w:bCs/>
        </w:rPr>
      </w:pPr>
    </w:p>
    <w:p w:rsidR="000D7946" w:rsidRDefault="001E7231" w:rsidP="000D7946">
      <w:pPr>
        <w:pStyle w:val="Text"/>
      </w:pPr>
      <w:r>
        <w:t>S</w:t>
      </w:r>
      <w:r w:rsidR="000D7946">
        <w:t xml:space="preserve">election of </w:t>
      </w:r>
      <w:r>
        <w:t xml:space="preserve">the </w:t>
      </w:r>
      <w:r w:rsidR="000D7946">
        <w:t xml:space="preserve">DC </w:t>
      </w:r>
      <w:r>
        <w:t>bus</w:t>
      </w:r>
      <w:r w:rsidR="000D7946">
        <w:t xml:space="preserve"> capacitors is performed for the designed system using metal film </w:t>
      </w:r>
      <w:r>
        <w:t>type capacitors. To be able to compare the IMMD design with a conventional motor drive in terms of power density</w:t>
      </w:r>
      <w:r w:rsidR="000D7946">
        <w:t>, the same design procedure is also applied to the conventional system with IGBTs. The parameters affecting the capacitor selection are DC voltage (</w:t>
      </w:r>
      <w:r w:rsidR="000D7946" w:rsidRPr="001E7231">
        <w:rPr>
          <w:i/>
        </w:rPr>
        <w:t>V</w:t>
      </w:r>
      <w:r w:rsidR="000D7946" w:rsidRPr="001E7231">
        <w:rPr>
          <w:i/>
          <w:vertAlign w:val="subscript"/>
        </w:rPr>
        <w:t>dc</w:t>
      </w:r>
      <w:r w:rsidR="000D7946">
        <w:t>), capacitance requirement to meet the voltage ripple constraint (</w:t>
      </w:r>
      <w:proofErr w:type="spellStart"/>
      <w:r w:rsidR="000D7946" w:rsidRPr="001E7231">
        <w:rPr>
          <w:i/>
        </w:rPr>
        <w:t>C</w:t>
      </w:r>
      <w:r w:rsidR="000D7946" w:rsidRPr="001E7231">
        <w:rPr>
          <w:i/>
          <w:vertAlign w:val="subscript"/>
        </w:rPr>
        <w:t>dc</w:t>
      </w:r>
      <w:proofErr w:type="spellEnd"/>
      <w:r w:rsidR="000D7946">
        <w:t xml:space="preserve">), the current requirement due to the </w:t>
      </w:r>
      <w:r>
        <w:t>RMS</w:t>
      </w:r>
      <w:r w:rsidR="000D7946">
        <w:t xml:space="preserve"> rating of capacitor bank current ripple (</w:t>
      </w:r>
      <w:proofErr w:type="spellStart"/>
      <w:proofErr w:type="gramStart"/>
      <w:r w:rsidR="000D7946" w:rsidRPr="001E7231">
        <w:rPr>
          <w:i/>
        </w:rPr>
        <w:t>I</w:t>
      </w:r>
      <w:r w:rsidR="000D7946" w:rsidRPr="001E7231">
        <w:rPr>
          <w:i/>
          <w:vertAlign w:val="subscript"/>
        </w:rPr>
        <w:t>c,rms</w:t>
      </w:r>
      <w:proofErr w:type="spellEnd"/>
      <w:proofErr w:type="gramEnd"/>
      <w:r w:rsidR="000D7946">
        <w:t>) and temperature rise of each capacitor (</w:t>
      </w:r>
      <w:r w:rsidR="000D7946" w:rsidRPr="001E7231">
        <w:rPr>
          <w:i/>
        </w:rPr>
        <w:t>T</w:t>
      </w:r>
      <w:r w:rsidR="000D7946" w:rsidRPr="001E7231">
        <w:rPr>
          <w:i/>
          <w:vertAlign w:val="subscript"/>
        </w:rPr>
        <w:t>c</w:t>
      </w:r>
      <w:r w:rsidR="000D7946">
        <w:t>). The analytical model used for the</w:t>
      </w:r>
      <w:r>
        <w:t>se parameters are shown in (15)-</w:t>
      </w:r>
      <w:r w:rsidR="000D7946">
        <w:t xml:space="preserve">(18), </w:t>
      </w:r>
      <w:r>
        <w:t>where</w:t>
      </w:r>
      <w:r w:rsidR="000D7946">
        <w:t xml:space="preserve"> </w:t>
      </w:r>
      <w:r w:rsidR="000D7946" w:rsidRPr="001E7231">
        <w:rPr>
          <w:i/>
        </w:rPr>
        <w:t>V</w:t>
      </w:r>
      <w:r w:rsidR="000D7946" w:rsidRPr="001E7231">
        <w:rPr>
          <w:i/>
          <w:vertAlign w:val="subscript"/>
        </w:rPr>
        <w:t>dc-r</w:t>
      </w:r>
      <w:r w:rsidR="000D7946">
        <w:t xml:space="preserve"> is the maximum allowed peak-to-peak voltage ripple</w:t>
      </w:r>
      <w:r>
        <w:t xml:space="preserve"> in percent</w:t>
      </w:r>
      <w:r w:rsidR="000D7946">
        <w:t xml:space="preserve">, </w:t>
      </w:r>
      <w:r w:rsidR="000D7946" w:rsidRPr="001E7231">
        <w:rPr>
          <w:i/>
        </w:rPr>
        <w:t>T</w:t>
      </w:r>
      <w:r w:rsidR="000D7946" w:rsidRPr="001E7231">
        <w:rPr>
          <w:i/>
          <w:vertAlign w:val="subscript"/>
        </w:rPr>
        <w:t>a</w:t>
      </w:r>
      <w:r w:rsidR="000D7946">
        <w:t xml:space="preserve"> is the ambient temperature, </w:t>
      </w:r>
      <w:r w:rsidR="000D7946" w:rsidRPr="001E7231">
        <w:rPr>
          <w:i/>
        </w:rPr>
        <w:t>R</w:t>
      </w:r>
      <w:r w:rsidR="000D7946" w:rsidRPr="001E7231">
        <w:rPr>
          <w:i/>
          <w:vertAlign w:val="subscript"/>
        </w:rPr>
        <w:t>th-c</w:t>
      </w:r>
      <w:r w:rsidR="000D7946">
        <w:t xml:space="preserve"> is the thermal resistance of the capacitor and </w:t>
      </w:r>
      <w:proofErr w:type="spellStart"/>
      <w:r w:rsidR="000D7946" w:rsidRPr="001E7231">
        <w:rPr>
          <w:i/>
        </w:rPr>
        <w:t>R</w:t>
      </w:r>
      <w:r w:rsidR="000D7946" w:rsidRPr="001E7231">
        <w:rPr>
          <w:i/>
          <w:vertAlign w:val="subscript"/>
        </w:rPr>
        <w:t>c</w:t>
      </w:r>
      <w:proofErr w:type="spellEnd"/>
      <w:r w:rsidR="000D7946" w:rsidRPr="001E7231">
        <w:rPr>
          <w:i/>
        </w:rPr>
        <w:t xml:space="preserve"> </w:t>
      </w:r>
      <w:r w:rsidR="000D7946">
        <w:t>is the ESR value of the capacitors</w:t>
      </w:r>
      <w:r>
        <w:t xml:space="preserve"> </w:t>
      </w:r>
      <w:r w:rsidR="00603140">
        <w:rPr>
          <w:rStyle w:val="FootnoteReference"/>
        </w:rPr>
        <w:fldChar w:fldCharType="begin" w:fldLock="1"/>
      </w:r>
      <w:r w:rsidR="00603140">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"[6]", "plainTextFormattedCitation" : "[6]", "previouslyFormattedCitation" : "Ugur and Keysan." }, "properties" : {  }, "schema" : "https://github.com/citation-style-language/schema/raw/master/csl-citation.json" }</w:instrText>
      </w:r>
      <w:r w:rsidR="00603140">
        <w:rPr>
          <w:rStyle w:val="FootnoteReference"/>
        </w:rPr>
        <w:fldChar w:fldCharType="separate"/>
      </w:r>
      <w:r w:rsidR="00603140" w:rsidRPr="00603140">
        <w:rPr>
          <w:noProof/>
        </w:rPr>
        <w:t>[6]</w:t>
      </w:r>
      <w:r w:rsidR="00603140">
        <w:rPr>
          <w:rStyle w:val="FootnoteReference"/>
        </w:rPr>
        <w:fldChar w:fldCharType="end"/>
      </w:r>
      <w:r>
        <w:t xml:space="preserve">, </w:t>
      </w:r>
      <w:r w:rsidR="00603140">
        <w:rPr>
          <w:rStyle w:val="FootnoteReference"/>
        </w:rPr>
        <w:fldChar w:fldCharType="begin" w:fldLock="1"/>
      </w:r>
      <w:r w:rsidR="00603140">
        <w:instrText>ADDIN CSL_CITATION { "citationItems" : [ { "id" : "ITEM-1", "itemData" : { "DOI" : "10.1049/ip-epa:20050458", "ISSN" : "13502352", "abstract" : "A method for controlling an active power filter using neural networks is presented. Currently, there is an increase of voltage and current harmonics in power systems, caused by nonlinear loads. The active power filters (APFs) are used to compensate the generated harmonics and to correct the load power factor. The proposed control design is a pulse width modulation control (PWM) with two blocks that include neural networks. Adaptive networks estimate the reference compensation currents. On the other hand, a multilayer perceptron feedforward network (trained by a backpropagation algorithm) that works as a hysteresis band comparator is used. Two practical cases with Matlab-Simulink are presented to check the proposed control performance.", "author" : [ { "dropping-particle" : "", "family" : "Kolar", "given" : "J.W.", "non-dropping-particle" : "", "parse-names" : false, "suffix" : "" }, { "dropping-particle" : "", "family" : "Round", "given" : "S.D.", "non-dropping-particle" : "", "parse-names" : false, "suffix" : "" } ], "container-title" : "IEE Proceedings - Electric Power Applications", "id" : "ITEM-1", "issue" : "4", "issued" : { "date-parts" : [ [ "2006" ] ] }, "page" : "535", "title" : "Analytical calculation of the RMS current stress on the DC-link capacitor of voltage-PWM converter systems", "type" : "article-journal", "volume" : "153" }, "uris" : [ "http://www.mendeley.com/documents/?uuid=6705008a-89b8-4e7b-9168-23ce5a8768e0" ] } ], "mendeley" : { "formattedCitation" : "[12]", "plainTextFormattedCitation" : "[12]", "previouslyFormattedCitation" : "J.W. Kolar and S.D. Round, \u2018Analytical Calculation of the RMS Current Stress on the DC-Link Capacitor of Voltage-PWM Converter Systems\u2019, &lt;i&gt;IEE Proceedings - Electric Power Applications&lt;/i&gt;, 153.4 (2006), 535 &lt;http://dx.doi.org/10.1049/ip-epa:20050458&gt;." }, "properties" : {  }, "schema" : "https://github.com/citation-style-language/schema/raw/master/csl-citation.json" }</w:instrText>
      </w:r>
      <w:r w:rsidR="00603140">
        <w:rPr>
          <w:rStyle w:val="FootnoteReference"/>
        </w:rPr>
        <w:fldChar w:fldCharType="separate"/>
      </w:r>
      <w:r w:rsidR="00603140" w:rsidRPr="00603140">
        <w:rPr>
          <w:noProof/>
        </w:rPr>
        <w:t>[12]</w:t>
      </w:r>
      <w:r w:rsidR="00603140">
        <w:rPr>
          <w:rStyle w:val="FootnoteReference"/>
        </w:rPr>
        <w:fldChar w:fldCharType="end"/>
      </w:r>
      <w:r w:rsidR="000D7946">
        <w:t>.</w:t>
      </w:r>
    </w:p>
    <w:tbl>
      <w:tblPr>
        <w:tblW w:w="5103" w:type="dxa"/>
        <w:tblLayout w:type="fixed"/>
        <w:tblLook w:val="04A0" w:firstRow="1" w:lastRow="0" w:firstColumn="1" w:lastColumn="0" w:noHBand="0" w:noVBand="1"/>
      </w:tblPr>
      <w:tblGrid>
        <w:gridCol w:w="4536"/>
        <w:gridCol w:w="567"/>
      </w:tblGrid>
      <w:tr w:rsidR="00B12A46" w:rsidRPr="00E85834" w:rsidTr="001E7231">
        <w:tc>
          <w:tcPr>
            <w:tcW w:w="4536" w:type="dxa"/>
            <w:shd w:val="clear" w:color="auto" w:fill="auto"/>
            <w:vAlign w:val="center"/>
          </w:tcPr>
          <w:p w:rsidR="00B12A46" w:rsidRPr="00090415" w:rsidRDefault="00CA100B" w:rsidP="001E7231">
            <w:pPr>
              <w:spacing w:after="120"/>
            </w:pPr>
            <m:oMathPara>
              <m:oMath>
                <m:sSub>
                  <m:sSubPr>
                    <m:ctrlPr>
                      <w:rPr>
                        <w:rFonts w:ascii="Cambria Math" w:hAnsi="Cambria Math"/>
                        <w:i/>
                      </w:rPr>
                    </m:ctrlPr>
                  </m:sSubPr>
                  <m:e>
                    <m:r>
                      <w:rPr>
                        <w:rFonts w:ascii="Cambria Math" w:hAnsi="Cambria Math"/>
                      </w:rPr>
                      <m:t>C</m:t>
                    </m:r>
                  </m:e>
                  <m:sub>
                    <m:r>
                      <w:rPr>
                        <w:rFonts w:ascii="Cambria Math" w:hAnsi="Cambria Math"/>
                      </w:rPr>
                      <m:t>dc</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s</m:t>
                                </m:r>
                              </m:sub>
                            </m:sSub>
                          </m:e>
                        </m:ac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avg</m:t>
                            </m:r>
                          </m:sub>
                        </m:sSub>
                      </m:e>
                    </m:d>
                    <m:r>
                      <w:rPr>
                        <w:rFonts w:ascii="Cambria Math" w:hAnsi="Cambria Math"/>
                      </w:rPr>
                      <m:t xml:space="preserve"> </m:t>
                    </m:r>
                  </m:num>
                  <m:den>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2 </m:t>
                        </m:r>
                        <m:sSub>
                          <m:sSubPr>
                            <m:ctrlPr>
                              <w:rPr>
                                <w:rFonts w:ascii="Cambria Math" w:hAnsi="Cambria Math"/>
                                <w:i/>
                              </w:rPr>
                            </m:ctrlPr>
                          </m:sSubPr>
                          <m:e>
                            <m:r>
                              <w:rPr>
                                <w:rFonts w:ascii="Cambria Math" w:hAnsi="Cambria Math"/>
                              </w:rPr>
                              <m:t>V</m:t>
                            </m:r>
                          </m:e>
                          <m:sub>
                            <m:r>
                              <w:rPr>
                                <w:rFonts w:ascii="Cambria Math" w:hAnsi="Cambria Math"/>
                              </w:rPr>
                              <m:t>dc-r</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sw</m:t>
                            </m:r>
                          </m:sub>
                        </m:sSub>
                      </m:e>
                    </m:d>
                  </m:den>
                </m:f>
              </m:oMath>
            </m:oMathPara>
          </w:p>
        </w:tc>
        <w:tc>
          <w:tcPr>
            <w:tcW w:w="567" w:type="dxa"/>
            <w:shd w:val="clear" w:color="auto" w:fill="auto"/>
            <w:vAlign w:val="center"/>
          </w:tcPr>
          <w:p w:rsidR="00B12A46" w:rsidRPr="00090415" w:rsidRDefault="00B12A46" w:rsidP="001E7231">
            <w:pPr>
              <w:spacing w:after="120"/>
            </w:pPr>
            <w:r w:rsidRPr="00090415">
              <w:t>(15)</w:t>
            </w:r>
          </w:p>
        </w:tc>
      </w:tr>
      <w:tr w:rsidR="00B12A46" w:rsidRPr="00E85834" w:rsidTr="001E7231">
        <w:tc>
          <w:tcPr>
            <w:tcW w:w="4536" w:type="dxa"/>
            <w:shd w:val="clear" w:color="auto" w:fill="auto"/>
            <w:vAlign w:val="center"/>
          </w:tcPr>
          <w:p w:rsidR="00B12A46" w:rsidRPr="001E7231" w:rsidRDefault="00CA100B" w:rsidP="001E7231">
            <w:pPr>
              <w:spacing w:after="120"/>
              <w:rPr>
                <w:sz w:val="16"/>
                <w:szCs w:val="16"/>
              </w:rPr>
            </w:pPr>
            <m:oMathPara>
              <m:oMath>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c,rms</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s,rms</m:t>
                    </m:r>
                  </m:sub>
                </m:sSub>
                <m:rad>
                  <m:radPr>
                    <m:degHide m:val="1"/>
                    <m:ctrlPr>
                      <w:rPr>
                        <w:rFonts w:ascii="Cambria Math" w:hAnsi="Cambria Math"/>
                        <w:i/>
                        <w:sz w:val="16"/>
                        <w:szCs w:val="16"/>
                      </w:rPr>
                    </m:ctrlPr>
                  </m:radPr>
                  <m:deg/>
                  <m:e>
                    <m:d>
                      <m:dPr>
                        <m:begChr m:val="["/>
                        <m:endChr m:val="]"/>
                        <m:ctrlPr>
                          <w:rPr>
                            <w:rFonts w:ascii="Cambria Math" w:hAnsi="Cambria Math"/>
                            <w:i/>
                            <w:sz w:val="16"/>
                            <w:szCs w:val="16"/>
                          </w:rPr>
                        </m:ctrlPr>
                      </m:dPr>
                      <m:e>
                        <m:r>
                          <w:rPr>
                            <w:rFonts w:ascii="Cambria Math" w:hAnsi="Cambria Math"/>
                            <w:sz w:val="16"/>
                            <w:szCs w:val="16"/>
                          </w:rPr>
                          <m:t xml:space="preserve">2 </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a</m:t>
                            </m:r>
                          </m:sub>
                        </m:sSub>
                        <m:d>
                          <m:dPr>
                            <m:ctrlPr>
                              <w:rPr>
                                <w:rFonts w:ascii="Cambria Math" w:hAnsi="Cambria Math"/>
                                <w:i/>
                                <w:sz w:val="16"/>
                                <w:szCs w:val="16"/>
                              </w:rPr>
                            </m:ctrlPr>
                          </m:dPr>
                          <m:e>
                            <m:f>
                              <m:fPr>
                                <m:type m:val="lin"/>
                                <m:ctrlPr>
                                  <w:rPr>
                                    <w:rFonts w:ascii="Cambria Math" w:hAnsi="Cambria Math"/>
                                    <w:i/>
                                    <w:sz w:val="16"/>
                                    <w:szCs w:val="16"/>
                                  </w:rPr>
                                </m:ctrlPr>
                              </m:fPr>
                              <m:num>
                                <m:rad>
                                  <m:radPr>
                                    <m:degHide m:val="1"/>
                                    <m:ctrlPr>
                                      <w:rPr>
                                        <w:rFonts w:ascii="Cambria Math" w:hAnsi="Cambria Math"/>
                                        <w:i/>
                                        <w:sz w:val="16"/>
                                        <w:szCs w:val="16"/>
                                      </w:rPr>
                                    </m:ctrlPr>
                                  </m:radPr>
                                  <m:deg/>
                                  <m:e>
                                    <m:r>
                                      <w:rPr>
                                        <w:rFonts w:ascii="Cambria Math" w:hAnsi="Cambria Math"/>
                                        <w:sz w:val="16"/>
                                        <w:szCs w:val="16"/>
                                      </w:rPr>
                                      <m:t>3</m:t>
                                    </m:r>
                                  </m:e>
                                </m:rad>
                              </m:num>
                              <m:den>
                                <m:r>
                                  <w:rPr>
                                    <w:rFonts w:ascii="Cambria Math" w:hAnsi="Cambria Math"/>
                                    <w:sz w:val="16"/>
                                    <w:szCs w:val="16"/>
                                  </w:rPr>
                                  <m:t>4π</m:t>
                                </m:r>
                              </m:den>
                            </m:f>
                            <m:r>
                              <w:rPr>
                                <w:rFonts w:ascii="Cambria Math" w:hAnsi="Cambria Math"/>
                                <w:sz w:val="16"/>
                                <w:szCs w:val="16"/>
                              </w:rPr>
                              <m:t>+</m:t>
                            </m:r>
                            <m:sSup>
                              <m:sSupPr>
                                <m:ctrlPr>
                                  <w:rPr>
                                    <w:rFonts w:ascii="Cambria Math" w:hAnsi="Cambria Math"/>
                                    <w:i/>
                                    <w:sz w:val="16"/>
                                    <w:szCs w:val="16"/>
                                  </w:rPr>
                                </m:ctrlPr>
                              </m:sSupPr>
                              <m:e>
                                <m:r>
                                  <m:rPr>
                                    <m:sty m:val="p"/>
                                  </m:rPr>
                                  <w:rPr>
                                    <w:rFonts w:ascii="Cambria Math" w:hAnsi="Cambria Math"/>
                                    <w:sz w:val="16"/>
                                    <w:szCs w:val="16"/>
                                  </w:rPr>
                                  <m:t>cos⁡</m:t>
                                </m:r>
                                <m:r>
                                  <w:rPr>
                                    <w:rFonts w:ascii="Cambria Math" w:hAnsi="Cambria Math"/>
                                    <w:sz w:val="16"/>
                                    <w:szCs w:val="16"/>
                                  </w:rPr>
                                  <m:t>(φ)</m:t>
                                </m:r>
                              </m:e>
                              <m:sup>
                                <m:r>
                                  <w:rPr>
                                    <w:rFonts w:ascii="Cambria Math" w:hAnsi="Cambria Math"/>
                                    <w:sz w:val="16"/>
                                    <w:szCs w:val="16"/>
                                  </w:rPr>
                                  <m:t>2</m:t>
                                </m:r>
                              </m:sup>
                            </m:sSup>
                            <m:d>
                              <m:dPr>
                                <m:ctrlPr>
                                  <w:rPr>
                                    <w:rFonts w:ascii="Cambria Math" w:hAnsi="Cambria Math"/>
                                    <w:i/>
                                    <w:sz w:val="16"/>
                                    <w:szCs w:val="16"/>
                                  </w:rPr>
                                </m:ctrlPr>
                              </m:dPr>
                              <m:e>
                                <m:f>
                                  <m:fPr>
                                    <m:type m:val="lin"/>
                                    <m:ctrlPr>
                                      <w:rPr>
                                        <w:rFonts w:ascii="Cambria Math" w:hAnsi="Cambria Math"/>
                                        <w:i/>
                                        <w:sz w:val="16"/>
                                        <w:szCs w:val="16"/>
                                      </w:rPr>
                                    </m:ctrlPr>
                                  </m:fPr>
                                  <m:num>
                                    <m:rad>
                                      <m:radPr>
                                        <m:degHide m:val="1"/>
                                        <m:ctrlPr>
                                          <w:rPr>
                                            <w:rFonts w:ascii="Cambria Math" w:hAnsi="Cambria Math"/>
                                            <w:i/>
                                            <w:sz w:val="16"/>
                                            <w:szCs w:val="16"/>
                                          </w:rPr>
                                        </m:ctrlPr>
                                      </m:radPr>
                                      <m:deg/>
                                      <m:e>
                                        <m:r>
                                          <w:rPr>
                                            <w:rFonts w:ascii="Cambria Math" w:hAnsi="Cambria Math"/>
                                            <w:sz w:val="16"/>
                                            <w:szCs w:val="16"/>
                                          </w:rPr>
                                          <m:t>3</m:t>
                                        </m:r>
                                      </m:e>
                                    </m:rad>
                                  </m:num>
                                  <m:den>
                                    <m:r>
                                      <w:rPr>
                                        <w:rFonts w:ascii="Cambria Math" w:hAnsi="Cambria Math"/>
                                        <w:sz w:val="16"/>
                                        <w:szCs w:val="16"/>
                                      </w:rPr>
                                      <m:t>π</m:t>
                                    </m:r>
                                  </m:den>
                                </m:f>
                                <m:r>
                                  <w:rPr>
                                    <w:rFonts w:ascii="Cambria Math" w:hAnsi="Cambria Math"/>
                                    <w:sz w:val="16"/>
                                    <w:szCs w:val="16"/>
                                  </w:rPr>
                                  <m:t>-</m:t>
                                </m:r>
                                <m:f>
                                  <m:fPr>
                                    <m:type m:val="lin"/>
                                    <m:ctrlPr>
                                      <w:rPr>
                                        <w:rFonts w:ascii="Cambria Math" w:hAnsi="Cambria Math"/>
                                        <w:i/>
                                        <w:sz w:val="16"/>
                                        <w:szCs w:val="16"/>
                                      </w:rPr>
                                    </m:ctrlPr>
                                  </m:fPr>
                                  <m:num>
                                    <m:r>
                                      <w:rPr>
                                        <w:rFonts w:ascii="Cambria Math" w:hAnsi="Cambria Math"/>
                                        <w:sz w:val="16"/>
                                        <w:szCs w:val="16"/>
                                      </w:rPr>
                                      <m:t>9</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a</m:t>
                                        </m:r>
                                      </m:sub>
                                    </m:sSub>
                                  </m:num>
                                  <m:den>
                                    <m:r>
                                      <w:rPr>
                                        <w:rFonts w:ascii="Cambria Math" w:hAnsi="Cambria Math"/>
                                        <w:sz w:val="16"/>
                                        <w:szCs w:val="16"/>
                                      </w:rPr>
                                      <m:t>16</m:t>
                                    </m:r>
                                  </m:den>
                                </m:f>
                              </m:e>
                            </m:d>
                          </m:e>
                        </m:d>
                      </m:e>
                    </m:d>
                  </m:e>
                </m:rad>
              </m:oMath>
            </m:oMathPara>
          </w:p>
        </w:tc>
        <w:tc>
          <w:tcPr>
            <w:tcW w:w="567" w:type="dxa"/>
            <w:shd w:val="clear" w:color="auto" w:fill="auto"/>
            <w:vAlign w:val="center"/>
          </w:tcPr>
          <w:p w:rsidR="00B12A46" w:rsidRPr="00090415" w:rsidRDefault="00B12A46" w:rsidP="001E7231">
            <w:pPr>
              <w:spacing w:after="120"/>
            </w:pPr>
            <w:r w:rsidRPr="00090415">
              <w:t>(16)</w:t>
            </w:r>
          </w:p>
        </w:tc>
      </w:tr>
      <w:tr w:rsidR="00B12A46" w:rsidRPr="00E85834" w:rsidTr="001E7231">
        <w:tc>
          <w:tcPr>
            <w:tcW w:w="4536" w:type="dxa"/>
            <w:shd w:val="clear" w:color="auto" w:fill="auto"/>
            <w:vAlign w:val="center"/>
          </w:tcPr>
          <w:p w:rsidR="00B12A46" w:rsidRPr="00090415" w:rsidRDefault="00CA100B" w:rsidP="001E7231">
            <w:pPr>
              <w:spacing w:after="120"/>
            </w:pPr>
            <m:oMathPara>
              <m:oMath>
                <m:sSub>
                  <m:sSubPr>
                    <m:ctrlPr>
                      <w:rPr>
                        <w:rFonts w:ascii="Cambria Math" w:hAnsi="Cambria Math"/>
                        <w:i/>
                      </w:rPr>
                    </m:ctrlPr>
                  </m:sSubPr>
                  <m:e>
                    <m:r>
                      <w:rPr>
                        <w:rFonts w:ascii="Cambria Math" w:hAnsi="Cambria Math"/>
                      </w:rPr>
                      <m:t>T</m:t>
                    </m:r>
                  </m:e>
                  <m:sub>
                    <m:r>
                      <w:rPr>
                        <w:rFonts w:ascii="Cambria Math" w:hAnsi="Cambria Math"/>
                      </w:rPr>
                      <m:t>core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core</m:t>
                        </m:r>
                      </m:sub>
                    </m:sSub>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th,c</m:t>
                    </m:r>
                  </m:sub>
                </m:sSub>
              </m:oMath>
            </m:oMathPara>
          </w:p>
        </w:tc>
        <w:tc>
          <w:tcPr>
            <w:tcW w:w="567" w:type="dxa"/>
            <w:shd w:val="clear" w:color="auto" w:fill="auto"/>
            <w:vAlign w:val="center"/>
          </w:tcPr>
          <w:p w:rsidR="00B12A46" w:rsidRPr="00090415" w:rsidRDefault="00B12A46" w:rsidP="001E7231">
            <w:pPr>
              <w:spacing w:after="120"/>
            </w:pPr>
            <w:r w:rsidRPr="00090415">
              <w:t>(17)</w:t>
            </w:r>
          </w:p>
        </w:tc>
      </w:tr>
      <w:tr w:rsidR="00B12A46" w:rsidRPr="00E85834" w:rsidTr="001E7231">
        <w:tc>
          <w:tcPr>
            <w:tcW w:w="4536" w:type="dxa"/>
            <w:shd w:val="clear" w:color="auto" w:fill="auto"/>
            <w:vAlign w:val="center"/>
          </w:tcPr>
          <w:p w:rsidR="00B12A46" w:rsidRPr="00090415" w:rsidRDefault="00CA100B" w:rsidP="001E7231">
            <w:pPr>
              <w:spacing w:after="120"/>
              <w:rPr>
                <w:rFonts w:eastAsia="MS Mincho"/>
              </w:rPr>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c,rms</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core</m:t>
                        </m:r>
                      </m:sub>
                    </m:sSub>
                  </m:e>
                </m:d>
              </m:oMath>
            </m:oMathPara>
          </w:p>
        </w:tc>
        <w:tc>
          <w:tcPr>
            <w:tcW w:w="567" w:type="dxa"/>
            <w:shd w:val="clear" w:color="auto" w:fill="auto"/>
            <w:vAlign w:val="center"/>
          </w:tcPr>
          <w:p w:rsidR="00B12A46" w:rsidRPr="00090415" w:rsidRDefault="00B12A46" w:rsidP="001E7231">
            <w:pPr>
              <w:spacing w:after="120"/>
            </w:pPr>
            <w:r w:rsidRPr="00090415">
              <w:t>(18)</w:t>
            </w:r>
          </w:p>
        </w:tc>
      </w:tr>
    </w:tbl>
    <w:p w:rsidR="001E7231" w:rsidRDefault="001E7231" w:rsidP="001E7231">
      <w:pPr>
        <w:pStyle w:val="Heading1"/>
        <w:keepLines/>
        <w:numPr>
          <w:ilvl w:val="0"/>
          <w:numId w:val="0"/>
        </w:numPr>
        <w:tabs>
          <w:tab w:val="left" w:pos="216"/>
        </w:tabs>
        <w:suppressAutoHyphens w:val="0"/>
        <w:spacing w:before="160"/>
        <w:jc w:val="left"/>
      </w:pPr>
    </w:p>
    <w:p w:rsidR="001E7231" w:rsidRDefault="001E7231" w:rsidP="001E7231"/>
    <w:p w:rsidR="001E7231" w:rsidRDefault="001E7231" w:rsidP="001E7231"/>
    <w:p w:rsidR="001E7231" w:rsidRDefault="001E7231" w:rsidP="001E7231"/>
    <w:p w:rsidR="001E7231" w:rsidRPr="001E7231" w:rsidRDefault="001E7231" w:rsidP="001E7231"/>
    <w:p w:rsidR="00B12A46" w:rsidRPr="00E85834" w:rsidRDefault="00B12A46" w:rsidP="00B12A46">
      <w:pPr>
        <w:pStyle w:val="Heading1"/>
        <w:keepLines/>
        <w:tabs>
          <w:tab w:val="clear" w:pos="0"/>
          <w:tab w:val="left" w:pos="216"/>
          <w:tab w:val="num" w:pos="576"/>
        </w:tabs>
        <w:suppressAutoHyphens w:val="0"/>
        <w:spacing w:before="160"/>
      </w:pPr>
      <w:r w:rsidRPr="00E85834">
        <w:lastRenderedPageBreak/>
        <w:t>Sımulatıon Results</w:t>
      </w:r>
    </w:p>
    <w:p w:rsidR="000D7946" w:rsidRDefault="000D7946" w:rsidP="000D7946">
      <w:pPr>
        <w:pStyle w:val="Text"/>
      </w:pPr>
      <w:r>
        <w:t>The performance of the motor is analyzed using ANSYS/Maxwell simulation environment. The analytical results are shown in Table 4. The designed motor is simulated using 2D FEM analysis tool to obtain transient characteristics. The phase induced voltage, currents and machine torque are presented in Figs. 6, 7 and 8, respectively. The flux density distribution over one module is shown in Fig. 9. The efficiency of the motor is close to the targeted value, however the fill factor is made a little higher than the expected value to achieve this, which is still acceptable for concentrated windings. The 3rd order harmonic content of the induced voltage is actually cancelled on the line-to-line voltage thanks to the star connection. The torque ripple and cogging torque values are also below specified limits.</w:t>
      </w:r>
    </w:p>
    <w:p w:rsidR="00DA17C8" w:rsidRDefault="00DA17C8" w:rsidP="000D7946">
      <w:pPr>
        <w:pStyle w:val="Text"/>
      </w:pPr>
    </w:p>
    <w:p w:rsidR="00090415" w:rsidRDefault="00090415" w:rsidP="00090415">
      <w:pPr>
        <w:pStyle w:val="tablehead"/>
        <w:numPr>
          <w:ilvl w:val="0"/>
          <w:numId w:val="0"/>
        </w:numPr>
        <w:spacing w:before="0" w:after="0" w:line="240" w:lineRule="auto"/>
      </w:pPr>
      <w:r>
        <w:t>TABLE IV</w:t>
      </w:r>
    </w:p>
    <w:p w:rsidR="00B12A46" w:rsidRDefault="00B12A46" w:rsidP="00090415">
      <w:pPr>
        <w:pStyle w:val="tablehead"/>
        <w:numPr>
          <w:ilvl w:val="0"/>
          <w:numId w:val="0"/>
        </w:numPr>
        <w:spacing w:before="0" w:after="0" w:line="240" w:lineRule="auto"/>
        <w:rPr>
          <w:rFonts w:eastAsia="MS Mincho"/>
          <w:noProof w:val="0"/>
          <w:spacing w:val="-1"/>
        </w:rPr>
      </w:pPr>
      <w:r w:rsidRPr="00E85834">
        <w:t xml:space="preserve">Motor </w:t>
      </w:r>
      <w:r w:rsidR="00DA17C8">
        <w:t>Sımulatıon R</w:t>
      </w:r>
      <w:r w:rsidRPr="00E85834">
        <w:t>esults (RMxprt)</w:t>
      </w:r>
      <w:r w:rsidRPr="00E85834">
        <w:rPr>
          <w:rFonts w:eastAsia="MS Mincho"/>
          <w:noProof w:val="0"/>
          <w:spacing w:val="-1"/>
        </w:rPr>
        <w:t xml:space="preserve"> </w:t>
      </w:r>
    </w:p>
    <w:p w:rsidR="00090415" w:rsidRDefault="00090415" w:rsidP="00090415">
      <w:pPr>
        <w:pStyle w:val="tablehead"/>
        <w:numPr>
          <w:ilvl w:val="0"/>
          <w:numId w:val="0"/>
        </w:numPr>
        <w:spacing w:before="0" w:after="0" w:line="240" w:lineRule="auto"/>
        <w:rPr>
          <w:rFonts w:eastAsia="MS Mincho"/>
          <w:noProof w:val="0"/>
          <w:spacing w:val="-1"/>
        </w:rPr>
      </w:pPr>
    </w:p>
    <w:tbl>
      <w:tblPr>
        <w:tblW w:w="4682" w:type="dxa"/>
        <w:jc w:val="center"/>
        <w:tblBorders>
          <w:top w:val="single" w:sz="4" w:space="0" w:color="auto"/>
          <w:bottom w:val="single" w:sz="4" w:space="0" w:color="auto"/>
        </w:tblBorders>
        <w:tblLayout w:type="fixed"/>
        <w:tblLook w:val="04A0" w:firstRow="1" w:lastRow="0" w:firstColumn="1" w:lastColumn="0" w:noHBand="0" w:noVBand="1"/>
      </w:tblPr>
      <w:tblGrid>
        <w:gridCol w:w="1134"/>
        <w:gridCol w:w="1271"/>
        <w:gridCol w:w="1139"/>
        <w:gridCol w:w="1138"/>
      </w:tblGrid>
      <w:tr w:rsidR="00C97416" w:rsidRPr="00E85834" w:rsidTr="00C97416">
        <w:trPr>
          <w:jc w:val="center"/>
        </w:trPr>
        <w:tc>
          <w:tcPr>
            <w:tcW w:w="1134" w:type="dxa"/>
            <w:tcBorders>
              <w:top w:val="single" w:sz="4" w:space="0" w:color="auto"/>
              <w:bottom w:val="single" w:sz="4" w:space="0" w:color="auto"/>
            </w:tcBorders>
            <w:shd w:val="clear" w:color="auto" w:fill="auto"/>
          </w:tcPr>
          <w:p w:rsidR="00C97416" w:rsidRPr="00C97416" w:rsidRDefault="00C97416" w:rsidP="00C97416">
            <w:pPr>
              <w:pStyle w:val="BodyTextKeep"/>
              <w:ind w:right="0"/>
              <w:jc w:val="center"/>
              <w:rPr>
                <w:b/>
                <w:sz w:val="16"/>
                <w:szCs w:val="16"/>
                <w:lang w:val="en-US"/>
              </w:rPr>
            </w:pPr>
            <w:r w:rsidRPr="00C97416">
              <w:rPr>
                <w:b/>
                <w:sz w:val="16"/>
                <w:szCs w:val="16"/>
                <w:lang w:val="en-US"/>
              </w:rPr>
              <w:t>Parameter</w:t>
            </w:r>
          </w:p>
        </w:tc>
        <w:tc>
          <w:tcPr>
            <w:tcW w:w="1271" w:type="dxa"/>
            <w:tcBorders>
              <w:top w:val="single" w:sz="4" w:space="0" w:color="auto"/>
              <w:bottom w:val="single" w:sz="4" w:space="0" w:color="auto"/>
              <w:right w:val="single" w:sz="4" w:space="0" w:color="auto"/>
            </w:tcBorders>
            <w:shd w:val="clear" w:color="auto" w:fill="auto"/>
          </w:tcPr>
          <w:p w:rsidR="00C97416" w:rsidRPr="00C97416" w:rsidRDefault="00C97416" w:rsidP="00C97416">
            <w:pPr>
              <w:pStyle w:val="BodyTextKeep"/>
              <w:ind w:right="0"/>
              <w:jc w:val="center"/>
              <w:rPr>
                <w:b/>
                <w:sz w:val="16"/>
                <w:szCs w:val="16"/>
                <w:lang w:val="en-US"/>
              </w:rPr>
            </w:pPr>
            <w:r w:rsidRPr="00C97416">
              <w:rPr>
                <w:b/>
                <w:sz w:val="16"/>
                <w:szCs w:val="16"/>
                <w:lang w:val="en-US"/>
              </w:rPr>
              <w:t>Value</w:t>
            </w:r>
          </w:p>
        </w:tc>
        <w:tc>
          <w:tcPr>
            <w:tcW w:w="1139" w:type="dxa"/>
            <w:tcBorders>
              <w:top w:val="single" w:sz="4" w:space="0" w:color="auto"/>
              <w:left w:val="single" w:sz="4" w:space="0" w:color="auto"/>
              <w:bottom w:val="single" w:sz="4" w:space="0" w:color="auto"/>
            </w:tcBorders>
            <w:shd w:val="clear" w:color="auto" w:fill="auto"/>
          </w:tcPr>
          <w:p w:rsidR="00C97416" w:rsidRPr="00C97416" w:rsidRDefault="00C97416" w:rsidP="00C97416">
            <w:pPr>
              <w:pStyle w:val="BodyTextKeep"/>
              <w:ind w:right="0"/>
              <w:jc w:val="center"/>
              <w:rPr>
                <w:b/>
                <w:sz w:val="16"/>
                <w:szCs w:val="16"/>
                <w:lang w:val="en-US"/>
              </w:rPr>
            </w:pPr>
            <w:r w:rsidRPr="00C97416">
              <w:rPr>
                <w:b/>
                <w:sz w:val="16"/>
                <w:szCs w:val="16"/>
                <w:lang w:val="en-US"/>
              </w:rPr>
              <w:t>Parameter</w:t>
            </w:r>
          </w:p>
        </w:tc>
        <w:tc>
          <w:tcPr>
            <w:tcW w:w="1138" w:type="dxa"/>
            <w:tcBorders>
              <w:top w:val="single" w:sz="4" w:space="0" w:color="auto"/>
              <w:bottom w:val="single" w:sz="4" w:space="0" w:color="auto"/>
            </w:tcBorders>
            <w:shd w:val="clear" w:color="auto" w:fill="auto"/>
          </w:tcPr>
          <w:p w:rsidR="00C97416" w:rsidRPr="00C97416" w:rsidRDefault="00C97416" w:rsidP="00C97416">
            <w:pPr>
              <w:pStyle w:val="BodyTextKeep"/>
              <w:ind w:right="0"/>
              <w:jc w:val="center"/>
              <w:rPr>
                <w:b/>
                <w:sz w:val="16"/>
                <w:szCs w:val="16"/>
                <w:lang w:val="en-US"/>
              </w:rPr>
            </w:pPr>
            <w:r w:rsidRPr="00C97416">
              <w:rPr>
                <w:b/>
                <w:sz w:val="16"/>
                <w:szCs w:val="16"/>
                <w:lang w:val="en-US"/>
              </w:rPr>
              <w:t>Value</w:t>
            </w:r>
          </w:p>
        </w:tc>
      </w:tr>
      <w:tr w:rsidR="00C97416" w:rsidRPr="00E85834" w:rsidTr="00C97416">
        <w:trPr>
          <w:jc w:val="center"/>
        </w:trPr>
        <w:tc>
          <w:tcPr>
            <w:tcW w:w="1134" w:type="dxa"/>
            <w:tcBorders>
              <w:top w:val="single" w:sz="4" w:space="0" w:color="auto"/>
            </w:tcBorders>
            <w:shd w:val="clear" w:color="auto" w:fill="auto"/>
          </w:tcPr>
          <w:p w:rsidR="00C97416" w:rsidRPr="00E85834" w:rsidRDefault="00C97416" w:rsidP="00C97416">
            <w:pPr>
              <w:pStyle w:val="BodyTextKeep"/>
              <w:ind w:right="0"/>
              <w:jc w:val="center"/>
              <w:rPr>
                <w:sz w:val="16"/>
                <w:szCs w:val="16"/>
                <w:lang w:val="en-US"/>
              </w:rPr>
            </w:pPr>
            <w:r w:rsidRPr="00E85834">
              <w:rPr>
                <w:sz w:val="16"/>
                <w:szCs w:val="16"/>
                <w:lang w:val="en-US"/>
              </w:rPr>
              <w:t>E</w:t>
            </w:r>
            <w:r>
              <w:rPr>
                <w:sz w:val="16"/>
                <w:szCs w:val="16"/>
                <w:vertAlign w:val="subscript"/>
                <w:lang w:val="en-US"/>
              </w:rPr>
              <w:t>ph-m</w:t>
            </w:r>
          </w:p>
        </w:tc>
        <w:tc>
          <w:tcPr>
            <w:tcW w:w="1271" w:type="dxa"/>
            <w:tcBorders>
              <w:top w:val="single" w:sz="4" w:space="0" w:color="auto"/>
              <w:right w:val="single" w:sz="4" w:space="0" w:color="auto"/>
            </w:tcBorders>
            <w:shd w:val="clear" w:color="auto" w:fill="auto"/>
          </w:tcPr>
          <w:p w:rsidR="00C97416" w:rsidRPr="00E85834" w:rsidRDefault="00C97416" w:rsidP="00C97416">
            <w:pPr>
              <w:pStyle w:val="BodyTextKeep"/>
              <w:ind w:right="0"/>
              <w:jc w:val="center"/>
              <w:rPr>
                <w:sz w:val="16"/>
                <w:szCs w:val="16"/>
                <w:lang w:val="en-US"/>
              </w:rPr>
            </w:pPr>
            <w:r>
              <w:rPr>
                <w:sz w:val="16"/>
                <w:szCs w:val="16"/>
                <w:lang w:val="en-US"/>
              </w:rPr>
              <w:t>71</w:t>
            </w:r>
            <w:r w:rsidRPr="00E85834">
              <w:rPr>
                <w:sz w:val="16"/>
                <w:szCs w:val="16"/>
                <w:lang w:val="en-US"/>
              </w:rPr>
              <w:t xml:space="preserve"> V</w:t>
            </w:r>
            <w:r>
              <w:rPr>
                <w:sz w:val="16"/>
                <w:szCs w:val="16"/>
                <w:lang w:val="en-US"/>
              </w:rPr>
              <w:t xml:space="preserve"> rms</w:t>
            </w:r>
          </w:p>
        </w:tc>
        <w:tc>
          <w:tcPr>
            <w:tcW w:w="1139" w:type="dxa"/>
            <w:tcBorders>
              <w:top w:val="single" w:sz="4" w:space="0" w:color="auto"/>
              <w:left w:val="single" w:sz="4" w:space="0" w:color="auto"/>
            </w:tcBorders>
            <w:shd w:val="clear" w:color="auto" w:fill="auto"/>
          </w:tcPr>
          <w:p w:rsidR="00C97416" w:rsidRPr="00E85834" w:rsidRDefault="00C97416" w:rsidP="00C97416">
            <w:pPr>
              <w:pStyle w:val="BodyTextKeep"/>
              <w:ind w:right="0"/>
              <w:jc w:val="center"/>
              <w:rPr>
                <w:sz w:val="16"/>
                <w:szCs w:val="16"/>
                <w:lang w:val="en-US"/>
              </w:rPr>
            </w:pPr>
            <w:r>
              <w:rPr>
                <w:sz w:val="16"/>
                <w:szCs w:val="16"/>
                <w:lang w:val="en-US"/>
              </w:rPr>
              <w:t>J</w:t>
            </w:r>
            <w:r w:rsidRPr="000D3BB5">
              <w:rPr>
                <w:sz w:val="16"/>
                <w:szCs w:val="16"/>
                <w:vertAlign w:val="subscript"/>
                <w:lang w:val="en-US"/>
              </w:rPr>
              <w:t>rms</w:t>
            </w:r>
          </w:p>
        </w:tc>
        <w:tc>
          <w:tcPr>
            <w:tcW w:w="1138" w:type="dxa"/>
            <w:tcBorders>
              <w:top w:val="single" w:sz="4" w:space="0" w:color="auto"/>
            </w:tcBorders>
            <w:shd w:val="clear" w:color="auto" w:fill="auto"/>
          </w:tcPr>
          <w:p w:rsidR="00C97416" w:rsidRPr="00E85834" w:rsidRDefault="00C97416" w:rsidP="00C97416">
            <w:pPr>
              <w:pStyle w:val="BodyTextKeep"/>
              <w:ind w:right="0"/>
              <w:jc w:val="center"/>
              <w:rPr>
                <w:sz w:val="16"/>
                <w:szCs w:val="16"/>
                <w:lang w:val="en-US"/>
              </w:rPr>
            </w:pPr>
            <w:r w:rsidRPr="00E85834">
              <w:rPr>
                <w:sz w:val="16"/>
                <w:szCs w:val="16"/>
                <w:lang w:val="en-US"/>
              </w:rPr>
              <w:t>5.8 A/mm</w:t>
            </w:r>
            <w:r w:rsidRPr="00E85834">
              <w:rPr>
                <w:sz w:val="16"/>
                <w:szCs w:val="16"/>
                <w:vertAlign w:val="superscript"/>
                <w:lang w:val="en-US"/>
              </w:rPr>
              <w:t>2</w:t>
            </w:r>
          </w:p>
        </w:tc>
      </w:tr>
      <w:tr w:rsidR="00C97416" w:rsidRPr="00E85834" w:rsidTr="00C97416">
        <w:trPr>
          <w:jc w:val="center"/>
        </w:trPr>
        <w:tc>
          <w:tcPr>
            <w:tcW w:w="1134" w:type="dxa"/>
            <w:shd w:val="clear" w:color="auto" w:fill="auto"/>
          </w:tcPr>
          <w:p w:rsidR="00C97416" w:rsidRPr="00E85834" w:rsidRDefault="00C97416" w:rsidP="00C97416">
            <w:pPr>
              <w:pStyle w:val="BodyTextKeep"/>
              <w:ind w:right="0"/>
              <w:jc w:val="center"/>
              <w:rPr>
                <w:sz w:val="16"/>
                <w:szCs w:val="16"/>
                <w:lang w:val="en-US"/>
              </w:rPr>
            </w:pPr>
            <w:r w:rsidRPr="00E85834">
              <w:rPr>
                <w:sz w:val="16"/>
                <w:szCs w:val="16"/>
                <w:lang w:val="en-US"/>
              </w:rPr>
              <w:t>I</w:t>
            </w:r>
            <w:r>
              <w:rPr>
                <w:sz w:val="16"/>
                <w:szCs w:val="16"/>
                <w:vertAlign w:val="subscript"/>
                <w:lang w:val="en-US"/>
              </w:rPr>
              <w:t>ph-m</w:t>
            </w:r>
          </w:p>
        </w:tc>
        <w:tc>
          <w:tcPr>
            <w:tcW w:w="1271" w:type="dxa"/>
            <w:tcBorders>
              <w:right w:val="single" w:sz="4" w:space="0" w:color="auto"/>
            </w:tcBorders>
            <w:shd w:val="clear" w:color="auto" w:fill="auto"/>
          </w:tcPr>
          <w:p w:rsidR="00C97416" w:rsidRPr="00E85834" w:rsidRDefault="00C97416" w:rsidP="00C97416">
            <w:pPr>
              <w:pStyle w:val="BodyTextKeep"/>
              <w:ind w:right="0"/>
              <w:jc w:val="center"/>
              <w:rPr>
                <w:sz w:val="16"/>
                <w:szCs w:val="16"/>
                <w:lang w:val="en-US"/>
              </w:rPr>
            </w:pPr>
            <w:r>
              <w:rPr>
                <w:sz w:val="16"/>
                <w:szCs w:val="16"/>
                <w:lang w:val="en-US"/>
              </w:rPr>
              <w:t>12</w:t>
            </w:r>
            <w:r w:rsidRPr="00E85834">
              <w:rPr>
                <w:sz w:val="16"/>
                <w:szCs w:val="16"/>
                <w:lang w:val="en-US"/>
              </w:rPr>
              <w:t xml:space="preserve"> A</w:t>
            </w:r>
            <w:r>
              <w:rPr>
                <w:sz w:val="16"/>
                <w:szCs w:val="16"/>
                <w:lang w:val="en-US"/>
              </w:rPr>
              <w:t xml:space="preserve"> rms</w:t>
            </w:r>
          </w:p>
        </w:tc>
        <w:tc>
          <w:tcPr>
            <w:tcW w:w="1139" w:type="dxa"/>
            <w:tcBorders>
              <w:left w:val="single" w:sz="4" w:space="0" w:color="auto"/>
            </w:tcBorders>
            <w:shd w:val="clear" w:color="auto" w:fill="auto"/>
          </w:tcPr>
          <w:p w:rsidR="00C97416" w:rsidRPr="00E85834" w:rsidRDefault="00C97416" w:rsidP="00C97416">
            <w:pPr>
              <w:pStyle w:val="BodyTextKeep"/>
              <w:ind w:right="0"/>
              <w:jc w:val="center"/>
              <w:rPr>
                <w:sz w:val="16"/>
                <w:szCs w:val="16"/>
                <w:lang w:val="en-US"/>
              </w:rPr>
            </w:pPr>
            <w:proofErr w:type="spellStart"/>
            <w:r>
              <w:rPr>
                <w:sz w:val="16"/>
                <w:szCs w:val="16"/>
                <w:lang w:val="en-US"/>
              </w:rPr>
              <w:t>P</w:t>
            </w:r>
            <w:r w:rsidRPr="000D3BB5">
              <w:rPr>
                <w:sz w:val="16"/>
                <w:szCs w:val="16"/>
                <w:vertAlign w:val="subscript"/>
                <w:lang w:val="en-US"/>
              </w:rPr>
              <w:t>cu</w:t>
            </w:r>
            <w:proofErr w:type="spellEnd"/>
          </w:p>
        </w:tc>
        <w:tc>
          <w:tcPr>
            <w:tcW w:w="1138" w:type="dxa"/>
            <w:shd w:val="clear" w:color="auto" w:fill="auto"/>
          </w:tcPr>
          <w:p w:rsidR="00C97416" w:rsidRPr="00E85834" w:rsidRDefault="00C97416" w:rsidP="00C97416">
            <w:pPr>
              <w:pStyle w:val="BodyTextKeep"/>
              <w:ind w:right="0"/>
              <w:jc w:val="center"/>
              <w:rPr>
                <w:sz w:val="16"/>
                <w:szCs w:val="16"/>
                <w:lang w:val="en-US"/>
              </w:rPr>
            </w:pPr>
            <w:r w:rsidRPr="00E85834">
              <w:rPr>
                <w:sz w:val="16"/>
                <w:szCs w:val="16"/>
                <w:lang w:val="en-US"/>
              </w:rPr>
              <w:t>4</w:t>
            </w:r>
            <w:r>
              <w:rPr>
                <w:sz w:val="16"/>
                <w:szCs w:val="16"/>
                <w:lang w:val="en-US"/>
              </w:rPr>
              <w:t>1</w:t>
            </w:r>
            <w:r w:rsidRPr="00E85834">
              <w:rPr>
                <w:sz w:val="16"/>
                <w:szCs w:val="16"/>
                <w:lang w:val="en-US"/>
              </w:rPr>
              <w:t>1 W</w:t>
            </w:r>
          </w:p>
        </w:tc>
      </w:tr>
      <w:tr w:rsidR="00C97416" w:rsidRPr="00E85834" w:rsidTr="00C97416">
        <w:trPr>
          <w:jc w:val="center"/>
        </w:trPr>
        <w:tc>
          <w:tcPr>
            <w:tcW w:w="1134" w:type="dxa"/>
            <w:shd w:val="clear" w:color="auto" w:fill="auto"/>
          </w:tcPr>
          <w:p w:rsidR="00C97416" w:rsidRPr="00E85834" w:rsidRDefault="00C97416" w:rsidP="00C97416">
            <w:pPr>
              <w:pStyle w:val="BodyTextKeep"/>
              <w:ind w:right="0"/>
              <w:jc w:val="center"/>
              <w:rPr>
                <w:sz w:val="16"/>
                <w:szCs w:val="16"/>
                <w:lang w:val="en-US"/>
              </w:rPr>
            </w:pPr>
            <w:r w:rsidRPr="00E85834">
              <w:rPr>
                <w:sz w:val="16"/>
                <w:szCs w:val="16"/>
                <w:lang w:val="en-US"/>
              </w:rPr>
              <w:t>T</w:t>
            </w:r>
            <w:r>
              <w:rPr>
                <w:sz w:val="16"/>
                <w:szCs w:val="16"/>
                <w:vertAlign w:val="subscript"/>
                <w:lang w:val="en-US"/>
              </w:rPr>
              <w:t>m</w:t>
            </w:r>
          </w:p>
        </w:tc>
        <w:tc>
          <w:tcPr>
            <w:tcW w:w="1271" w:type="dxa"/>
            <w:tcBorders>
              <w:right w:val="single" w:sz="4" w:space="0" w:color="auto"/>
            </w:tcBorders>
            <w:shd w:val="clear" w:color="auto" w:fill="auto"/>
          </w:tcPr>
          <w:p w:rsidR="00C97416" w:rsidRPr="00E85834" w:rsidRDefault="00C97416" w:rsidP="00C97416">
            <w:pPr>
              <w:pStyle w:val="BodyTextKeep"/>
              <w:ind w:right="0"/>
              <w:jc w:val="center"/>
              <w:rPr>
                <w:sz w:val="16"/>
                <w:szCs w:val="16"/>
                <w:lang w:val="en-US"/>
              </w:rPr>
            </w:pPr>
            <w:r w:rsidRPr="00E85834">
              <w:rPr>
                <w:sz w:val="16"/>
                <w:szCs w:val="16"/>
                <w:lang w:val="en-US"/>
              </w:rPr>
              <w:t>127 Nm</w:t>
            </w:r>
          </w:p>
        </w:tc>
        <w:tc>
          <w:tcPr>
            <w:tcW w:w="1139" w:type="dxa"/>
            <w:tcBorders>
              <w:left w:val="single" w:sz="4" w:space="0" w:color="auto"/>
            </w:tcBorders>
            <w:shd w:val="clear" w:color="auto" w:fill="auto"/>
          </w:tcPr>
          <w:p w:rsidR="00C97416" w:rsidRPr="00E85834" w:rsidRDefault="00C97416" w:rsidP="00C97416">
            <w:pPr>
              <w:pStyle w:val="BodyTextKeep"/>
              <w:ind w:right="0"/>
              <w:jc w:val="center"/>
              <w:rPr>
                <w:sz w:val="16"/>
                <w:szCs w:val="16"/>
                <w:lang w:val="en-US"/>
              </w:rPr>
            </w:pPr>
            <w:proofErr w:type="spellStart"/>
            <w:r>
              <w:rPr>
                <w:sz w:val="16"/>
                <w:szCs w:val="16"/>
                <w:lang w:val="en-US"/>
              </w:rPr>
              <w:t>P</w:t>
            </w:r>
            <w:r w:rsidRPr="000D3BB5">
              <w:rPr>
                <w:sz w:val="16"/>
                <w:szCs w:val="16"/>
                <w:vertAlign w:val="subscript"/>
                <w:lang w:val="en-US"/>
              </w:rPr>
              <w:t>core</w:t>
            </w:r>
            <w:proofErr w:type="spellEnd"/>
          </w:p>
        </w:tc>
        <w:tc>
          <w:tcPr>
            <w:tcW w:w="1138" w:type="dxa"/>
            <w:shd w:val="clear" w:color="auto" w:fill="auto"/>
          </w:tcPr>
          <w:p w:rsidR="00C97416" w:rsidRPr="00E85834" w:rsidRDefault="00C97416" w:rsidP="00C97416">
            <w:pPr>
              <w:pStyle w:val="BodyTextKeep"/>
              <w:ind w:right="0"/>
              <w:jc w:val="center"/>
              <w:rPr>
                <w:sz w:val="16"/>
                <w:szCs w:val="16"/>
                <w:lang w:val="en-US"/>
              </w:rPr>
            </w:pPr>
            <w:r w:rsidRPr="000D3BB5">
              <w:rPr>
                <w:sz w:val="16"/>
                <w:szCs w:val="16"/>
                <w:lang w:val="en-US"/>
              </w:rPr>
              <w:t>117 W</w:t>
            </w:r>
          </w:p>
        </w:tc>
      </w:tr>
      <w:tr w:rsidR="00C97416" w:rsidRPr="00E85834" w:rsidTr="00C97416">
        <w:trPr>
          <w:jc w:val="center"/>
        </w:trPr>
        <w:tc>
          <w:tcPr>
            <w:tcW w:w="1134" w:type="dxa"/>
            <w:shd w:val="clear" w:color="auto" w:fill="auto"/>
          </w:tcPr>
          <w:p w:rsidR="00C97416" w:rsidRPr="00E85834" w:rsidRDefault="00C97416" w:rsidP="00C97416">
            <w:pPr>
              <w:pStyle w:val="BodyTextKeep"/>
              <w:ind w:right="0"/>
              <w:jc w:val="center"/>
              <w:rPr>
                <w:sz w:val="16"/>
                <w:szCs w:val="16"/>
                <w:lang w:val="en-US"/>
              </w:rPr>
            </w:pPr>
            <w:r>
              <w:rPr>
                <w:sz w:val="16"/>
                <w:szCs w:val="16"/>
                <w:lang w:val="en-US"/>
              </w:rPr>
              <w:t>k</w:t>
            </w:r>
            <w:r>
              <w:rPr>
                <w:sz w:val="16"/>
                <w:szCs w:val="16"/>
                <w:vertAlign w:val="subscript"/>
                <w:lang w:val="en-US"/>
              </w:rPr>
              <w:t>cu</w:t>
            </w:r>
          </w:p>
        </w:tc>
        <w:tc>
          <w:tcPr>
            <w:tcW w:w="1271" w:type="dxa"/>
            <w:tcBorders>
              <w:bottom w:val="single" w:sz="4" w:space="0" w:color="auto"/>
              <w:right w:val="single" w:sz="4" w:space="0" w:color="auto"/>
            </w:tcBorders>
            <w:shd w:val="clear" w:color="auto" w:fill="auto"/>
          </w:tcPr>
          <w:p w:rsidR="00C97416" w:rsidRPr="00E85834" w:rsidRDefault="00C97416" w:rsidP="00C97416">
            <w:pPr>
              <w:pStyle w:val="BodyTextKeep"/>
              <w:ind w:right="0"/>
              <w:jc w:val="center"/>
              <w:rPr>
                <w:sz w:val="16"/>
                <w:szCs w:val="16"/>
                <w:lang w:val="en-US"/>
              </w:rPr>
            </w:pPr>
            <w:r w:rsidRPr="00E85834">
              <w:rPr>
                <w:sz w:val="16"/>
                <w:szCs w:val="16"/>
                <w:lang w:val="en-US"/>
              </w:rPr>
              <w:t>68 %</w:t>
            </w:r>
          </w:p>
        </w:tc>
        <w:tc>
          <w:tcPr>
            <w:tcW w:w="1139" w:type="dxa"/>
            <w:tcBorders>
              <w:left w:val="single" w:sz="4" w:space="0" w:color="auto"/>
            </w:tcBorders>
            <w:shd w:val="clear" w:color="auto" w:fill="auto"/>
          </w:tcPr>
          <w:p w:rsidR="00C97416" w:rsidRPr="00E85834" w:rsidRDefault="00C97416" w:rsidP="00C97416">
            <w:pPr>
              <w:pStyle w:val="BodyTextKeep"/>
              <w:ind w:right="0"/>
              <w:jc w:val="center"/>
              <w:rPr>
                <w:sz w:val="16"/>
                <w:szCs w:val="16"/>
                <w:lang w:val="en-US"/>
              </w:rPr>
            </w:pPr>
            <w:proofErr w:type="spellStart"/>
            <w:r>
              <w:rPr>
                <w:sz w:val="16"/>
                <w:szCs w:val="16"/>
                <w:lang w:val="en-US"/>
              </w:rPr>
              <w:t>η</w:t>
            </w:r>
            <w:r w:rsidRPr="000D3BB5">
              <w:rPr>
                <w:sz w:val="16"/>
                <w:szCs w:val="16"/>
                <w:vertAlign w:val="subscript"/>
                <w:lang w:val="en-US"/>
              </w:rPr>
              <w:t>m</w:t>
            </w:r>
            <w:proofErr w:type="spellEnd"/>
          </w:p>
        </w:tc>
        <w:tc>
          <w:tcPr>
            <w:tcW w:w="1138" w:type="dxa"/>
            <w:shd w:val="clear" w:color="auto" w:fill="auto"/>
          </w:tcPr>
          <w:p w:rsidR="00C97416" w:rsidRPr="00E85834" w:rsidRDefault="00C97416" w:rsidP="00C97416">
            <w:pPr>
              <w:pStyle w:val="BodyTextKeep"/>
              <w:ind w:right="0"/>
              <w:jc w:val="center"/>
              <w:rPr>
                <w:sz w:val="16"/>
                <w:szCs w:val="16"/>
                <w:lang w:val="en-US"/>
              </w:rPr>
            </w:pPr>
            <w:r w:rsidRPr="00E85834">
              <w:rPr>
                <w:sz w:val="16"/>
                <w:szCs w:val="16"/>
                <w:lang w:val="en-US"/>
              </w:rPr>
              <w:t>93.8 %</w:t>
            </w:r>
          </w:p>
        </w:tc>
      </w:tr>
    </w:tbl>
    <w:p w:rsidR="00B12A46" w:rsidRPr="00E85834" w:rsidRDefault="00B12A46" w:rsidP="00B12A46">
      <w:pPr>
        <w:pStyle w:val="BodyText"/>
      </w:pPr>
    </w:p>
    <w:p w:rsidR="00B12A46" w:rsidRDefault="00B12A46" w:rsidP="00090415">
      <w:pPr>
        <w:jc w:val="center"/>
        <w:rPr>
          <w:sz w:val="16"/>
          <w:szCs w:val="16"/>
        </w:rPr>
      </w:pPr>
      <w:r w:rsidRPr="00E6230D">
        <w:rPr>
          <w:noProof/>
          <w:sz w:val="18"/>
          <w:szCs w:val="18"/>
          <w:lang w:eastAsia="en-US"/>
        </w:rPr>
        <w:drawing>
          <wp:inline distT="0" distB="0" distL="0" distR="0" wp14:anchorId="72B25F0B" wp14:editId="3FF52288">
            <wp:extent cx="1977241" cy="1541169"/>
            <wp:effectExtent l="0" t="0" r="444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231" t="4593" r="7005"/>
                    <a:stretch/>
                  </pic:blipFill>
                  <pic:spPr bwMode="auto">
                    <a:xfrm>
                      <a:off x="0" y="0"/>
                      <a:ext cx="2009734" cy="1566496"/>
                    </a:xfrm>
                    <a:prstGeom prst="rect">
                      <a:avLst/>
                    </a:prstGeom>
                    <a:noFill/>
                    <a:ln>
                      <a:noFill/>
                    </a:ln>
                    <a:extLst>
                      <a:ext uri="{53640926-AAD7-44D8-BBD7-CCE9431645EC}">
                        <a14:shadowObscured xmlns:a14="http://schemas.microsoft.com/office/drawing/2010/main"/>
                      </a:ext>
                    </a:extLst>
                  </pic:spPr>
                </pic:pic>
              </a:graphicData>
            </a:graphic>
          </wp:inline>
        </w:drawing>
      </w:r>
    </w:p>
    <w:p w:rsidR="00B12A46" w:rsidRDefault="00B12A46" w:rsidP="00B12A46">
      <w:pPr>
        <w:rPr>
          <w:sz w:val="16"/>
          <w:szCs w:val="16"/>
        </w:rPr>
      </w:pPr>
      <w:r w:rsidRPr="00E85834">
        <w:rPr>
          <w:sz w:val="16"/>
          <w:szCs w:val="16"/>
        </w:rPr>
        <w:t>Fig</w:t>
      </w:r>
      <w:r w:rsidR="00090415">
        <w:rPr>
          <w:sz w:val="16"/>
          <w:szCs w:val="16"/>
        </w:rPr>
        <w:t>.</w:t>
      </w:r>
      <w:r w:rsidRPr="00E85834">
        <w:rPr>
          <w:sz w:val="16"/>
          <w:szCs w:val="16"/>
        </w:rPr>
        <w:t xml:space="preserve"> 6. Induced phase voltage</w:t>
      </w:r>
      <w:r>
        <w:rPr>
          <w:sz w:val="16"/>
          <w:szCs w:val="16"/>
        </w:rPr>
        <w:t>s</w:t>
      </w:r>
      <w:r w:rsidRPr="00E85834">
        <w:rPr>
          <w:sz w:val="16"/>
          <w:szCs w:val="16"/>
        </w:rPr>
        <w:t xml:space="preserve"> (2D FEM analysis)</w:t>
      </w:r>
    </w:p>
    <w:p w:rsidR="00C97416" w:rsidRPr="00E85834" w:rsidRDefault="00C97416" w:rsidP="00B12A46">
      <w:pPr>
        <w:rPr>
          <w:sz w:val="16"/>
          <w:szCs w:val="16"/>
        </w:rPr>
      </w:pPr>
    </w:p>
    <w:p w:rsidR="00B12A46" w:rsidRPr="00E85834" w:rsidRDefault="00B12A46" w:rsidP="00090415">
      <w:pPr>
        <w:jc w:val="center"/>
        <w:rPr>
          <w:sz w:val="18"/>
          <w:szCs w:val="18"/>
        </w:rPr>
      </w:pPr>
      <w:r w:rsidRPr="00E85834">
        <w:rPr>
          <w:noProof/>
          <w:sz w:val="18"/>
          <w:szCs w:val="18"/>
          <w:lang w:eastAsia="en-US"/>
        </w:rPr>
        <w:drawing>
          <wp:inline distT="0" distB="0" distL="0" distR="0" wp14:anchorId="3A3A86DC" wp14:editId="72547C63">
            <wp:extent cx="1963420" cy="1548130"/>
            <wp:effectExtent l="0" t="0" r="0" b="0"/>
            <wp:docPr id="1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extLst>
                        <a:ext uri="{28A0092B-C50C-407E-A947-70E740481C1C}">
                          <a14:useLocalDpi xmlns:a14="http://schemas.microsoft.com/office/drawing/2010/main" val="0"/>
                        </a:ext>
                      </a:extLst>
                    </a:blip>
                    <a:srcRect l="3214" t="5038" r="6461"/>
                    <a:stretch>
                      <a:fillRect/>
                    </a:stretch>
                  </pic:blipFill>
                  <pic:spPr bwMode="auto">
                    <a:xfrm>
                      <a:off x="0" y="0"/>
                      <a:ext cx="1963420" cy="1548130"/>
                    </a:xfrm>
                    <a:prstGeom prst="rect">
                      <a:avLst/>
                    </a:prstGeom>
                    <a:noFill/>
                    <a:ln>
                      <a:noFill/>
                    </a:ln>
                  </pic:spPr>
                </pic:pic>
              </a:graphicData>
            </a:graphic>
          </wp:inline>
        </w:drawing>
      </w:r>
    </w:p>
    <w:p w:rsidR="00B12A46" w:rsidRPr="00E85834" w:rsidRDefault="00B12A46" w:rsidP="00B12A46">
      <w:pPr>
        <w:spacing w:before="80" w:after="200"/>
        <w:rPr>
          <w:sz w:val="16"/>
          <w:szCs w:val="16"/>
        </w:rPr>
      </w:pPr>
      <w:r w:rsidRPr="00E85834">
        <w:rPr>
          <w:sz w:val="16"/>
          <w:szCs w:val="16"/>
        </w:rPr>
        <w:t>Fig</w:t>
      </w:r>
      <w:r w:rsidR="00090415">
        <w:rPr>
          <w:sz w:val="16"/>
          <w:szCs w:val="16"/>
        </w:rPr>
        <w:t>.</w:t>
      </w:r>
      <w:r w:rsidRPr="00E85834">
        <w:rPr>
          <w:sz w:val="16"/>
          <w:szCs w:val="16"/>
        </w:rPr>
        <w:t xml:space="preserve"> 7. Line currents of one module (2D FEM analysis)</w:t>
      </w:r>
    </w:p>
    <w:p w:rsidR="00B12A46" w:rsidRPr="00E85834" w:rsidRDefault="00B12A46" w:rsidP="00090415">
      <w:pPr>
        <w:jc w:val="center"/>
        <w:rPr>
          <w:sz w:val="18"/>
          <w:szCs w:val="18"/>
        </w:rPr>
      </w:pPr>
      <w:r w:rsidRPr="00E85834">
        <w:rPr>
          <w:noProof/>
          <w:sz w:val="18"/>
          <w:szCs w:val="18"/>
          <w:lang w:eastAsia="en-US"/>
        </w:rPr>
        <w:drawing>
          <wp:inline distT="0" distB="0" distL="0" distR="0" wp14:anchorId="2E34D355" wp14:editId="3B9C36FA">
            <wp:extent cx="2004983" cy="1584300"/>
            <wp:effectExtent l="0" t="0" r="0" b="0"/>
            <wp:docPr id="1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extLst>
                        <a:ext uri="{28A0092B-C50C-407E-A947-70E740481C1C}">
                          <a14:useLocalDpi xmlns:a14="http://schemas.microsoft.com/office/drawing/2010/main" val="0"/>
                        </a:ext>
                      </a:extLst>
                    </a:blip>
                    <a:srcRect l="2727" t="5988" r="7773"/>
                    <a:stretch>
                      <a:fillRect/>
                    </a:stretch>
                  </pic:blipFill>
                  <pic:spPr bwMode="auto">
                    <a:xfrm>
                      <a:off x="0" y="0"/>
                      <a:ext cx="2013550" cy="1591070"/>
                    </a:xfrm>
                    <a:prstGeom prst="rect">
                      <a:avLst/>
                    </a:prstGeom>
                    <a:noFill/>
                    <a:ln>
                      <a:noFill/>
                    </a:ln>
                  </pic:spPr>
                </pic:pic>
              </a:graphicData>
            </a:graphic>
          </wp:inline>
        </w:drawing>
      </w:r>
    </w:p>
    <w:p w:rsidR="00B12A46" w:rsidRPr="00E85834" w:rsidRDefault="00B12A46" w:rsidP="00B12A46">
      <w:pPr>
        <w:spacing w:before="80" w:after="200"/>
        <w:rPr>
          <w:sz w:val="16"/>
          <w:szCs w:val="16"/>
        </w:rPr>
      </w:pPr>
      <w:r w:rsidRPr="00E85834">
        <w:rPr>
          <w:sz w:val="16"/>
          <w:szCs w:val="16"/>
        </w:rPr>
        <w:lastRenderedPageBreak/>
        <w:t>Fig</w:t>
      </w:r>
      <w:r w:rsidR="00090415">
        <w:rPr>
          <w:sz w:val="16"/>
          <w:szCs w:val="16"/>
        </w:rPr>
        <w:t>.</w:t>
      </w:r>
      <w:r w:rsidRPr="00E85834">
        <w:rPr>
          <w:sz w:val="16"/>
          <w:szCs w:val="16"/>
        </w:rPr>
        <w:t xml:space="preserve"> 8. Motor output torque (2D FEM analysis)</w:t>
      </w:r>
    </w:p>
    <w:p w:rsidR="00B12A46" w:rsidRPr="00E85834" w:rsidRDefault="00B12A46" w:rsidP="00090415">
      <w:pPr>
        <w:jc w:val="center"/>
        <w:rPr>
          <w:sz w:val="18"/>
          <w:szCs w:val="18"/>
        </w:rPr>
      </w:pPr>
      <w:r>
        <w:rPr>
          <w:noProof/>
          <w:sz w:val="18"/>
          <w:szCs w:val="18"/>
          <w:lang w:eastAsia="en-US"/>
        </w:rPr>
        <w:drawing>
          <wp:inline distT="0" distB="0" distL="0" distR="0" wp14:anchorId="72F5D927" wp14:editId="5C98A02E">
            <wp:extent cx="2297876" cy="1693747"/>
            <wp:effectExtent l="0" t="0" r="762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35103" cy="1721187"/>
                    </a:xfrm>
                    <a:prstGeom prst="rect">
                      <a:avLst/>
                    </a:prstGeom>
                    <a:noFill/>
                    <a:ln>
                      <a:noFill/>
                    </a:ln>
                  </pic:spPr>
                </pic:pic>
              </a:graphicData>
            </a:graphic>
          </wp:inline>
        </w:drawing>
      </w:r>
    </w:p>
    <w:p w:rsidR="00B12A46" w:rsidRPr="00442966" w:rsidRDefault="00B12A46" w:rsidP="00B12A46">
      <w:pPr>
        <w:spacing w:before="80" w:after="200"/>
        <w:rPr>
          <w:sz w:val="16"/>
          <w:szCs w:val="16"/>
        </w:rPr>
      </w:pPr>
      <w:r w:rsidRPr="00E85834">
        <w:rPr>
          <w:sz w:val="16"/>
          <w:szCs w:val="16"/>
        </w:rPr>
        <w:t>Fig</w:t>
      </w:r>
      <w:r w:rsidR="00090415">
        <w:rPr>
          <w:sz w:val="16"/>
          <w:szCs w:val="16"/>
        </w:rPr>
        <w:t>.</w:t>
      </w:r>
      <w:r w:rsidRPr="00E85834">
        <w:rPr>
          <w:sz w:val="16"/>
          <w:szCs w:val="16"/>
        </w:rPr>
        <w:t xml:space="preserve"> 9. Flux density distribution over one module</w:t>
      </w:r>
    </w:p>
    <w:p w:rsidR="000D7946" w:rsidRDefault="000D7946" w:rsidP="00B12A46">
      <w:pPr>
        <w:pStyle w:val="Text"/>
      </w:pPr>
      <w:r>
        <w:t>Loss analysis for the drive is performed using the presented model, which includes the selected devices with a conventional system having IGBTs and two IMMD systems with different types of GaNs. The comparative loss results are shown in Fig</w:t>
      </w:r>
      <w:r w:rsidR="00C147DE">
        <w:t>.</w:t>
      </w:r>
      <w:r>
        <w:t xml:space="preserve"> 10. The results show that, even with a switching frequency five times the one with IGBTs, the total system loss is cut in half with GaN devices. The reason why 20 kHz is used for the system with IGBT is that, it is the practical limit for those devices. It is observed that the main reduction is on switching losses, as expected. However, transistor conduction losses are a little bit higher with GaNs, although reverse conduction losses are similar. There are two main reasons for this. First of all, IGBT conduction performance in high current applications is good. However, the GaN technology has not been proven itself in terms of on-state voltage drop, while it has developed to have comparable performance. Secondly, the IMMD system has 2-series structure so that each module carries two times the current they would have when there a 4 parallel modules. In conclusion, both cascade and e-mode GaN FETs reach 98% drive efficiency at 100 kHz switching frequency. Motor drive simulations are performed using 4 modules used with the proposed configuration, with 90</w:t>
      </w:r>
      <w:r w:rsidRPr="00C97416">
        <w:rPr>
          <w:vertAlign w:val="superscript"/>
        </w:rPr>
        <w:t>0</w:t>
      </w:r>
      <w:r>
        <w:t xml:space="preserve"> phase shift and suitable DC link capacitor which results in less than 1% voltage ripple. The DC link current is shown in Fig. 11, with and without interleaving. The DC link voltage ripple is also shown in Fig. 12.</w:t>
      </w:r>
    </w:p>
    <w:p w:rsidR="00C97416" w:rsidRDefault="00C97416" w:rsidP="00B12A46">
      <w:pPr>
        <w:pStyle w:val="Text"/>
      </w:pPr>
    </w:p>
    <w:p w:rsidR="00B12A46" w:rsidRPr="00E85834" w:rsidRDefault="000D7946" w:rsidP="00B12A46">
      <w:pPr>
        <w:pStyle w:val="BodyText"/>
        <w:jc w:val="center"/>
      </w:pPr>
      <w:r>
        <w:t xml:space="preserve"> </w:t>
      </w:r>
      <w:r w:rsidR="00C97416" w:rsidRPr="00E85834">
        <w:object w:dxaOrig="7575" w:dyaOrig="4395">
          <v:shape id="_x0000_i1027" type="#_x0000_t75" style="width:245.95pt;height:142.35pt" o:ole="">
            <v:imagedata r:id="rId20" o:title=""/>
          </v:shape>
          <o:OLEObject Type="Embed" ProgID="Visio.Drawing.15" ShapeID="_x0000_i1027" DrawAspect="Content" ObjectID="_1583603529" r:id="rId21"/>
        </w:object>
      </w:r>
    </w:p>
    <w:p w:rsidR="00B12A46" w:rsidRPr="00E85834" w:rsidRDefault="00B12A46" w:rsidP="00B12A46">
      <w:pPr>
        <w:pStyle w:val="BodyText"/>
        <w:rPr>
          <w:sz w:val="16"/>
          <w:szCs w:val="16"/>
        </w:rPr>
      </w:pPr>
      <w:r w:rsidRPr="00E85834">
        <w:rPr>
          <w:sz w:val="16"/>
          <w:szCs w:val="16"/>
        </w:rPr>
        <w:t>Fig</w:t>
      </w:r>
      <w:r w:rsidR="00090415">
        <w:rPr>
          <w:sz w:val="16"/>
          <w:szCs w:val="16"/>
        </w:rPr>
        <w:t>.</w:t>
      </w:r>
      <w:r w:rsidRPr="00E85834">
        <w:rPr>
          <w:sz w:val="16"/>
          <w:szCs w:val="16"/>
        </w:rPr>
        <w:t xml:space="preserve"> 10. Comparative loss analysis having a conventional system with IGBT and two different IMMD systems with GaN</w:t>
      </w:r>
    </w:p>
    <w:p w:rsidR="00B12A46" w:rsidRPr="00E85834" w:rsidRDefault="00B12A46" w:rsidP="00090415">
      <w:pPr>
        <w:jc w:val="center"/>
        <w:rPr>
          <w:sz w:val="18"/>
          <w:szCs w:val="18"/>
        </w:rPr>
      </w:pPr>
      <w:r w:rsidRPr="00E85834">
        <w:rPr>
          <w:noProof/>
          <w:sz w:val="18"/>
          <w:szCs w:val="18"/>
          <w:lang w:eastAsia="en-US"/>
        </w:rPr>
        <w:lastRenderedPageBreak/>
        <w:drawing>
          <wp:inline distT="0" distB="0" distL="0" distR="0" wp14:anchorId="6645FE05" wp14:editId="262EE294">
            <wp:extent cx="2244437" cy="1785499"/>
            <wp:effectExtent l="0" t="0" r="3810" b="0"/>
            <wp:docPr id="1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l="4010" t="4494" r="6007"/>
                    <a:stretch>
                      <a:fillRect/>
                    </a:stretch>
                  </pic:blipFill>
                  <pic:spPr bwMode="auto">
                    <a:xfrm>
                      <a:off x="0" y="0"/>
                      <a:ext cx="2295364" cy="1826013"/>
                    </a:xfrm>
                    <a:prstGeom prst="rect">
                      <a:avLst/>
                    </a:prstGeom>
                    <a:noFill/>
                    <a:ln>
                      <a:noFill/>
                    </a:ln>
                  </pic:spPr>
                </pic:pic>
              </a:graphicData>
            </a:graphic>
          </wp:inline>
        </w:drawing>
      </w:r>
    </w:p>
    <w:p w:rsidR="00B12A46" w:rsidRPr="00E85834" w:rsidRDefault="00B12A46" w:rsidP="00B12A46">
      <w:pPr>
        <w:spacing w:before="80" w:after="200"/>
        <w:rPr>
          <w:sz w:val="16"/>
          <w:szCs w:val="16"/>
        </w:rPr>
      </w:pPr>
      <w:r w:rsidRPr="00E85834">
        <w:rPr>
          <w:sz w:val="16"/>
          <w:szCs w:val="16"/>
        </w:rPr>
        <w:t>Fig</w:t>
      </w:r>
      <w:r w:rsidR="00090415">
        <w:rPr>
          <w:sz w:val="16"/>
          <w:szCs w:val="16"/>
        </w:rPr>
        <w:t>.</w:t>
      </w:r>
      <w:r w:rsidRPr="00E85834">
        <w:rPr>
          <w:sz w:val="16"/>
          <w:szCs w:val="16"/>
        </w:rPr>
        <w:t xml:space="preserve"> 11. The DC link current of each module and total DC link current</w:t>
      </w:r>
    </w:p>
    <w:p w:rsidR="00B12A46" w:rsidRPr="00E85834" w:rsidRDefault="00B12A46" w:rsidP="00090415">
      <w:pPr>
        <w:jc w:val="center"/>
        <w:rPr>
          <w:sz w:val="18"/>
          <w:szCs w:val="18"/>
        </w:rPr>
      </w:pPr>
      <w:r w:rsidRPr="00E85834">
        <w:rPr>
          <w:noProof/>
          <w:sz w:val="18"/>
          <w:szCs w:val="18"/>
          <w:lang w:eastAsia="en-US"/>
        </w:rPr>
        <w:drawing>
          <wp:inline distT="0" distB="0" distL="0" distR="0" wp14:anchorId="6FB71CA8" wp14:editId="5ED35184">
            <wp:extent cx="2301272" cy="1802157"/>
            <wp:effectExtent l="0" t="0" r="3810" b="0"/>
            <wp:docPr id="1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l="1765" t="4063" r="6471"/>
                    <a:stretch>
                      <a:fillRect/>
                    </a:stretch>
                  </pic:blipFill>
                  <pic:spPr bwMode="auto">
                    <a:xfrm>
                      <a:off x="0" y="0"/>
                      <a:ext cx="2331174" cy="1825573"/>
                    </a:xfrm>
                    <a:prstGeom prst="rect">
                      <a:avLst/>
                    </a:prstGeom>
                    <a:noFill/>
                    <a:ln>
                      <a:noFill/>
                    </a:ln>
                  </pic:spPr>
                </pic:pic>
              </a:graphicData>
            </a:graphic>
          </wp:inline>
        </w:drawing>
      </w:r>
    </w:p>
    <w:p w:rsidR="00B12A46" w:rsidRPr="00E85834" w:rsidRDefault="00B12A46" w:rsidP="00B12A46">
      <w:pPr>
        <w:spacing w:before="80" w:after="200"/>
        <w:rPr>
          <w:sz w:val="16"/>
          <w:szCs w:val="16"/>
        </w:rPr>
      </w:pPr>
      <w:r w:rsidRPr="00E85834">
        <w:rPr>
          <w:sz w:val="16"/>
          <w:szCs w:val="16"/>
        </w:rPr>
        <w:t>Fig</w:t>
      </w:r>
      <w:r w:rsidR="00090415">
        <w:rPr>
          <w:sz w:val="16"/>
          <w:szCs w:val="16"/>
        </w:rPr>
        <w:t>.</w:t>
      </w:r>
      <w:r w:rsidRPr="00E85834">
        <w:rPr>
          <w:sz w:val="16"/>
          <w:szCs w:val="16"/>
        </w:rPr>
        <w:t xml:space="preserve"> 12. DC link voltage ripple with and without interleaving</w:t>
      </w:r>
    </w:p>
    <w:p w:rsidR="000D7946" w:rsidRDefault="000D7946" w:rsidP="00B12A46">
      <w:pPr>
        <w:pStyle w:val="Text"/>
      </w:pPr>
      <w:r>
        <w:t>The results show that, each module has an average DC link current of 8.23 A while rms ripple current of 6.93 A, which correspond to 77% of the average. With this IMMD configuration, the rms ripple current rating of each capacitor is 12.78 A without interleaving.  When interleaving is applied with a phase shift of 90</w:t>
      </w:r>
      <w:r w:rsidRPr="00C97416">
        <w:rPr>
          <w:vertAlign w:val="superscript"/>
        </w:rPr>
        <w:t>0</w:t>
      </w:r>
      <w:r>
        <w:t>, which is the most suitable one for this case, the rms ripple current requirement drops to 6.69 A resulting in an improvement of 48%. Considering the voltage ripple constraint, 26 µF is required for each capacitor with 40 kHz switching frequency when interleaving is not applied. A similar improvement is also observed on capacitance requirement which drops to 14 µF when interleaving is applied. for the conventional system with IGBTs, the ripple current rating turns out to be 12.78 A and capacitance requirement is at least 100 µF at 10 kHz switching frequency. Of course, application of phase-shift with interleaving is not possible in this case.</w:t>
      </w:r>
    </w:p>
    <w:p w:rsidR="000D7946" w:rsidRDefault="000D7946" w:rsidP="000D7946">
      <w:pPr>
        <w:pStyle w:val="Text"/>
      </w:pPr>
      <w:r>
        <w:t xml:space="preserve">Parameters of the capacitor bank (for only one of the series connected buses) design for the </w:t>
      </w:r>
      <w:r w:rsidR="00090415">
        <w:t>IMMD system are shown in Table 5</w:t>
      </w:r>
      <w:r>
        <w:t>. Using the thermal model, the temperature rise of the capacitors is verified to be less than 10 0C, which is acceptable although the ambient temperature is higher than a conventional system due to other heat sources in the environment like motor windings.</w:t>
      </w:r>
    </w:p>
    <w:p w:rsidR="000D7946" w:rsidRDefault="000D7946" w:rsidP="000D7946">
      <w:pPr>
        <w:pStyle w:val="Text"/>
      </w:pPr>
      <w:r>
        <w:t xml:space="preserve">Finally, the resultant power density of both the capacitor bank and the overall system is analyzed to verify the performance of the design. Using the motor dimensions, PCB dimensions and capacitor heights, the power density of the capacitor bank and overall system are found as 35.27 W/cm3 and 16.57 W/cm3, respectively. This result shows that, the </w:t>
      </w:r>
      <w:r>
        <w:lastRenderedPageBreak/>
        <w:t>performance criteria defined for the design process have been achieved in terms of power density, efficiency and reliability.</w:t>
      </w:r>
    </w:p>
    <w:p w:rsidR="00C97416" w:rsidRDefault="00C97416" w:rsidP="000D7946">
      <w:pPr>
        <w:pStyle w:val="Text"/>
      </w:pPr>
    </w:p>
    <w:p w:rsidR="00090415" w:rsidRDefault="00090415" w:rsidP="00090415">
      <w:pPr>
        <w:pStyle w:val="tablehead"/>
        <w:numPr>
          <w:ilvl w:val="0"/>
          <w:numId w:val="0"/>
        </w:numPr>
        <w:spacing w:before="0" w:after="0" w:line="240" w:lineRule="auto"/>
      </w:pPr>
      <w:r>
        <w:t>TABLE V</w:t>
      </w:r>
    </w:p>
    <w:p w:rsidR="00B12A46" w:rsidRDefault="00B12A46" w:rsidP="00090415">
      <w:pPr>
        <w:pStyle w:val="tablehead"/>
        <w:numPr>
          <w:ilvl w:val="0"/>
          <w:numId w:val="0"/>
        </w:numPr>
        <w:spacing w:before="0" w:after="0" w:line="240" w:lineRule="auto"/>
      </w:pPr>
      <w:r w:rsidRPr="00E85834">
        <w:t>Parameters of t</w:t>
      </w:r>
      <w:r w:rsidR="00C97416">
        <w:t>he Capacıtor B</w:t>
      </w:r>
      <w:r w:rsidRPr="00E85834">
        <w:t>ank</w:t>
      </w:r>
    </w:p>
    <w:p w:rsidR="00090415" w:rsidRPr="00E85834" w:rsidRDefault="00090415" w:rsidP="00090415">
      <w:pPr>
        <w:pStyle w:val="tablehead"/>
        <w:numPr>
          <w:ilvl w:val="0"/>
          <w:numId w:val="0"/>
        </w:numPr>
        <w:spacing w:before="0" w:after="0" w:line="240" w:lineRule="auto"/>
        <w:rPr>
          <w:rFonts w:eastAsia="MS Mincho"/>
          <w:noProof w:val="0"/>
          <w:spacing w:val="-1"/>
        </w:rPr>
      </w:pPr>
    </w:p>
    <w:tbl>
      <w:tblPr>
        <w:tblW w:w="4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276"/>
        <w:gridCol w:w="1276"/>
        <w:gridCol w:w="1276"/>
      </w:tblGrid>
      <w:tr w:rsidR="00B12A46" w:rsidRPr="00E85834" w:rsidTr="00090415">
        <w:trPr>
          <w:jc w:val="center"/>
        </w:trPr>
        <w:tc>
          <w:tcPr>
            <w:tcW w:w="1129" w:type="dxa"/>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Capacitor</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B32676G3306</w:t>
            </w:r>
          </w:p>
        </w:tc>
        <w:tc>
          <w:tcPr>
            <w:tcW w:w="1276" w:type="dxa"/>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Connection</w:t>
            </w:r>
          </w:p>
        </w:tc>
        <w:tc>
          <w:tcPr>
            <w:tcW w:w="1276" w:type="dxa"/>
            <w:shd w:val="clear" w:color="auto" w:fill="auto"/>
          </w:tcPr>
          <w:p w:rsidR="00B12A46" w:rsidRPr="00E85834" w:rsidRDefault="00B12A46" w:rsidP="00090415">
            <w:pPr>
              <w:pStyle w:val="BodyTextKeep"/>
              <w:ind w:right="0"/>
              <w:jc w:val="center"/>
              <w:rPr>
                <w:sz w:val="16"/>
                <w:szCs w:val="16"/>
                <w:lang w:val="en-US"/>
              </w:rPr>
            </w:pPr>
            <w:r>
              <w:rPr>
                <w:sz w:val="16"/>
                <w:szCs w:val="16"/>
                <w:lang w:val="en-US"/>
              </w:rPr>
              <w:t>2-parallel</w:t>
            </w:r>
          </w:p>
        </w:tc>
      </w:tr>
      <w:tr w:rsidR="00B12A46" w:rsidRPr="00E85834" w:rsidTr="00090415">
        <w:trPr>
          <w:jc w:val="center"/>
        </w:trPr>
        <w:tc>
          <w:tcPr>
            <w:tcW w:w="1129" w:type="dxa"/>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Type</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Metal Film</w:t>
            </w:r>
          </w:p>
        </w:tc>
        <w:tc>
          <w:tcPr>
            <w:tcW w:w="1276" w:type="dxa"/>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Total Cap.</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60 µF</w:t>
            </w:r>
          </w:p>
        </w:tc>
      </w:tr>
      <w:tr w:rsidR="00B12A46" w:rsidRPr="00E85834" w:rsidTr="00090415">
        <w:trPr>
          <w:jc w:val="center"/>
        </w:trPr>
        <w:tc>
          <w:tcPr>
            <w:tcW w:w="1129" w:type="dxa"/>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Capacitance</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30 µF</w:t>
            </w:r>
          </w:p>
        </w:tc>
        <w:tc>
          <w:tcPr>
            <w:tcW w:w="1276" w:type="dxa"/>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Voltage</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300 V</w:t>
            </w:r>
          </w:p>
        </w:tc>
      </w:tr>
      <w:tr w:rsidR="00B12A46" w:rsidRPr="00E85834" w:rsidTr="00090415">
        <w:trPr>
          <w:jc w:val="center"/>
        </w:trPr>
        <w:tc>
          <w:tcPr>
            <w:tcW w:w="1129" w:type="dxa"/>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ESR</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2.8 mΩ</w:t>
            </w:r>
          </w:p>
        </w:tc>
        <w:tc>
          <w:tcPr>
            <w:tcW w:w="1276" w:type="dxa"/>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Current</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26 A</w:t>
            </w:r>
          </w:p>
        </w:tc>
      </w:tr>
      <w:tr w:rsidR="00B12A46" w:rsidRPr="00E85834" w:rsidTr="00090415">
        <w:trPr>
          <w:jc w:val="center"/>
        </w:trPr>
        <w:tc>
          <w:tcPr>
            <w:tcW w:w="1129" w:type="dxa"/>
            <w:shd w:val="clear" w:color="auto" w:fill="auto"/>
          </w:tcPr>
          <w:p w:rsidR="00B12A46" w:rsidRPr="00E85834" w:rsidRDefault="00B12A46" w:rsidP="00090415">
            <w:pPr>
              <w:pStyle w:val="BodyTextKeep"/>
              <w:ind w:right="0"/>
              <w:jc w:val="center"/>
              <w:rPr>
                <w:b/>
                <w:sz w:val="16"/>
                <w:szCs w:val="16"/>
                <w:lang w:val="en-US"/>
              </w:rPr>
            </w:pPr>
            <w:r>
              <w:rPr>
                <w:b/>
                <w:sz w:val="16"/>
                <w:szCs w:val="16"/>
                <w:lang w:val="en-US"/>
              </w:rPr>
              <w:t>Dimensions</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30x42 mm</w:t>
            </w:r>
          </w:p>
        </w:tc>
        <w:tc>
          <w:tcPr>
            <w:tcW w:w="1276" w:type="dxa"/>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ESL</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 xml:space="preserve">12 </w:t>
            </w:r>
            <w:proofErr w:type="spellStart"/>
            <w:r w:rsidRPr="00E85834">
              <w:rPr>
                <w:sz w:val="16"/>
                <w:szCs w:val="16"/>
                <w:lang w:val="en-US"/>
              </w:rPr>
              <w:t>nH</w:t>
            </w:r>
            <w:proofErr w:type="spellEnd"/>
          </w:p>
        </w:tc>
      </w:tr>
      <w:tr w:rsidR="00B12A46" w:rsidRPr="00E85834" w:rsidTr="00090415">
        <w:trPr>
          <w:jc w:val="center"/>
        </w:trPr>
        <w:tc>
          <w:tcPr>
            <w:tcW w:w="1129" w:type="dxa"/>
            <w:shd w:val="clear" w:color="auto" w:fill="auto"/>
          </w:tcPr>
          <w:p w:rsidR="00B12A46" w:rsidRPr="00E85834" w:rsidRDefault="00B12A46" w:rsidP="00090415">
            <w:pPr>
              <w:pStyle w:val="BodyTextKeep"/>
              <w:ind w:right="0"/>
              <w:jc w:val="center"/>
              <w:rPr>
                <w:b/>
                <w:sz w:val="16"/>
                <w:szCs w:val="16"/>
                <w:lang w:val="en-US"/>
              </w:rPr>
            </w:pPr>
            <w:r>
              <w:rPr>
                <w:b/>
                <w:sz w:val="16"/>
                <w:szCs w:val="16"/>
                <w:lang w:val="en-US"/>
              </w:rPr>
              <w:t>Thermal Res</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 xml:space="preserve">10 </w:t>
            </w:r>
            <w:r w:rsidRPr="00E85834">
              <w:rPr>
                <w:sz w:val="16"/>
                <w:szCs w:val="16"/>
                <w:vertAlign w:val="superscript"/>
                <w:lang w:val="en-US"/>
              </w:rPr>
              <w:t>0</w:t>
            </w:r>
            <w:r w:rsidRPr="00E85834">
              <w:rPr>
                <w:sz w:val="16"/>
                <w:szCs w:val="16"/>
                <w:lang w:val="en-US"/>
              </w:rPr>
              <w:t>C/W</w:t>
            </w:r>
          </w:p>
        </w:tc>
        <w:tc>
          <w:tcPr>
            <w:tcW w:w="1276" w:type="dxa"/>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Height</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45 mm</w:t>
            </w:r>
          </w:p>
        </w:tc>
      </w:tr>
    </w:tbl>
    <w:p w:rsidR="003F6B8D" w:rsidRDefault="003F6B8D" w:rsidP="003F6B8D">
      <w:pPr>
        <w:pStyle w:val="Heading1"/>
        <w:keepLines/>
        <w:numPr>
          <w:ilvl w:val="0"/>
          <w:numId w:val="0"/>
        </w:numPr>
        <w:tabs>
          <w:tab w:val="left" w:pos="216"/>
        </w:tabs>
        <w:suppressAutoHyphens w:val="0"/>
        <w:spacing w:before="160"/>
        <w:jc w:val="left"/>
      </w:pPr>
    </w:p>
    <w:p w:rsidR="003F6B8D" w:rsidRDefault="003F6B8D" w:rsidP="003F6B8D">
      <w:pPr>
        <w:rPr>
          <w:kern w:val="1"/>
        </w:rPr>
      </w:pPr>
      <w:r>
        <w:br w:type="page"/>
      </w:r>
    </w:p>
    <w:p w:rsidR="00B12A46" w:rsidRPr="00E85834" w:rsidRDefault="00B12A46" w:rsidP="00B12A46">
      <w:pPr>
        <w:pStyle w:val="Heading1"/>
        <w:keepLines/>
        <w:tabs>
          <w:tab w:val="clear" w:pos="0"/>
          <w:tab w:val="left" w:pos="216"/>
          <w:tab w:val="num" w:pos="576"/>
        </w:tabs>
        <w:suppressAutoHyphens w:val="0"/>
        <w:spacing w:before="160"/>
      </w:pPr>
      <w:r w:rsidRPr="00E85834">
        <w:lastRenderedPageBreak/>
        <w:t>Conclusıons</w:t>
      </w:r>
    </w:p>
    <w:p w:rsidR="000D7946" w:rsidRDefault="000D7946" w:rsidP="000D7946">
      <w:pPr>
        <w:pStyle w:val="Text"/>
      </w:pPr>
      <w:r>
        <w:t>In this study, an integrated modular motor drive system is proposed which can replace conventional motor drive systems, and its design process is presented. The proposed system brings several advantages such as increased power density, enhanced fault tolerance and reliability, reduction in EMI problems and voltage stress across devices, and increased surface area for better cooling.</w:t>
      </w:r>
    </w:p>
    <w:p w:rsidR="000D7946" w:rsidRDefault="000D7946" w:rsidP="000D7946">
      <w:pPr>
        <w:pStyle w:val="Text"/>
      </w:pPr>
      <w:r>
        <w:t>The design is based on 2-level inverter modules which can be connected in series and/or parallel on the DC link thanks to the modular structure. The number of series/parallel modules are established based on the reduction in the size of the DC link capacitor with proper interleaving angle, and the available device voltage and current ratings. Dimensioning of a PMSM having FSCW stator is performed and a suitable modular winding configuration is proposed. The design of the modular motor drive is based on WBG GaN power FETs selected from two different manufacturers. Loss characterization and analysis is performed using these devices along with a conventional converter in which IGBT is utilized for comparison.</w:t>
      </w:r>
    </w:p>
    <w:p w:rsidR="000D7946" w:rsidRDefault="000D7946" w:rsidP="000D7946">
      <w:pPr>
        <w:pStyle w:val="Text"/>
      </w:pPr>
      <w:r>
        <w:t>It has been shown that both GaN devices yield superior efficiency performance even with a switching frequency five times the conventional one. Moreover, selection of DC bus capacitor banks is performed for these systems and the effects of interleaving, which is only applicable for modular structure, to the size of capacitors are presented. It is shown that, a power density as high as 15 W/cm3 can be achieved with 98% motor drive efficiency for an IMMD. Considering also the improvements on the system reliability and fault tolerance, the performance of the IMMD system has been proven to be successful to replace the conventional motor drive systems using the design process presented here.</w:t>
      </w:r>
    </w:p>
    <w:p w:rsidR="00AD3EAE" w:rsidRDefault="00AD3EAE">
      <w:pPr>
        <w:pStyle w:val="Heading1"/>
      </w:pPr>
      <w:r>
        <w:t>Acknowledgment</w:t>
      </w:r>
    </w:p>
    <w:p w:rsidR="00B12A46" w:rsidRPr="00E85834" w:rsidRDefault="00B12A46" w:rsidP="00B12A46">
      <w:pPr>
        <w:pStyle w:val="BodyText"/>
        <w:ind w:firstLine="289"/>
      </w:pPr>
      <w:r w:rsidRPr="00E85834">
        <w:t xml:space="preserve">This work is partially supported by </w:t>
      </w:r>
      <w:r w:rsidRPr="00E85834">
        <w:rPr>
          <w:rStyle w:val="fontstyle01"/>
        </w:rPr>
        <w:t>Scientific and</w:t>
      </w:r>
      <w:r>
        <w:rPr>
          <w:rStyle w:val="fontstyle01"/>
        </w:rPr>
        <w:t xml:space="preserve"> </w:t>
      </w:r>
      <w:r w:rsidRPr="00E85834">
        <w:rPr>
          <w:rStyle w:val="fontstyle01"/>
        </w:rPr>
        <w:t>Technological Research Council of Turkey (TUBITAK) under</w:t>
      </w:r>
      <w:r>
        <w:rPr>
          <w:rStyle w:val="fontstyle01"/>
        </w:rPr>
        <w:t xml:space="preserve"> </w:t>
      </w:r>
      <w:r w:rsidRPr="00E85834">
        <w:rPr>
          <w:rStyle w:val="fontstyle01"/>
        </w:rPr>
        <w:t>the TUBITAK project number 117E252.</w:t>
      </w:r>
    </w:p>
    <w:p w:rsidR="00AD3EAE" w:rsidRDefault="00AD3EAE">
      <w:pPr>
        <w:pStyle w:val="Heading1"/>
      </w:pPr>
      <w:r>
        <w:t>References</w:t>
      </w:r>
    </w:p>
    <w:p w:rsidR="00603140" w:rsidRPr="00603140" w:rsidRDefault="00C147DE" w:rsidP="001B6084">
      <w:pPr>
        <w:widowControl w:val="0"/>
        <w:autoSpaceDE w:val="0"/>
        <w:autoSpaceDN w:val="0"/>
        <w:adjustRightInd w:val="0"/>
        <w:ind w:left="284" w:hanging="284"/>
        <w:jc w:val="both"/>
        <w:rPr>
          <w:noProof/>
          <w:sz w:val="16"/>
          <w:szCs w:val="24"/>
        </w:rPr>
      </w:pPr>
      <w:r w:rsidRPr="00C147DE">
        <w:rPr>
          <w:sz w:val="16"/>
          <w:szCs w:val="16"/>
        </w:rPr>
        <w:fldChar w:fldCharType="begin" w:fldLock="1"/>
      </w:r>
      <w:r w:rsidRPr="00C147DE">
        <w:rPr>
          <w:sz w:val="16"/>
          <w:szCs w:val="16"/>
        </w:rPr>
        <w:instrText xml:space="preserve">ADDIN Mendeley Bibliography CSL_BIBLIOGRAPHY </w:instrText>
      </w:r>
      <w:r w:rsidRPr="00C147DE">
        <w:rPr>
          <w:sz w:val="16"/>
          <w:szCs w:val="16"/>
        </w:rPr>
        <w:fldChar w:fldCharType="separate"/>
      </w:r>
      <w:r w:rsidR="00603140" w:rsidRPr="00603140">
        <w:rPr>
          <w:noProof/>
          <w:sz w:val="16"/>
          <w:szCs w:val="24"/>
        </w:rPr>
        <w:t>[1]</w:t>
      </w:r>
      <w:r w:rsidR="00603140" w:rsidRPr="00603140">
        <w:rPr>
          <w:noProof/>
          <w:sz w:val="16"/>
          <w:szCs w:val="24"/>
        </w:rPr>
        <w:tab/>
        <w:t xml:space="preserve">R. Abebe et al., “Integrated motor drives: state of the art and future trends,” </w:t>
      </w:r>
      <w:r w:rsidR="00603140" w:rsidRPr="00603140">
        <w:rPr>
          <w:i/>
          <w:iCs/>
          <w:noProof/>
          <w:sz w:val="16"/>
          <w:szCs w:val="24"/>
        </w:rPr>
        <w:t>IET Electr. Power Appl.</w:t>
      </w:r>
      <w:r w:rsidR="00603140" w:rsidRPr="00603140">
        <w:rPr>
          <w:noProof/>
          <w:sz w:val="16"/>
          <w:szCs w:val="24"/>
        </w:rPr>
        <w:t>, vol. 10, no. 8, pp. 757–771, Sep. 2016.</w:t>
      </w:r>
    </w:p>
    <w:p w:rsidR="00603140" w:rsidRPr="00603140" w:rsidRDefault="00603140" w:rsidP="001B6084">
      <w:pPr>
        <w:widowControl w:val="0"/>
        <w:autoSpaceDE w:val="0"/>
        <w:autoSpaceDN w:val="0"/>
        <w:adjustRightInd w:val="0"/>
        <w:ind w:left="284" w:hanging="284"/>
        <w:jc w:val="both"/>
        <w:rPr>
          <w:noProof/>
          <w:sz w:val="16"/>
          <w:szCs w:val="24"/>
        </w:rPr>
      </w:pPr>
      <w:r w:rsidRPr="00603140">
        <w:rPr>
          <w:noProof/>
          <w:sz w:val="16"/>
          <w:szCs w:val="24"/>
        </w:rPr>
        <w:lastRenderedPageBreak/>
        <w:t>[2]</w:t>
      </w:r>
      <w:r w:rsidRPr="00603140">
        <w:rPr>
          <w:noProof/>
          <w:sz w:val="16"/>
          <w:szCs w:val="24"/>
        </w:rPr>
        <w:tab/>
        <w:t xml:space="preserve">J. J. Wolmarans, M. B. Gerber, H. Polinder, S. W. H. De Haan, J. A. Ferreira, and D. Clarenbach, “A 50kW integrated fault tolerant permanent magnet machine and motor drive,” </w:t>
      </w:r>
      <w:r w:rsidRPr="00603140">
        <w:rPr>
          <w:i/>
          <w:iCs/>
          <w:noProof/>
          <w:sz w:val="16"/>
          <w:szCs w:val="24"/>
        </w:rPr>
        <w:t>PESC Rec. - IEEE Annu. Power Electron. Spec. Conf.</w:t>
      </w:r>
      <w:r w:rsidRPr="00603140">
        <w:rPr>
          <w:noProof/>
          <w:sz w:val="16"/>
          <w:szCs w:val="24"/>
        </w:rPr>
        <w:t>, pp. 345–351, 2008.</w:t>
      </w:r>
    </w:p>
    <w:p w:rsidR="00603140" w:rsidRPr="00603140" w:rsidRDefault="00603140" w:rsidP="001B6084">
      <w:pPr>
        <w:widowControl w:val="0"/>
        <w:autoSpaceDE w:val="0"/>
        <w:autoSpaceDN w:val="0"/>
        <w:adjustRightInd w:val="0"/>
        <w:ind w:left="284" w:hanging="284"/>
        <w:jc w:val="both"/>
        <w:rPr>
          <w:noProof/>
          <w:sz w:val="16"/>
          <w:szCs w:val="24"/>
        </w:rPr>
      </w:pPr>
      <w:r w:rsidRPr="00603140">
        <w:rPr>
          <w:noProof/>
          <w:sz w:val="16"/>
          <w:szCs w:val="24"/>
        </w:rPr>
        <w:t>[3]</w:t>
      </w:r>
      <w:r w:rsidRPr="00603140">
        <w:rPr>
          <w:noProof/>
          <w:sz w:val="16"/>
          <w:szCs w:val="24"/>
        </w:rPr>
        <w:tab/>
        <w:t xml:space="preserve">M. D. Hennen, M. Niessen, C. Heyers, H. J. Brauer, and R. W. De Doncker, “Development and control of an integrated and distributed inverter for a fault tolerant five-phase switched reluctance traction drive,” </w:t>
      </w:r>
      <w:r w:rsidRPr="00603140">
        <w:rPr>
          <w:i/>
          <w:iCs/>
          <w:noProof/>
          <w:sz w:val="16"/>
          <w:szCs w:val="24"/>
        </w:rPr>
        <w:t>IEEE Trans. Power Electron.</w:t>
      </w:r>
      <w:r w:rsidRPr="00603140">
        <w:rPr>
          <w:noProof/>
          <w:sz w:val="16"/>
          <w:szCs w:val="24"/>
        </w:rPr>
        <w:t>, vol. 27, no. 2, pp. 547–554, 2012.</w:t>
      </w:r>
    </w:p>
    <w:p w:rsidR="00603140" w:rsidRPr="00603140" w:rsidRDefault="00603140" w:rsidP="001B6084">
      <w:pPr>
        <w:widowControl w:val="0"/>
        <w:autoSpaceDE w:val="0"/>
        <w:autoSpaceDN w:val="0"/>
        <w:adjustRightInd w:val="0"/>
        <w:ind w:left="284" w:hanging="284"/>
        <w:jc w:val="both"/>
        <w:rPr>
          <w:noProof/>
          <w:sz w:val="16"/>
          <w:szCs w:val="24"/>
        </w:rPr>
      </w:pPr>
      <w:r w:rsidRPr="00603140">
        <w:rPr>
          <w:noProof/>
          <w:sz w:val="16"/>
          <w:szCs w:val="24"/>
        </w:rPr>
        <w:t>[4]</w:t>
      </w:r>
      <w:r w:rsidRPr="00603140">
        <w:rPr>
          <w:noProof/>
          <w:sz w:val="16"/>
          <w:szCs w:val="24"/>
        </w:rPr>
        <w:tab/>
        <w:t xml:space="preserve">J. Wang, Y. Li, and Y. Han, “Integrated Modular Motor Drive Design With GaN Power FETs,” </w:t>
      </w:r>
      <w:r w:rsidRPr="00603140">
        <w:rPr>
          <w:i/>
          <w:iCs/>
          <w:noProof/>
          <w:sz w:val="16"/>
          <w:szCs w:val="24"/>
        </w:rPr>
        <w:t>IEEE Trans. Ind. Appl.</w:t>
      </w:r>
      <w:r w:rsidRPr="00603140">
        <w:rPr>
          <w:noProof/>
          <w:sz w:val="16"/>
          <w:szCs w:val="24"/>
        </w:rPr>
        <w:t>, vol. 51, no. c, pp. 3198–3207, 2015.</w:t>
      </w:r>
    </w:p>
    <w:p w:rsidR="00603140" w:rsidRPr="00603140" w:rsidRDefault="00603140" w:rsidP="001B6084">
      <w:pPr>
        <w:widowControl w:val="0"/>
        <w:autoSpaceDE w:val="0"/>
        <w:autoSpaceDN w:val="0"/>
        <w:adjustRightInd w:val="0"/>
        <w:ind w:left="284" w:hanging="284"/>
        <w:jc w:val="both"/>
        <w:rPr>
          <w:noProof/>
          <w:sz w:val="16"/>
          <w:szCs w:val="24"/>
        </w:rPr>
      </w:pPr>
      <w:r w:rsidRPr="00603140">
        <w:rPr>
          <w:noProof/>
          <w:sz w:val="16"/>
          <w:szCs w:val="24"/>
        </w:rPr>
        <w:t>[5]</w:t>
      </w:r>
      <w:r w:rsidRPr="00603140">
        <w:rPr>
          <w:noProof/>
          <w:sz w:val="16"/>
          <w:szCs w:val="24"/>
        </w:rPr>
        <w:tab/>
        <w:t xml:space="preserve">A. Shea and T. M. Jahns, “Hardware integration for an integrated modular motor drive including distributed control,” in </w:t>
      </w:r>
      <w:r w:rsidRPr="00603140">
        <w:rPr>
          <w:i/>
          <w:iCs/>
          <w:noProof/>
          <w:sz w:val="16"/>
          <w:szCs w:val="24"/>
        </w:rPr>
        <w:t>2014 IEEE Energy Conversion Congress and Exposition (ECCE)</w:t>
      </w:r>
      <w:r w:rsidRPr="00603140">
        <w:rPr>
          <w:noProof/>
          <w:sz w:val="16"/>
          <w:szCs w:val="24"/>
        </w:rPr>
        <w:t>, 2014, pp. 4881–4887.</w:t>
      </w:r>
    </w:p>
    <w:p w:rsidR="00603140" w:rsidRPr="00603140" w:rsidRDefault="00603140" w:rsidP="001B6084">
      <w:pPr>
        <w:widowControl w:val="0"/>
        <w:autoSpaceDE w:val="0"/>
        <w:autoSpaceDN w:val="0"/>
        <w:adjustRightInd w:val="0"/>
        <w:ind w:left="284" w:hanging="284"/>
        <w:jc w:val="both"/>
        <w:rPr>
          <w:noProof/>
          <w:sz w:val="16"/>
          <w:szCs w:val="24"/>
        </w:rPr>
      </w:pPr>
      <w:r w:rsidRPr="00603140">
        <w:rPr>
          <w:noProof/>
          <w:sz w:val="16"/>
          <w:szCs w:val="24"/>
        </w:rPr>
        <w:t>[6]</w:t>
      </w:r>
      <w:r w:rsidRPr="00603140">
        <w:rPr>
          <w:noProof/>
          <w:sz w:val="16"/>
          <w:szCs w:val="24"/>
        </w:rPr>
        <w:tab/>
        <w:t xml:space="preserve">M. Ugur and O. Keysan, “DC link capacitor optimization for integrated modular motor drives,” </w:t>
      </w:r>
      <w:r w:rsidRPr="00603140">
        <w:rPr>
          <w:i/>
          <w:iCs/>
          <w:noProof/>
          <w:sz w:val="16"/>
          <w:szCs w:val="24"/>
        </w:rPr>
        <w:t>2017 IEEE 26th Int. Symp. Ind. Electron.</w:t>
      </w:r>
      <w:r w:rsidRPr="00603140">
        <w:rPr>
          <w:noProof/>
          <w:sz w:val="16"/>
          <w:szCs w:val="24"/>
        </w:rPr>
        <w:t>, vol. i, pp. 263–270, 2017.</w:t>
      </w:r>
    </w:p>
    <w:p w:rsidR="00603140" w:rsidRPr="00603140" w:rsidRDefault="00603140" w:rsidP="001B6084">
      <w:pPr>
        <w:widowControl w:val="0"/>
        <w:autoSpaceDE w:val="0"/>
        <w:autoSpaceDN w:val="0"/>
        <w:adjustRightInd w:val="0"/>
        <w:ind w:left="284" w:hanging="284"/>
        <w:jc w:val="both"/>
        <w:rPr>
          <w:noProof/>
          <w:sz w:val="16"/>
          <w:szCs w:val="24"/>
        </w:rPr>
      </w:pPr>
      <w:r w:rsidRPr="00603140">
        <w:rPr>
          <w:noProof/>
          <w:sz w:val="16"/>
          <w:szCs w:val="24"/>
        </w:rPr>
        <w:t>[7]</w:t>
      </w:r>
      <w:r w:rsidRPr="00603140">
        <w:rPr>
          <w:noProof/>
          <w:sz w:val="16"/>
          <w:szCs w:val="24"/>
        </w:rPr>
        <w:tab/>
        <w:t xml:space="preserve">N. R. Brown, T. M. Jahns, and R. D. Lorenz, “Power Converter Design for an Integrated Modular Motor Drive,” </w:t>
      </w:r>
      <w:r w:rsidRPr="00603140">
        <w:rPr>
          <w:i/>
          <w:iCs/>
          <w:noProof/>
          <w:sz w:val="16"/>
          <w:szCs w:val="24"/>
        </w:rPr>
        <w:t>Ind. Appl. Conf. 2007. 42nd IAS Annu. Meet. Conf. Rec. 2007 IEEE</w:t>
      </w:r>
      <w:r w:rsidRPr="00603140">
        <w:rPr>
          <w:noProof/>
          <w:sz w:val="16"/>
          <w:szCs w:val="24"/>
        </w:rPr>
        <w:t>, pp. 1322–1328, 2007.</w:t>
      </w:r>
    </w:p>
    <w:p w:rsidR="00603140" w:rsidRPr="00603140" w:rsidRDefault="00603140" w:rsidP="001B6084">
      <w:pPr>
        <w:widowControl w:val="0"/>
        <w:autoSpaceDE w:val="0"/>
        <w:autoSpaceDN w:val="0"/>
        <w:adjustRightInd w:val="0"/>
        <w:ind w:left="284" w:hanging="284"/>
        <w:jc w:val="both"/>
        <w:rPr>
          <w:noProof/>
          <w:sz w:val="16"/>
          <w:szCs w:val="24"/>
        </w:rPr>
      </w:pPr>
      <w:r w:rsidRPr="00603140">
        <w:rPr>
          <w:noProof/>
          <w:sz w:val="16"/>
          <w:szCs w:val="24"/>
        </w:rPr>
        <w:t>[8]</w:t>
      </w:r>
      <w:r w:rsidRPr="00603140">
        <w:rPr>
          <w:noProof/>
          <w:sz w:val="16"/>
          <w:szCs w:val="24"/>
        </w:rPr>
        <w:tab/>
        <w:t xml:space="preserve">J. Wang and Y. Han, “A new concept of multilevel converter motor drive with modular design and split winding machine,” in </w:t>
      </w:r>
      <w:r w:rsidRPr="00603140">
        <w:rPr>
          <w:i/>
          <w:iCs/>
          <w:noProof/>
          <w:sz w:val="16"/>
          <w:szCs w:val="24"/>
        </w:rPr>
        <w:t>2014 Power and Energy Conference at Illinois (PECI)</w:t>
      </w:r>
      <w:r w:rsidRPr="00603140">
        <w:rPr>
          <w:noProof/>
          <w:sz w:val="16"/>
          <w:szCs w:val="24"/>
        </w:rPr>
        <w:t>, 2014, pp. 1–6.</w:t>
      </w:r>
    </w:p>
    <w:p w:rsidR="00603140" w:rsidRPr="00603140" w:rsidRDefault="00603140" w:rsidP="001B6084">
      <w:pPr>
        <w:widowControl w:val="0"/>
        <w:autoSpaceDE w:val="0"/>
        <w:autoSpaceDN w:val="0"/>
        <w:adjustRightInd w:val="0"/>
        <w:ind w:left="284" w:hanging="284"/>
        <w:jc w:val="both"/>
        <w:rPr>
          <w:noProof/>
          <w:sz w:val="16"/>
          <w:szCs w:val="24"/>
        </w:rPr>
      </w:pPr>
      <w:r w:rsidRPr="00603140">
        <w:rPr>
          <w:noProof/>
          <w:sz w:val="16"/>
          <w:szCs w:val="24"/>
        </w:rPr>
        <w:t>[9]</w:t>
      </w:r>
      <w:r w:rsidRPr="00603140">
        <w:rPr>
          <w:noProof/>
          <w:sz w:val="16"/>
          <w:szCs w:val="24"/>
        </w:rPr>
        <w:tab/>
        <w:t xml:space="preserve">S. U. Chung, J. M. Kim, D. H. Koo, B. C. Woo, D. K. Hong, and J. Y. Lee, “Fractional slot concentrated winding permanent magnet synchronous machine with consequent pole rotor for low speed direct drive,” </w:t>
      </w:r>
      <w:r w:rsidRPr="00603140">
        <w:rPr>
          <w:i/>
          <w:iCs/>
          <w:noProof/>
          <w:sz w:val="16"/>
          <w:szCs w:val="24"/>
        </w:rPr>
        <w:t>IEEE Trans. Magn.</w:t>
      </w:r>
      <w:r w:rsidRPr="00603140">
        <w:rPr>
          <w:noProof/>
          <w:sz w:val="16"/>
          <w:szCs w:val="24"/>
        </w:rPr>
        <w:t>, vol. 48, no. 11, pp. 2965–2968, 2012.</w:t>
      </w:r>
    </w:p>
    <w:p w:rsidR="00603140" w:rsidRPr="00603140" w:rsidRDefault="00603140" w:rsidP="001B6084">
      <w:pPr>
        <w:widowControl w:val="0"/>
        <w:autoSpaceDE w:val="0"/>
        <w:autoSpaceDN w:val="0"/>
        <w:adjustRightInd w:val="0"/>
        <w:ind w:left="284" w:hanging="284"/>
        <w:jc w:val="both"/>
        <w:rPr>
          <w:noProof/>
          <w:sz w:val="16"/>
          <w:szCs w:val="24"/>
        </w:rPr>
      </w:pPr>
      <w:r w:rsidRPr="00603140">
        <w:rPr>
          <w:noProof/>
          <w:sz w:val="16"/>
          <w:szCs w:val="24"/>
        </w:rPr>
        <w:t>[10]</w:t>
      </w:r>
      <w:r w:rsidRPr="00603140">
        <w:rPr>
          <w:noProof/>
          <w:sz w:val="16"/>
          <w:szCs w:val="24"/>
        </w:rPr>
        <w:tab/>
        <w:t xml:space="preserve">J. Wang, Y. Li, and Y. Han, “Evaluation and design for an integrated modular motor drive (IMMD) with GaN devices,” </w:t>
      </w:r>
      <w:r w:rsidRPr="00603140">
        <w:rPr>
          <w:i/>
          <w:iCs/>
          <w:noProof/>
          <w:sz w:val="16"/>
          <w:szCs w:val="24"/>
        </w:rPr>
        <w:t>2013 IEEE Energy Convers. Congr. Expo. ECCE 2013</w:t>
      </w:r>
      <w:r w:rsidRPr="00603140">
        <w:rPr>
          <w:noProof/>
          <w:sz w:val="16"/>
          <w:szCs w:val="24"/>
        </w:rPr>
        <w:t>, no. Immd, pp. 4318–4325, 2013.</w:t>
      </w:r>
    </w:p>
    <w:p w:rsidR="00603140" w:rsidRPr="00603140" w:rsidRDefault="00603140" w:rsidP="001B6084">
      <w:pPr>
        <w:widowControl w:val="0"/>
        <w:autoSpaceDE w:val="0"/>
        <w:autoSpaceDN w:val="0"/>
        <w:adjustRightInd w:val="0"/>
        <w:ind w:left="284" w:hanging="284"/>
        <w:jc w:val="both"/>
        <w:rPr>
          <w:noProof/>
          <w:sz w:val="16"/>
          <w:szCs w:val="24"/>
        </w:rPr>
      </w:pPr>
      <w:r w:rsidRPr="00603140">
        <w:rPr>
          <w:noProof/>
          <w:sz w:val="16"/>
          <w:szCs w:val="24"/>
        </w:rPr>
        <w:t>[11]</w:t>
      </w:r>
      <w:r w:rsidRPr="00603140">
        <w:rPr>
          <w:noProof/>
          <w:sz w:val="16"/>
          <w:szCs w:val="24"/>
        </w:rPr>
        <w:tab/>
        <w:t xml:space="preserve">E. A. Jones, F. F. Wang, and D. Costinett, “Review of Commercial GaN Power Devices and GaN-Based Converter Design Challenges,” </w:t>
      </w:r>
      <w:r w:rsidRPr="00603140">
        <w:rPr>
          <w:i/>
          <w:iCs/>
          <w:noProof/>
          <w:sz w:val="16"/>
          <w:szCs w:val="24"/>
        </w:rPr>
        <w:t>IEEE J. Emerg. Sel. Top. Power Electron.</w:t>
      </w:r>
      <w:r w:rsidRPr="00603140">
        <w:rPr>
          <w:noProof/>
          <w:sz w:val="16"/>
          <w:szCs w:val="24"/>
        </w:rPr>
        <w:t>, vol. 4, no. 3, pp. 707–719, 2016.</w:t>
      </w:r>
    </w:p>
    <w:p w:rsidR="00603140" w:rsidRPr="00603140" w:rsidRDefault="00603140" w:rsidP="001B6084">
      <w:pPr>
        <w:widowControl w:val="0"/>
        <w:autoSpaceDE w:val="0"/>
        <w:autoSpaceDN w:val="0"/>
        <w:adjustRightInd w:val="0"/>
        <w:ind w:left="284" w:hanging="284"/>
        <w:jc w:val="both"/>
        <w:rPr>
          <w:noProof/>
          <w:sz w:val="16"/>
        </w:rPr>
      </w:pPr>
      <w:r w:rsidRPr="00603140">
        <w:rPr>
          <w:noProof/>
          <w:sz w:val="16"/>
          <w:szCs w:val="24"/>
        </w:rPr>
        <w:t>[12]</w:t>
      </w:r>
      <w:r w:rsidRPr="00603140">
        <w:rPr>
          <w:noProof/>
          <w:sz w:val="16"/>
          <w:szCs w:val="24"/>
        </w:rPr>
        <w:tab/>
        <w:t xml:space="preserve">J. W. Kolar and S. D. Round, “Analytical calculation of the RMS current stress on the DC-link capacitor of voltage-PWM converter systems,” </w:t>
      </w:r>
      <w:r w:rsidRPr="00603140">
        <w:rPr>
          <w:i/>
          <w:iCs/>
          <w:noProof/>
          <w:sz w:val="16"/>
          <w:szCs w:val="24"/>
        </w:rPr>
        <w:t>IEE Proc. - Electr. Power Appl.</w:t>
      </w:r>
      <w:r w:rsidRPr="00603140">
        <w:rPr>
          <w:noProof/>
          <w:sz w:val="16"/>
          <w:szCs w:val="24"/>
        </w:rPr>
        <w:t>, vol. 153, no. 4, p. 535, 2006.</w:t>
      </w:r>
    </w:p>
    <w:p w:rsidR="00C147DE" w:rsidRPr="00C147DE" w:rsidRDefault="00C147DE" w:rsidP="001B6084">
      <w:pPr>
        <w:ind w:left="284" w:hanging="284"/>
        <w:jc w:val="both"/>
      </w:pPr>
      <w:r w:rsidRPr="00C147DE">
        <w:rPr>
          <w:sz w:val="16"/>
          <w:szCs w:val="16"/>
        </w:rPr>
        <w:fldChar w:fldCharType="end"/>
      </w:r>
    </w:p>
    <w:p w:rsidR="00AD3EAE" w:rsidRDefault="00AD3EAE">
      <w:pPr>
        <w:pStyle w:val="Heading1"/>
      </w:pPr>
      <w:r>
        <w:t>Biographies</w:t>
      </w:r>
    </w:p>
    <w:p w:rsidR="00C147DE" w:rsidRDefault="00C147DE" w:rsidP="002176D5">
      <w:pPr>
        <w:pStyle w:val="Biography"/>
        <w:spacing w:before="0"/>
      </w:pPr>
      <w:r>
        <w:rPr>
          <w:b/>
        </w:rPr>
        <w:t xml:space="preserve">Mesut Uğur </w:t>
      </w:r>
      <w:r>
        <w:t>received his BSc and MSc degrees</w:t>
      </w:r>
      <w:r w:rsidR="00AD3EAE">
        <w:t xml:space="preserve"> from </w:t>
      </w:r>
      <w:r>
        <w:t>the Department of Electrical and Electronics Engineering, Middle East Technical University, Ankara, Turkey in 2012 and 2015, respectively. He is currently working towards the PhD degree at</w:t>
      </w:r>
      <w:bookmarkStart w:id="1" w:name="_GoBack"/>
      <w:bookmarkEnd w:id="1"/>
      <w:r>
        <w:t xml:space="preserve"> Middle East Technical University</w:t>
      </w:r>
      <w:r w:rsidR="002176D5">
        <w:t>.</w:t>
      </w:r>
    </w:p>
    <w:p w:rsidR="002176D5" w:rsidRDefault="002176D5" w:rsidP="002176D5">
      <w:pPr>
        <w:pStyle w:val="Biography"/>
        <w:spacing w:before="0"/>
      </w:pPr>
      <w:r>
        <w:tab/>
        <w:t xml:space="preserve">He is currently a Research Associate </w:t>
      </w:r>
      <w:r w:rsidR="001B6084">
        <w:t xml:space="preserve">in </w:t>
      </w:r>
      <w:r>
        <w:t>Middle East Technical University. His main research interest are electric motor drives, renewable energy and embedded systems.</w:t>
      </w:r>
    </w:p>
    <w:p w:rsidR="002176D5" w:rsidRDefault="002176D5" w:rsidP="002176D5">
      <w:pPr>
        <w:pStyle w:val="Biography"/>
        <w:spacing w:before="0"/>
      </w:pPr>
    </w:p>
    <w:p w:rsidR="00AF6265" w:rsidRDefault="002176D5" w:rsidP="002176D5">
      <w:pPr>
        <w:pStyle w:val="Biography"/>
        <w:spacing w:before="0"/>
      </w:pPr>
      <w:r>
        <w:rPr>
          <w:b/>
        </w:rPr>
        <w:t xml:space="preserve">Ozan Keysan </w:t>
      </w:r>
      <w:r w:rsidR="00AF6265" w:rsidRPr="00AF6265">
        <w:t xml:space="preserve">received </w:t>
      </w:r>
      <w:r w:rsidR="00AF6265">
        <w:t>the</w:t>
      </w:r>
      <w:r w:rsidR="00AF6265" w:rsidRPr="00AF6265">
        <w:t xml:space="preserve"> M.S. degree from the Middle East Technical University, Ankara, Turkey, in 2008, and the Ph.D. degree investigating high-temperature superconducting direct-drive generators for offshore wind turbines at the Institute for Energy Systems at Edinburgh</w:t>
      </w:r>
      <w:r w:rsidR="00AF6265">
        <w:t xml:space="preserve"> University, Edinburgh, U.K. in 2013.</w:t>
      </w:r>
    </w:p>
    <w:p w:rsidR="002176D5" w:rsidRDefault="00AF6265" w:rsidP="00AF6265">
      <w:pPr>
        <w:pStyle w:val="Biography"/>
        <w:spacing w:before="0"/>
        <w:ind w:firstLine="202"/>
      </w:pPr>
      <w:r w:rsidRPr="00AF6265">
        <w:t xml:space="preserve">He is currently an </w:t>
      </w:r>
      <w:r w:rsidR="001B6084">
        <w:t>A</w:t>
      </w:r>
      <w:r w:rsidRPr="00AF6265">
        <w:t xml:space="preserve">ssistant </w:t>
      </w:r>
      <w:r w:rsidR="001B6084">
        <w:t>P</w:t>
      </w:r>
      <w:r w:rsidRPr="00AF6265">
        <w:t>rofessor in Middle East Technical University. His research interests include renewable energy, design and optimization of electrical machines and smar</w:t>
      </w:r>
      <w:r>
        <w:t>t grids.</w:t>
      </w:r>
    </w:p>
    <w:p w:rsidR="00AD3EAE" w:rsidRDefault="00AD3EAE">
      <w:pPr>
        <w:pStyle w:val="BiographyBody"/>
        <w:sectPr w:rsidR="00AD3EAE" w:rsidSect="00F16843">
          <w:headerReference w:type="default" r:id="rId24"/>
          <w:pgSz w:w="11907" w:h="16839" w:code="9"/>
          <w:pgMar w:top="1134" w:right="851" w:bottom="1701" w:left="851" w:header="539" w:footer="720" w:gutter="0"/>
          <w:cols w:num="2" w:space="340"/>
          <w:docGrid w:linePitch="360"/>
        </w:sectPr>
      </w:pPr>
    </w:p>
    <w:p w:rsidR="00AD3EAE" w:rsidRDefault="00AD3EAE">
      <w:pPr>
        <w:pStyle w:val="BiographyBody"/>
      </w:pPr>
    </w:p>
    <w:sectPr w:rsidR="00AD3EAE">
      <w:type w:val="continuous"/>
      <w:pgSz w:w="11907" w:h="16839" w:code="9"/>
      <w:pgMar w:top="964" w:right="907" w:bottom="964" w:left="907" w:header="539"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3EAC" w:rsidRDefault="00A83EAC">
      <w:r>
        <w:separator/>
      </w:r>
    </w:p>
  </w:endnote>
  <w:endnote w:type="continuationSeparator" w:id="0">
    <w:p w:rsidR="00A83EAC" w:rsidRDefault="00A83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ourier New">
    <w:panose1 w:val="02070309020205020404"/>
    <w:charset w:val="A2"/>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A0002AEF" w:usb1="4000207B" w:usb2="00000000" w:usb3="00000000" w:csb0="000001FF" w:csb1="00000000"/>
  </w:font>
  <w:font w:name="Calibri">
    <w:panose1 w:val="020F0502020204030204"/>
    <w:charset w:val="A2"/>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3EAC" w:rsidRDefault="00A83EAC">
      <w:r>
        <w:separator/>
      </w:r>
    </w:p>
  </w:footnote>
  <w:footnote w:type="continuationSeparator" w:id="0">
    <w:p w:rsidR="00A83EAC" w:rsidRDefault="00A83EAC">
      <w:r>
        <w:continuationSeparator/>
      </w:r>
    </w:p>
  </w:footnote>
  <w:footnote w:id="1">
    <w:p w:rsidR="00CA100B" w:rsidRDefault="00CA100B" w:rsidP="000D7946">
      <w:pPr>
        <w:pStyle w:val="FootnoteText"/>
      </w:pPr>
      <w:r>
        <w:t>This work was supported by the Scientific and Technological Research Council of Turkey (TUBITAK) under the TUBITAK project number 117E252.</w:t>
      </w:r>
    </w:p>
    <w:p w:rsidR="00CA100B" w:rsidRDefault="00CA100B" w:rsidP="000D7946">
      <w:pPr>
        <w:pStyle w:val="FootnoteText"/>
      </w:pPr>
      <w:r>
        <w:t>Mesut Uğur is with the Department of electrical and electronics Engineering, Middle East Technical University, Ankara, 06800, TURKEY (e-mail: mesut.ugur@metu.edu.tr).</w:t>
      </w:r>
    </w:p>
    <w:p w:rsidR="00CA100B" w:rsidRDefault="00CA100B" w:rsidP="00AD53E2">
      <w:pPr>
        <w:pStyle w:val="FootnoteText"/>
        <w:ind w:firstLine="0"/>
      </w:pPr>
      <w:r>
        <w:t xml:space="preserve">Ozan Keysan is with the Department of electrical and electronics Engineering, Middle East Technical University, Ankara, 06800, TURKEY (e-mail: </w:t>
      </w:r>
      <w:hyperlink r:id="rId1" w:history="1">
        <w:r w:rsidRPr="00702A01">
          <w:rPr>
            <w:rStyle w:val="Hyperlink"/>
          </w:rPr>
          <w:t>keysan@metu.edu.tr</w:t>
        </w:r>
      </w:hyperlink>
      <w:r>
        <w:t>).</w:t>
      </w:r>
    </w:p>
    <w:p w:rsidR="00CA100B" w:rsidRDefault="00CA100B" w:rsidP="000D7946">
      <w:pPr>
        <w:pStyle w:val="FootnoteText"/>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100B" w:rsidRDefault="00CA100B">
    <w:pPr>
      <w:pStyle w:val="Header"/>
      <w:ind w:right="360"/>
      <w:rPr>
        <w:sz w:val="16"/>
      </w:rPr>
    </w:pPr>
    <w:r>
      <w:rPr>
        <w:noProof/>
        <w:lang w:eastAsia="en-US"/>
      </w:rPr>
      <mc:AlternateContent>
        <mc:Choice Requires="wps">
          <w:drawing>
            <wp:anchor distT="0" distB="0" distL="0" distR="0" simplePos="0" relativeHeight="251657728" behindDoc="0" locked="0" layoutInCell="1" allowOverlap="1">
              <wp:simplePos x="0" y="0"/>
              <wp:positionH relativeFrom="margin">
                <wp:align>right</wp:align>
              </wp:positionH>
              <wp:positionV relativeFrom="paragraph">
                <wp:posOffset>635</wp:posOffset>
              </wp:positionV>
              <wp:extent cx="202565" cy="114935"/>
              <wp:effectExtent l="0" t="635"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65" cy="114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100B" w:rsidRDefault="00CA100B">
                          <w:pPr>
                            <w:pStyle w:val="Head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35.25pt;margin-top:.05pt;width:15.95pt;height:9.05pt;z-index:25165772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" stroked="f">
              <v:textbox inset="0,0,0,0">
                <w:txbxContent>
                  <w:p w:rsidR="00CA100B" w:rsidRDefault="00CA100B">
                    <w:pPr>
                      <w:pStyle w:val="Header"/>
                    </w:pPr>
                  </w:p>
                </w:txbxContent>
              </v:textbox>
              <w10:wrap type="square" side="largest" anchorx="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6"/>
    <w:lvl w:ilvl="0">
      <w:start w:val="1"/>
      <w:numFmt w:val="decimal"/>
      <w:pStyle w:val="References"/>
      <w:lvlText w:val="[%1]"/>
      <w:lvlJc w:val="left"/>
      <w:pPr>
        <w:tabs>
          <w:tab w:val="num" w:pos="360"/>
        </w:tabs>
        <w:ind w:left="360" w:hanging="360"/>
      </w:pPr>
    </w:lvl>
  </w:abstractNum>
  <w:abstractNum w:abstractNumId="1" w15:restartNumberingAfterBreak="0">
    <w:nsid w:val="00000002"/>
    <w:multiLevelType w:val="multilevel"/>
    <w:tmpl w:val="00000002"/>
    <w:name w:val="WW8StyleNum"/>
    <w:lvl w:ilvl="0">
      <w:start w:val="1"/>
      <w:numFmt w:val="decimal"/>
      <w:pStyle w:val="WW-ListNumber"/>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name w:val="Outline"/>
    <w:lvl w:ilvl="0">
      <w:start w:val="1"/>
      <w:numFmt w:val="upperRoman"/>
      <w:pStyle w:val="Heading1"/>
      <w:lvlText w:val="%1.  "/>
      <w:lvlJc w:val="left"/>
      <w:pPr>
        <w:tabs>
          <w:tab w:val="num" w:pos="0"/>
        </w:tabs>
        <w:ind w:left="0" w:firstLine="0"/>
      </w:pPr>
    </w:lvl>
    <w:lvl w:ilvl="1">
      <w:start w:val="1"/>
      <w:numFmt w:val="upperLetter"/>
      <w:pStyle w:val="Heading2"/>
      <w:lvlText w:val="%2.  "/>
      <w:lvlJc w:val="left"/>
      <w:pPr>
        <w:tabs>
          <w:tab w:val="num" w:pos="0"/>
        </w:tabs>
        <w:ind w:left="0" w:firstLine="0"/>
      </w:pPr>
    </w:lvl>
    <w:lvl w:ilvl="2">
      <w:start w:val="1"/>
      <w:numFmt w:val="decimal"/>
      <w:pStyle w:val="Heading3"/>
      <w:lvlText w:val="    %3)  "/>
      <w:lvlJc w:val="left"/>
      <w:pPr>
        <w:tabs>
          <w:tab w:val="num" w:pos="0"/>
        </w:tabs>
        <w:ind w:left="0" w:firstLine="0"/>
      </w:pPr>
    </w:lvl>
    <w:lvl w:ilvl="3">
      <w:start w:val="1"/>
      <w:numFmt w:val="lowerLetter"/>
      <w:pStyle w:val="Heading4"/>
      <w:lvlText w:val="          %4)  "/>
      <w:lvlJc w:val="left"/>
      <w:pPr>
        <w:tabs>
          <w:tab w:val="num" w:pos="0"/>
        </w:tabs>
        <w:ind w:left="0" w:firstLine="0"/>
      </w:pPr>
    </w:lvl>
    <w:lvl w:ilvl="4">
      <w:start w:val="1"/>
      <w:numFmt w:val="decimal"/>
      <w:pStyle w:val="Heading5"/>
      <w:lvlText w:val="                (%5)  "/>
      <w:lvlJc w:val="left"/>
      <w:pPr>
        <w:tabs>
          <w:tab w:val="num" w:pos="0"/>
        </w:tabs>
        <w:ind w:left="0" w:firstLine="0"/>
      </w:pPr>
    </w:lvl>
    <w:lvl w:ilvl="5">
      <w:start w:val="1"/>
      <w:numFmt w:val="lowerLetter"/>
      <w:pStyle w:val="Heading6"/>
      <w:lvlText w:val="                (%6)  "/>
      <w:lvlJc w:val="left"/>
      <w:pPr>
        <w:tabs>
          <w:tab w:val="num" w:pos="0"/>
        </w:tabs>
        <w:ind w:left="0" w:firstLine="0"/>
      </w:pPr>
    </w:lvl>
    <w:lvl w:ilvl="6">
      <w:start w:val="1"/>
      <w:numFmt w:val="decimal"/>
      <w:pStyle w:val="Heading7"/>
      <w:lvlText w:val="                (%7)  "/>
      <w:lvlJc w:val="left"/>
      <w:pPr>
        <w:tabs>
          <w:tab w:val="num" w:pos="0"/>
        </w:tabs>
        <w:ind w:left="0" w:firstLine="0"/>
      </w:pPr>
    </w:lvl>
    <w:lvl w:ilvl="7">
      <w:start w:val="1"/>
      <w:numFmt w:val="lowerLetter"/>
      <w:pStyle w:val="Heading8"/>
      <w:lvlText w:val="                (%8)  "/>
      <w:lvlJc w:val="left"/>
      <w:pPr>
        <w:tabs>
          <w:tab w:val="num" w:pos="0"/>
        </w:tabs>
        <w:ind w:left="0" w:firstLine="0"/>
      </w:pPr>
    </w:lvl>
    <w:lvl w:ilvl="8">
      <w:start w:val="1"/>
      <w:numFmt w:val="decimal"/>
      <w:pStyle w:val="Heading9"/>
      <w:lvlText w:val="(%9)  "/>
      <w:lvlJc w:val="left"/>
      <w:pPr>
        <w:tabs>
          <w:tab w:val="num" w:pos="0"/>
        </w:tabs>
        <w:ind w:left="0" w:firstLine="0"/>
      </w:p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202"/>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EAE"/>
    <w:rsid w:val="000135B8"/>
    <w:rsid w:val="0003323E"/>
    <w:rsid w:val="00034ED6"/>
    <w:rsid w:val="00090415"/>
    <w:rsid w:val="0009097A"/>
    <w:rsid w:val="000D7946"/>
    <w:rsid w:val="00106969"/>
    <w:rsid w:val="001145EE"/>
    <w:rsid w:val="001B6084"/>
    <w:rsid w:val="001C4AC5"/>
    <w:rsid w:val="001E7231"/>
    <w:rsid w:val="00203BB2"/>
    <w:rsid w:val="002176D5"/>
    <w:rsid w:val="00280118"/>
    <w:rsid w:val="003022FB"/>
    <w:rsid w:val="003B231F"/>
    <w:rsid w:val="003F6B8D"/>
    <w:rsid w:val="00487E84"/>
    <w:rsid w:val="00603140"/>
    <w:rsid w:val="0066427E"/>
    <w:rsid w:val="006A2471"/>
    <w:rsid w:val="006C29E9"/>
    <w:rsid w:val="006E3A81"/>
    <w:rsid w:val="007543E0"/>
    <w:rsid w:val="00757B92"/>
    <w:rsid w:val="007E78BC"/>
    <w:rsid w:val="00831E29"/>
    <w:rsid w:val="00844087"/>
    <w:rsid w:val="00887841"/>
    <w:rsid w:val="008C163D"/>
    <w:rsid w:val="00940D6E"/>
    <w:rsid w:val="00975C30"/>
    <w:rsid w:val="009B6ABD"/>
    <w:rsid w:val="009F6D4F"/>
    <w:rsid w:val="00A036C9"/>
    <w:rsid w:val="00A063E3"/>
    <w:rsid w:val="00A65074"/>
    <w:rsid w:val="00A82FBC"/>
    <w:rsid w:val="00A83EAC"/>
    <w:rsid w:val="00AA1D38"/>
    <w:rsid w:val="00AD3EAE"/>
    <w:rsid w:val="00AD53E2"/>
    <w:rsid w:val="00AF6265"/>
    <w:rsid w:val="00B12A46"/>
    <w:rsid w:val="00C05FA3"/>
    <w:rsid w:val="00C13BFE"/>
    <w:rsid w:val="00C147DE"/>
    <w:rsid w:val="00C916E7"/>
    <w:rsid w:val="00C97416"/>
    <w:rsid w:val="00CA100B"/>
    <w:rsid w:val="00D35478"/>
    <w:rsid w:val="00D36E99"/>
    <w:rsid w:val="00D56C67"/>
    <w:rsid w:val="00D65B7D"/>
    <w:rsid w:val="00DA17C8"/>
    <w:rsid w:val="00EB68F7"/>
    <w:rsid w:val="00F16843"/>
    <w:rsid w:val="00F67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5FAD7"/>
  <w15:chartTrackingRefBased/>
  <w15:docId w15:val="{F3C128CD-B9D2-416C-8516-2F747B2E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eastAsia="ar-SA"/>
    </w:rPr>
  </w:style>
  <w:style w:type="paragraph" w:styleId="Heading1">
    <w:name w:val="heading 1"/>
    <w:basedOn w:val="Normal"/>
    <w:next w:val="Normal"/>
    <w:qFormat/>
    <w:pPr>
      <w:keepNext/>
      <w:numPr>
        <w:numId w:val="3"/>
      </w:numPr>
      <w:spacing w:before="240" w:after="80"/>
      <w:jc w:val="center"/>
      <w:outlineLvl w:val="0"/>
    </w:pPr>
    <w:rPr>
      <w:smallCaps/>
      <w:kern w:val="1"/>
    </w:rPr>
  </w:style>
  <w:style w:type="paragraph" w:styleId="Heading2">
    <w:name w:val="heading 2"/>
    <w:basedOn w:val="Normal"/>
    <w:next w:val="Normal"/>
    <w:qFormat/>
    <w:pPr>
      <w:keepNext/>
      <w:numPr>
        <w:ilvl w:val="1"/>
        <w:numId w:val="3"/>
      </w:numPr>
      <w:spacing w:before="120" w:after="60"/>
      <w:outlineLvl w:val="1"/>
    </w:pPr>
    <w:rPr>
      <w:i/>
    </w:rPr>
  </w:style>
  <w:style w:type="paragraph" w:styleId="Heading3">
    <w:name w:val="heading 3"/>
    <w:basedOn w:val="Normal"/>
    <w:next w:val="Normal"/>
    <w:qFormat/>
    <w:pPr>
      <w:keepNext/>
      <w:numPr>
        <w:ilvl w:val="2"/>
        <w:numId w:val="3"/>
      </w:numPr>
      <w:outlineLvl w:val="2"/>
    </w:pPr>
    <w:rPr>
      <w:i/>
    </w:rPr>
  </w:style>
  <w:style w:type="paragraph" w:styleId="Heading4">
    <w:name w:val="heading 4"/>
    <w:basedOn w:val="Normal"/>
    <w:next w:val="Normal"/>
    <w:qFormat/>
    <w:pPr>
      <w:keepNext/>
      <w:numPr>
        <w:ilvl w:val="3"/>
        <w:numId w:val="3"/>
      </w:numPr>
      <w:outlineLvl w:val="3"/>
    </w:pPr>
    <w:rPr>
      <w:i/>
    </w:rPr>
  </w:style>
  <w:style w:type="paragraph" w:styleId="Heading5">
    <w:name w:val="heading 5"/>
    <w:basedOn w:val="Normal"/>
    <w:next w:val="Normal"/>
    <w:qFormat/>
    <w:pPr>
      <w:keepNext/>
      <w:numPr>
        <w:ilvl w:val="4"/>
        <w:numId w:val="3"/>
      </w:numPr>
      <w:outlineLvl w:val="4"/>
    </w:pPr>
    <w:rPr>
      <w:i/>
    </w:rPr>
  </w:style>
  <w:style w:type="paragraph" w:styleId="Heading6">
    <w:name w:val="heading 6"/>
    <w:basedOn w:val="Normal"/>
    <w:next w:val="Normal"/>
    <w:qFormat/>
    <w:pPr>
      <w:keepNext/>
      <w:numPr>
        <w:ilvl w:val="5"/>
        <w:numId w:val="3"/>
      </w:numPr>
      <w:ind w:left="360"/>
      <w:outlineLvl w:val="5"/>
    </w:pPr>
    <w:rPr>
      <w:i/>
    </w:rPr>
  </w:style>
  <w:style w:type="paragraph" w:styleId="Heading7">
    <w:name w:val="heading 7"/>
    <w:basedOn w:val="Normal"/>
    <w:next w:val="Normal"/>
    <w:qFormat/>
    <w:pPr>
      <w:keepNext/>
      <w:numPr>
        <w:ilvl w:val="6"/>
        <w:numId w:val="3"/>
      </w:numPr>
      <w:ind w:left="720"/>
      <w:outlineLvl w:val="6"/>
    </w:pPr>
    <w:rPr>
      <w:i/>
    </w:rPr>
  </w:style>
  <w:style w:type="paragraph" w:styleId="Heading8">
    <w:name w:val="heading 8"/>
    <w:basedOn w:val="Normal"/>
    <w:next w:val="Normal"/>
    <w:qFormat/>
    <w:pPr>
      <w:keepNext/>
      <w:numPr>
        <w:ilvl w:val="7"/>
        <w:numId w:val="3"/>
      </w:numPr>
      <w:ind w:left="1080"/>
      <w:outlineLvl w:val="7"/>
    </w:pPr>
    <w:rPr>
      <w:i/>
    </w:rPr>
  </w:style>
  <w:style w:type="paragraph" w:styleId="Heading9">
    <w:name w:val="heading 9"/>
    <w:basedOn w:val="Normal"/>
    <w:next w:val="Normal"/>
    <w:qFormat/>
    <w:pPr>
      <w:keepNext/>
      <w:numPr>
        <w:ilvl w:val="8"/>
        <w:numId w:val="3"/>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
    <w:name w:val="WW-Default Paragraph Font"/>
  </w:style>
  <w:style w:type="character" w:customStyle="1" w:styleId="MemberType">
    <w:name w:val="MemberType"/>
    <w:rPr>
      <w:rFonts w:ascii="Times New Roman" w:hAnsi="Times New Roman"/>
      <w:i/>
      <w:sz w:val="22"/>
    </w:rPr>
  </w:style>
  <w:style w:type="character" w:customStyle="1" w:styleId="Caractredenotedebasdepage">
    <w:name w:val="Caractère de note de bas de page"/>
    <w:rPr>
      <w:vertAlign w:val="superscript"/>
    </w:rPr>
  </w:style>
  <w:style w:type="character" w:styleId="Hyperlink">
    <w:name w:val="Hyperlink"/>
    <w:semiHidden/>
    <w:rPr>
      <w:color w:val="0000FF"/>
    </w:rPr>
  </w:style>
  <w:style w:type="character" w:styleId="FollowedHyperlink">
    <w:name w:val="FollowedHyperlink"/>
    <w:semiHidden/>
    <w:rPr>
      <w:color w:val="800080"/>
    </w:rPr>
  </w:style>
  <w:style w:type="character" w:styleId="PageNumber">
    <w:name w:val="page number"/>
    <w:basedOn w:val="WW-DefaultParagraphFont"/>
    <w:semiHidden/>
  </w:style>
  <w:style w:type="character" w:styleId="Strong">
    <w:name w:val="Strong"/>
    <w:qFormat/>
    <w:rPr>
      <w:b/>
    </w:rPr>
  </w:style>
  <w:style w:type="character" w:styleId="FootnoteReference">
    <w:name w:val="footnote reference"/>
    <w:semiHidden/>
    <w:rPr>
      <w:vertAlign w:val="superscript"/>
    </w:rPr>
  </w:style>
  <w:style w:type="character" w:styleId="EndnoteReference">
    <w:name w:val="endnote reference"/>
    <w:semiHidden/>
    <w:rPr>
      <w:vertAlign w:val="superscript"/>
    </w:rPr>
  </w:style>
  <w:style w:type="character" w:customStyle="1" w:styleId="Caractredenotedefin">
    <w:name w:val="Caractère de note de fin"/>
  </w:style>
  <w:style w:type="paragraph" w:styleId="BodyText">
    <w:name w:val="Body Text"/>
    <w:basedOn w:val="Normal"/>
    <w:semiHidden/>
    <w:pPr>
      <w:jc w:val="both"/>
    </w:pPr>
  </w:style>
  <w:style w:type="paragraph" w:styleId="List">
    <w:name w:val="List"/>
    <w:basedOn w:val="BodyText"/>
    <w:semiHidden/>
    <w:rPr>
      <w:rFonts w:cs="Tahoma"/>
    </w:rPr>
  </w:style>
  <w:style w:type="paragraph" w:customStyle="1" w:styleId="Lgende1">
    <w:name w:val="Légende1"/>
    <w:basedOn w:val="Normal"/>
    <w:pPr>
      <w:suppressLineNumbers/>
      <w:spacing w:before="120" w:after="120"/>
    </w:pPr>
    <w:rPr>
      <w:rFonts w:cs="Tahoma"/>
      <w:i/>
      <w:iCs/>
    </w:rPr>
  </w:style>
  <w:style w:type="paragraph" w:customStyle="1" w:styleId="Rpertoire">
    <w:name w:val="Répertoire"/>
    <w:basedOn w:val="Normal"/>
    <w:pPr>
      <w:suppressLineNumbers/>
    </w:pPr>
    <w:rPr>
      <w:rFonts w:cs="Tahoma"/>
    </w:rPr>
  </w:style>
  <w:style w:type="paragraph" w:customStyle="1" w:styleId="Titre1">
    <w:name w:val="Titre1"/>
    <w:basedOn w:val="Normal"/>
    <w:next w:val="BodyText"/>
    <w:pPr>
      <w:keepNext/>
      <w:spacing w:before="240" w:after="120"/>
    </w:pPr>
    <w:rPr>
      <w:rFonts w:ascii="Arial" w:eastAsia="MS Mincho" w:hAnsi="Arial" w:cs="Tahoma"/>
      <w:sz w:val="28"/>
      <w:szCs w:val="28"/>
    </w:rPr>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spacing w:after="320"/>
      <w:jc w:val="center"/>
    </w:pPr>
    <w:rPr>
      <w:sz w:val="22"/>
    </w:rPr>
  </w:style>
  <w:style w:type="paragraph" w:styleId="Title">
    <w:name w:val="Title"/>
    <w:basedOn w:val="Normal"/>
    <w:next w:val="Normal"/>
    <w:qFormat/>
    <w:pPr>
      <w:jc w:val="center"/>
    </w:pPr>
    <w:rPr>
      <w:kern w:val="1"/>
      <w:sz w:val="48"/>
    </w:rPr>
  </w:style>
  <w:style w:type="paragraph" w:styleId="Subtitle">
    <w:name w:val="Subtitle"/>
    <w:basedOn w:val="Titre1"/>
    <w:next w:val="BodyText"/>
    <w:qFormat/>
    <w:pPr>
      <w:jc w:val="center"/>
    </w:pPr>
    <w:rPr>
      <w:i/>
      <w:iCs/>
    </w:rPr>
  </w:style>
  <w:style w:type="paragraph" w:styleId="FootnoteText">
    <w:name w:val="footnote text"/>
    <w:basedOn w:val="Normal"/>
    <w:semiHidden/>
    <w:pPr>
      <w:ind w:firstLine="240"/>
      <w:jc w:val="both"/>
    </w:pPr>
    <w:rPr>
      <w:sz w:val="16"/>
    </w:rPr>
  </w:style>
  <w:style w:type="paragraph" w:customStyle="1" w:styleId="WW-ListNumber">
    <w:name w:val="WW-List Number"/>
    <w:basedOn w:val="Normal"/>
    <w:pPr>
      <w:numPr>
        <w:numId w:val="2"/>
      </w:numPr>
    </w:pPr>
  </w:style>
  <w:style w:type="paragraph" w:customStyle="1" w:styleId="References">
    <w:name w:val="References"/>
    <w:basedOn w:val="WW-ListNumber"/>
    <w:pPr>
      <w:numPr>
        <w:numId w:val="1"/>
      </w:numPr>
      <w:ind w:left="0" w:firstLine="0"/>
      <w:jc w:val="both"/>
    </w:pPr>
    <w:rPr>
      <w:sz w:val="16"/>
    </w:r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style>
  <w:style w:type="paragraph" w:customStyle="1" w:styleId="Lemma">
    <w:name w:val="Lemma"/>
    <w:basedOn w:val="Heading3"/>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Indent">
    <w:name w:val="Body Text Indent"/>
    <w:basedOn w:val="Normal"/>
    <w:semiHidden/>
    <w:pPr>
      <w:tabs>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5" w:lineRule="auto"/>
      <w:ind w:firstLine="216"/>
      <w:jc w:val="both"/>
    </w:pPr>
    <w:rPr>
      <w:sz w:val="16"/>
    </w:rPr>
  </w:style>
  <w:style w:type="paragraph" w:customStyle="1" w:styleId="Text">
    <w:name w:val="Text"/>
    <w:basedOn w:val="Normal"/>
    <w:pPr>
      <w:widowControl w:val="0"/>
      <w:spacing w:line="252" w:lineRule="auto"/>
      <w:ind w:firstLine="240"/>
      <w:jc w:val="both"/>
    </w:p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customStyle="1" w:styleId="WW-PlainText">
    <w:name w:val="WW-Plain Text"/>
    <w:basedOn w:val="Normal"/>
    <w:rPr>
      <w:rFonts w:ascii="Courier New" w:hAnsi="Courier New"/>
    </w:rPr>
  </w:style>
  <w:style w:type="paragraph" w:customStyle="1" w:styleId="Biography">
    <w:name w:val="Biography"/>
    <w:basedOn w:val="WW-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paragraph" w:customStyle="1" w:styleId="WW-BodyText2">
    <w:name w:val="WW-Body Text 2"/>
    <w:basedOn w:val="Normal"/>
    <w:pPr>
      <w:widowControl w:val="0"/>
      <w:jc w:val="both"/>
    </w:pPr>
    <w:rPr>
      <w:rFonts w:ascii="Arial" w:hAnsi="Arial"/>
    </w:rPr>
  </w:style>
  <w:style w:type="paragraph" w:customStyle="1" w:styleId="WW-BalloonText">
    <w:name w:val="WW-Balloon Text"/>
    <w:basedOn w:val="Normal"/>
    <w:rPr>
      <w:rFonts w:ascii="Tahoma" w:hAnsi="Tahoma" w:cs="Tahoma"/>
      <w:sz w:val="16"/>
      <w:szCs w:val="16"/>
    </w:rPr>
  </w:style>
  <w:style w:type="paragraph" w:customStyle="1" w:styleId="Contenuducadre">
    <w:name w:val="Contenu du cadre"/>
    <w:basedOn w:val="BodyText"/>
  </w:style>
  <w:style w:type="paragraph" w:customStyle="1" w:styleId="footnote">
    <w:name w:val="footnote"/>
    <w:uiPriority w:val="99"/>
    <w:rsid w:val="000D7946"/>
    <w:pPr>
      <w:framePr w:hSpace="187" w:vSpace="187" w:wrap="notBeside" w:vAnchor="text" w:hAnchor="page" w:x="6121" w:y="577"/>
      <w:numPr>
        <w:numId w:val="4"/>
      </w:numPr>
      <w:spacing w:after="40"/>
    </w:pPr>
    <w:rPr>
      <w:sz w:val="16"/>
      <w:szCs w:val="16"/>
    </w:rPr>
  </w:style>
  <w:style w:type="paragraph" w:customStyle="1" w:styleId="tablehead">
    <w:name w:val="table head"/>
    <w:uiPriority w:val="99"/>
    <w:rsid w:val="00B12A46"/>
    <w:pPr>
      <w:numPr>
        <w:numId w:val="5"/>
      </w:numPr>
      <w:spacing w:before="240" w:after="120" w:line="216" w:lineRule="auto"/>
      <w:jc w:val="center"/>
    </w:pPr>
    <w:rPr>
      <w:smallCaps/>
      <w:noProof/>
      <w:sz w:val="16"/>
      <w:szCs w:val="16"/>
    </w:rPr>
  </w:style>
  <w:style w:type="paragraph" w:customStyle="1" w:styleId="BodyTextKeep">
    <w:name w:val="Body Text Keep"/>
    <w:basedOn w:val="Normal"/>
    <w:rsid w:val="00B12A46"/>
    <w:pPr>
      <w:keepNext/>
      <w:suppressAutoHyphens w:val="0"/>
      <w:ind w:right="45"/>
      <w:jc w:val="both"/>
    </w:pPr>
    <w:rPr>
      <w:rFonts w:eastAsia="MS Mincho"/>
      <w:sz w:val="18"/>
      <w:szCs w:val="18"/>
      <w:lang w:val="tr-TR" w:eastAsia="en-US"/>
    </w:rPr>
  </w:style>
  <w:style w:type="character" w:customStyle="1" w:styleId="fontstyle01">
    <w:name w:val="fontstyle01"/>
    <w:rsid w:val="00B12A46"/>
    <w:rPr>
      <w:rFonts w:ascii="TimesNewRomanPSMT" w:hAnsi="TimesNewRomanPSMT" w:hint="default"/>
      <w:b w:val="0"/>
      <w:bCs w:val="0"/>
      <w:i w:val="0"/>
      <w:iCs w:val="0"/>
      <w:color w:val="000000"/>
      <w:sz w:val="20"/>
      <w:szCs w:val="20"/>
    </w:rPr>
  </w:style>
  <w:style w:type="paragraph" w:styleId="BalloonText">
    <w:name w:val="Balloon Text"/>
    <w:basedOn w:val="Normal"/>
    <w:link w:val="BalloonTextChar"/>
    <w:uiPriority w:val="99"/>
    <w:semiHidden/>
    <w:unhideWhenUsed/>
    <w:rsid w:val="00975C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5C30"/>
    <w:rPr>
      <w:rFonts w:ascii="Segoe UI"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_izimi.vsdx"/><Relationship Id="rId18" Type="http://schemas.openxmlformats.org/officeDocument/2006/relationships/image" Target="media/image9.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_izimi2.vsdx"/><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package" Target="embeddings/Microsoft_Visio__izimi1.vsdx"/><Relationship Id="rId23" Type="http://schemas.openxmlformats.org/officeDocument/2006/relationships/image" Target="media/image13.emf"/><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2.emf"/></Relationships>
</file>

<file path=word/_rels/footnotes.xml.rels><?xml version="1.0" encoding="UTF-8" standalone="yes"?>
<Relationships xmlns="http://schemas.openxmlformats.org/package/2006/relationships"><Relationship Id="rId1" Type="http://schemas.openxmlformats.org/officeDocument/2006/relationships/hyperlink" Target="mailto:keysan@metu.edu.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6A0028F-5BFD-4689-A588-FD3D61CCF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7</Pages>
  <Words>15025</Words>
  <Characters>85643</Characters>
  <Application>Microsoft Office Word</Application>
  <DocSecurity>0</DocSecurity>
  <Lines>713</Lines>
  <Paragraphs>200</Paragraphs>
  <ScaleCrop>false</ScaleCrop>
  <HeadingPairs>
    <vt:vector size="6" baseType="variant">
      <vt:variant>
        <vt:lpstr>Title</vt:lpstr>
      </vt:variant>
      <vt:variant>
        <vt:i4>1</vt:i4>
      </vt:variant>
      <vt:variant>
        <vt:lpstr>Titre</vt:lpstr>
      </vt:variant>
      <vt:variant>
        <vt:i4>1</vt:i4>
      </vt:variant>
      <vt:variant>
        <vt:lpstr>Titolo</vt:lpstr>
      </vt:variant>
      <vt:variant>
        <vt:i4>1</vt:i4>
      </vt:variant>
    </vt:vector>
  </HeadingPairs>
  <TitlesOfParts>
    <vt:vector size="3" baseType="lpstr">
      <vt:lpstr>  </vt:lpstr>
      <vt:lpstr>  </vt:lpstr>
      <vt:lpstr>  </vt:lpstr>
    </vt:vector>
  </TitlesOfParts>
  <Company>NEC Computers International</Company>
  <LinksUpToDate>false</LinksUpToDate>
  <CharactersWithSpaces>100468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Periodicals</dc:creator>
  <cp:keywords/>
  <cp:lastModifiedBy>mesutto</cp:lastModifiedBy>
  <cp:revision>25</cp:revision>
  <cp:lastPrinted>2018-03-25T18:55:00Z</cp:lastPrinted>
  <dcterms:created xsi:type="dcterms:W3CDTF">2018-03-25T09:19:00Z</dcterms:created>
  <dcterms:modified xsi:type="dcterms:W3CDTF">2018-03-26T18:05:00Z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c2b2e0cb-e2c6-3ce4-9729-6f2a5611004c</vt:lpwstr>
  </property>
  <property fmtid="{D5CDD505-2E9C-101B-9397-08002B2CF9AE}" pid="24" name="Mendeley Citation Style_1">
    <vt:lpwstr>http://www.zotero.org/styles/ieee</vt:lpwstr>
  </property>
</Properties>
</file>