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9A4C95" w:rsidP="00521EED">
      <w:pPr>
        <w:jc w:val="center"/>
        <w:rPr>
          <w:sz w:val="48"/>
        </w:rPr>
      </w:pPr>
      <w:r>
        <w:rPr>
          <w:sz w:val="48"/>
        </w:rPr>
        <w:t>Comparison</w:t>
      </w:r>
      <w:r w:rsidR="00406398" w:rsidRPr="0029135F">
        <w:rPr>
          <w:sz w:val="48"/>
        </w:rPr>
        <w:t xml:space="preserve">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w:t>
      </w:r>
      <w:r w:rsidR="009A4C95">
        <w:t>various</w:t>
      </w:r>
      <w:r w:rsidR="00C17DEC" w:rsidRPr="0029135F">
        <w:t xml:space="preserve"> inverter topologies</w:t>
      </w:r>
      <w:r w:rsidR="00DA7770">
        <w:t xml:space="preserve"> are compared</w:t>
      </w:r>
      <w:r w:rsidR="00C17DEC" w:rsidRPr="0029135F">
        <w:t xml:space="preserve"> for integrated modular motor drive (IMMD) applications.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w:t>
      </w:r>
      <w:r w:rsidR="00DA7770">
        <w:t xml:space="preserve"> over</w:t>
      </w:r>
      <w:r w:rsidR="00C17DEC" w:rsidRPr="0029135F">
        <w:t xml:space="preserve"> 98% motor drive efficiency can be achieved</w:t>
      </w:r>
      <w:r w:rsidR="00DA7770">
        <w:t xml:space="preserve"> for an IMMD with 8 kW output power</w:t>
      </w:r>
      <w:r w:rsidR="00C17DEC" w:rsidRPr="0029135F">
        <w:t xml:space="preserve"> </w:t>
      </w:r>
      <w:r w:rsidR="00DA7770">
        <w:t>by using a newly proposed topology where 2L-VSI converters are connected both in</w:t>
      </w:r>
      <w:r w:rsidR="00C17DEC" w:rsidRPr="0029135F">
        <w:t xml:space="preserve"> series and parallel </w:t>
      </w:r>
      <w:r w:rsidR="00DA7770">
        <w:t>on the DC link</w:t>
      </w:r>
      <w:r w:rsidR="00C17DEC" w:rsidRPr="0029135F">
        <w:t>.</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DA7770" w:rsidP="00521EED">
      <w:pPr>
        <w:pStyle w:val="text"/>
      </w:pPr>
      <w:bookmarkStart w:id="3" w:name="text"/>
      <w:bookmarkEnd w:id="3"/>
      <w:r>
        <w:t>E</w:t>
      </w:r>
      <w:r w:rsidR="00377E8A" w:rsidRPr="0029135F">
        <w:t>lectric motor drives</w:t>
      </w:r>
      <w:r>
        <w:t xml:space="preserve"> use</w:t>
      </w:r>
      <w:r w:rsidR="00377E8A" w:rsidRPr="0029135F">
        <w:t xml:space="preserve"> over 45% </w:t>
      </w:r>
      <w:r>
        <w:t>of the overall</w:t>
      </w:r>
      <w:r w:rsidRPr="0029135F">
        <w:t xml:space="preserve"> electricity consumption</w:t>
      </w:r>
      <w:r>
        <w:t>,</w:t>
      </w:r>
      <w:r w:rsidRPr="0029135F">
        <w:t xml:space="preserve"> </w:t>
      </w:r>
      <w:r w:rsidR="00377E8A" w:rsidRPr="0029135F">
        <w:t xml:space="preserve">which makes energy conversion efficiency </w:t>
      </w:r>
      <w:r w:rsidR="0029135F" w:rsidRPr="0029135F">
        <w:t>quite important</w:t>
      </w:r>
      <w:r w:rsidR="00377E8A" w:rsidRPr="0029135F">
        <w:t>. Many of the electric motor</w:t>
      </w:r>
      <w:r w:rsidR="0029135F" w:rsidRPr="0029135F">
        <w:t>s</w:t>
      </w:r>
      <w:r w:rsidR="00377E8A" w:rsidRPr="0029135F">
        <w:t xml:space="preserve"> are </w:t>
      </w:r>
      <w:r w:rsidR="0029135F" w:rsidRPr="0029135F">
        <w:t>driven by</w:t>
      </w:r>
      <w:r w:rsidR="00377E8A" w:rsidRPr="0029135F">
        <w:t xml:space="preserve"> variable frequency adjustable speed drives (ASD</w:t>
      </w:r>
      <w:r w:rsidR="00A16FD6" w:rsidRPr="0029135F">
        <w:t>s</w:t>
      </w:r>
      <w:r w:rsidR="00377E8A" w:rsidRPr="0029135F">
        <w:t>) each day due to the need for precise speed or motion control</w:t>
      </w:r>
      <w:r w:rsidR="00A16FD6" w:rsidRPr="0029135F">
        <w:t xml:space="preserve">. Power density plays a critical role in designing motor drives </w:t>
      </w:r>
      <w:r w:rsidR="00377E8A" w:rsidRPr="0029135F">
        <w:t>in several applications such as</w:t>
      </w:r>
      <w:r w:rsidR="00A16FD6" w:rsidRPr="0029135F">
        <w:t xml:space="preserve"> electric traction and</w:t>
      </w:r>
      <w:r w:rsidR="00377E8A"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w:t>
      </w:r>
      <w:r w:rsidR="00B82B08" w:rsidRPr="0029135F">
        <w:lastRenderedPageBreak/>
        <w:t xml:space="preserve">energy converters have been proposed, evaluated, tested and 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w:t>
      </w:r>
      <w:r w:rsidR="00947D0E" w:rsidRPr="0029135F">
        <w:lastRenderedPageBreak/>
        <w:t>inverters in terms of number of components, flexibility in 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Default="00DA7770" w:rsidP="005D6E90">
      <w:pPr>
        <w:pStyle w:val="text"/>
      </w:pPr>
      <w:r>
        <w:t>S</w:t>
      </w:r>
      <w:r w:rsidR="00653EB5" w:rsidRPr="0029135F">
        <w:t xml:space="preserve">everal </w:t>
      </w:r>
      <w:r>
        <w:t xml:space="preserve">different </w:t>
      </w:r>
      <w:r w:rsidR="00653EB5" w:rsidRPr="0029135F">
        <w:t>ways of integration</w:t>
      </w:r>
      <w:r>
        <w:t xml:space="preserve"> methods are</w:t>
      </w:r>
      <w:r w:rsidR="00653EB5" w:rsidRPr="0029135F">
        <w:t xml:space="preserve">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00653EB5" w:rsidRPr="0029135F">
        <w:t xml:space="preserve">. IMMD structure considered in this paper is called stator iron mount integration where each stator pole piece has its own drive module </w:t>
      </w:r>
      <w:r>
        <w:t>that consists</w:t>
      </w:r>
      <w:r w:rsidR="00653EB5" w:rsidRPr="0029135F">
        <w:t xml:space="preserve"> of power electronics, </w:t>
      </w:r>
      <w:r w:rsidR="00293CCE" w:rsidRPr="0029135F">
        <w:t xml:space="preserve">and </w:t>
      </w:r>
      <w:r w:rsidR="00653EB5"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t xml:space="preserve"> In this study, an</w:t>
      </w:r>
      <w:r w:rsidR="005D6E90" w:rsidRPr="0029135F">
        <w:t xml:space="preserve"> IMMD having a nominal output power of 8</w:t>
      </w:r>
      <w:r w:rsidR="00505B10" w:rsidRPr="0029135F">
        <w:t xml:space="preserve"> kW is considered</w:t>
      </w:r>
      <w:r>
        <w:t>,</w:t>
      </w:r>
      <w:r w:rsidR="00505B10" w:rsidRPr="0029135F">
        <w:t xml:space="preserve"> </w:t>
      </w:r>
      <w:r>
        <w:t>t</w:t>
      </w:r>
      <w:r w:rsidR="00505B10" w:rsidRPr="0029135F">
        <w:t>he block diagram</w:t>
      </w:r>
      <w:r>
        <w:t xml:space="preserve"> of which</w:t>
      </w:r>
      <w:r w:rsidR="00505B10" w:rsidRPr="0029135F">
        <w:t xml:space="preserve">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023213" w:rsidRDefault="00023213" w:rsidP="005D6E90">
      <w:pPr>
        <w:pStyle w:val="text"/>
      </w:pPr>
    </w:p>
    <w:p w:rsidR="00293CCE" w:rsidRPr="0029135F" w:rsidRDefault="005D6E90" w:rsidP="00023213">
      <w:pPr>
        <w:pStyle w:val="text"/>
        <w:spacing w:line="240" w:lineRule="auto"/>
        <w:ind w:firstLine="0"/>
        <w:jc w:val="center"/>
      </w:pPr>
      <w:r w:rsidRPr="0029135F">
        <w:rPr>
          <w:noProof/>
        </w:rPr>
        <w:drawing>
          <wp:inline distT="0" distB="0" distL="0" distR="0" wp14:anchorId="5CF9A504" wp14:editId="703C76DF">
            <wp:extent cx="3185030" cy="1704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9746" cy="1728034"/>
                    </a:xfrm>
                    <a:prstGeom prst="rect">
                      <a:avLst/>
                    </a:prstGeom>
                    <a:noFill/>
                    <a:ln>
                      <a:noFill/>
                    </a:ln>
                  </pic:spPr>
                </pic:pic>
              </a:graphicData>
            </a:graphic>
          </wp:inline>
        </w:drawing>
      </w:r>
    </w:p>
    <w:p w:rsidR="00316712"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023213" w:rsidRDefault="00023213" w:rsidP="005D6E90">
      <w:pPr>
        <w:pStyle w:val="text"/>
        <w:ind w:firstLine="0"/>
        <w:rPr>
          <w:sz w:val="16"/>
          <w:szCs w:val="16"/>
        </w:rPr>
      </w:pPr>
    </w:p>
    <w:p w:rsidR="00023213" w:rsidRDefault="00023213" w:rsidP="005D6E90">
      <w:pPr>
        <w:pStyle w:val="text"/>
        <w:ind w:firstLine="0"/>
        <w:rPr>
          <w:sz w:val="16"/>
          <w:szCs w:val="16"/>
        </w:rPr>
      </w:pPr>
    </w:p>
    <w:p w:rsidR="00023213" w:rsidRDefault="00023213" w:rsidP="005D6E90">
      <w:pPr>
        <w:pStyle w:val="text"/>
        <w:ind w:firstLine="0"/>
        <w:rPr>
          <w:sz w:val="16"/>
          <w:szCs w:val="16"/>
        </w:rPr>
      </w:pPr>
    </w:p>
    <w:p w:rsidR="005D6E90" w:rsidRPr="0029135F" w:rsidRDefault="005D6E90" w:rsidP="005D6E90">
      <w:pPr>
        <w:spacing w:before="120" w:line="216" w:lineRule="auto"/>
        <w:jc w:val="center"/>
        <w:rPr>
          <w:sz w:val="16"/>
        </w:rPr>
      </w:pPr>
      <w:r w:rsidRPr="0029135F">
        <w:rPr>
          <w:sz w:val="16"/>
        </w:rPr>
        <w:lastRenderedPageBreak/>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316712">
        <w:trPr>
          <w:jc w:val="center"/>
        </w:trPr>
        <w:tc>
          <w:tcPr>
            <w:tcW w:w="3510" w:type="dxa"/>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973834" w:rsidRPr="0029135F" w:rsidRDefault="00973834" w:rsidP="0087178D">
            <w:pPr>
              <w:pStyle w:val="List"/>
              <w:rPr>
                <w:b w:val="0"/>
                <w:sz w:val="16"/>
                <w:szCs w:val="16"/>
              </w:rPr>
            </w:pPr>
            <w:r w:rsidRPr="0029135F">
              <w:rPr>
                <w:b w:val="0"/>
                <w:sz w:val="16"/>
                <w:szCs w:val="16"/>
              </w:rPr>
              <w:t>50 Hz</w:t>
            </w:r>
          </w:p>
        </w:tc>
      </w:tr>
    </w:tbl>
    <w:p w:rsidR="00023213" w:rsidRDefault="00023213" w:rsidP="00023213">
      <w:pPr>
        <w:pStyle w:val="Head2"/>
        <w:numPr>
          <w:ilvl w:val="0"/>
          <w:numId w:val="0"/>
        </w:numPr>
        <w:spacing w:before="0" w:line="240" w:lineRule="exact"/>
        <w:rPr>
          <w:spacing w:val="0"/>
        </w:rPr>
      </w:pPr>
    </w:p>
    <w:p w:rsidR="00521EED" w:rsidRPr="0029135F" w:rsidRDefault="00521EED" w:rsidP="00521EED">
      <w:pPr>
        <w:pStyle w:val="Head2"/>
        <w:tabs>
          <w:tab w:val="left" w:pos="360"/>
        </w:tabs>
        <w:spacing w:before="0" w:line="240" w:lineRule="exact"/>
        <w:ind w:left="360" w:hanging="360"/>
        <w:rPr>
          <w:spacing w:val="0"/>
        </w:rPr>
      </w:pPr>
      <w:r w:rsidRPr="0029135F">
        <w:rPr>
          <w:spacing w:val="0"/>
        </w:rPr>
        <w:t>Classification of Topologies</w:t>
      </w:r>
    </w:p>
    <w:p w:rsidR="00635154" w:rsidRPr="0029135F" w:rsidRDefault="00CD3AAC" w:rsidP="00CD3AAC">
      <w:pPr>
        <w:pStyle w:val="text"/>
      </w:pPr>
      <w:r w:rsidRPr="0029135F">
        <w:t xml:space="preserve">Five different IMMD topologies are </w:t>
      </w:r>
      <w:r w:rsidR="00DA7770">
        <w:t>compared</w:t>
      </w:r>
      <w:r w:rsidRPr="0029135F">
        <w:t xml:space="preserve"> and evaluated which are shown in Fig.</w:t>
      </w:r>
      <w:r w:rsidR="00505B10" w:rsidRPr="0029135F">
        <w:t xml:space="preserve"> 3</w:t>
      </w:r>
      <w:r w:rsidRPr="0029135F">
        <w:t xml:space="preserve">. </w:t>
      </w:r>
      <w:r w:rsidR="00FF1B8A">
        <w:t xml:space="preserve">The topology of </w:t>
      </w:r>
      <w:r w:rsidRPr="0029135F">
        <w:t>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xml:space="preserve">. </w:t>
      </w:r>
      <w:r w:rsidR="00FF1B8A">
        <w:t>The topologies, 2L-2S2P-VSI and 3L-2P-VSI, are</w:t>
      </w:r>
      <w:r w:rsidRPr="0029135F">
        <w:t xml:space="preserve"> derived from the series connected one.</w:t>
      </w:r>
      <w:r w:rsidR="00635154" w:rsidRPr="0029135F">
        <w:t xml:space="preserve"> These are </w:t>
      </w:r>
      <w:r w:rsidR="00DA7770">
        <w:t>novel</w:t>
      </w:r>
      <w:r w:rsidR="00635154" w:rsidRPr="0029135F">
        <w:t xml:space="preserve"> topologies</w:t>
      </w:r>
      <w:r w:rsidR="00DA7770">
        <w:t xml:space="preserve"> presented in this study</w:t>
      </w:r>
      <w:r w:rsidR="00635154" w:rsidRPr="0029135F">
        <w:t xml:space="preserve"> where both series and parallel connection are applied simultaneously.</w:t>
      </w:r>
      <w:r w:rsidR="009C7316" w:rsidRPr="0029135F">
        <w:t xml:space="preserve"> </w:t>
      </w:r>
      <w:r w:rsidR="000E0A0E">
        <w:t xml:space="preserve">The connection diagram of 2L-2S2P-VSI topology2L-2S2P-VSI topology is shown in Fig. 4 for better visualization. </w:t>
      </w:r>
      <w:r w:rsidR="009C7316" w:rsidRPr="0029135F">
        <w:t xml:space="preserve">The 3-level topologies are in diode clamped (neutral point clamped) multilevel configuration. </w:t>
      </w:r>
    </w:p>
    <w:p w:rsidR="00CD3AAC" w:rsidRDefault="00CD3AAC" w:rsidP="00CD3AAC">
      <w:pPr>
        <w:pStyle w:val="text"/>
      </w:pPr>
      <w:r w:rsidRPr="0029135F">
        <w:t xml:space="preserve">Sinusoidal Pulse Width Modulation (SPWM) </w:t>
      </w:r>
      <w:r w:rsidR="00DA7770">
        <w:t xml:space="preserve">technique is applied </w:t>
      </w:r>
      <w:r w:rsidRPr="0029135F">
        <w:t xml:space="preserve">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r w:rsidR="00316712">
        <w:t>Consequently, interleaving has no net effect on voltage ripple for series connection.</w:t>
      </w:r>
    </w:p>
    <w:p w:rsidR="0053442F" w:rsidRPr="0029135F" w:rsidRDefault="0053442F" w:rsidP="00CD3AAC">
      <w:pPr>
        <w:pStyle w:val="text"/>
      </w:pP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w:t>
      </w:r>
      <w:r w:rsidR="00FE2DB2">
        <w:t xml:space="preserve"> </w:t>
      </w:r>
      <w:r w:rsidR="00635154" w:rsidRPr="0029135F">
        <w:t xml:space="preserve">V blocking voltage rating are used from GaN Systems with suitable current ratings </w:t>
      </w:r>
      <w:r w:rsidR="00FE2DB2">
        <w:t>depending on whether there is a parallel connection or not</w:t>
      </w:r>
      <w:r w:rsidR="00635154" w:rsidRPr="0029135F">
        <w:t xml:space="preserve">.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r w:rsidR="00FE2DB2">
        <w:t xml:space="preserve"> The switching frequency for 2L-VSI with IGBT is limited by 25 kHz in the simulations and parameter evaluation.</w:t>
      </w:r>
    </w:p>
    <w:p w:rsidR="000E0A0E" w:rsidRDefault="000E0A0E" w:rsidP="00521EED">
      <w:pPr>
        <w:pStyle w:val="text"/>
      </w:pPr>
    </w:p>
    <w:p w:rsidR="000E0A0E" w:rsidRDefault="000E0A0E" w:rsidP="00521EED">
      <w:pPr>
        <w:pStyle w:val="text"/>
      </w:pPr>
    </w:p>
    <w:p w:rsidR="000E0A0E" w:rsidRPr="0029135F" w:rsidRDefault="000E0A0E" w:rsidP="00521EED">
      <w:pPr>
        <w:pStyle w:val="text"/>
      </w:pPr>
    </w:p>
    <w:p w:rsidR="00505B10" w:rsidRPr="0029135F" w:rsidRDefault="00582A5C" w:rsidP="00521EED">
      <w:pPr>
        <w:pStyle w:val="text"/>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6.4pt;width:210.3pt;height:76.55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9915718"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316712" w:rsidRDefault="00316712" w:rsidP="00505B10">
      <w:pPr>
        <w:pStyle w:val="text"/>
        <w:ind w:firstLine="0"/>
        <w:rPr>
          <w:sz w:val="16"/>
          <w:szCs w:val="16"/>
        </w:rPr>
      </w:pPr>
    </w:p>
    <w:p w:rsidR="00DA7770" w:rsidRDefault="00505B10" w:rsidP="00505B10">
      <w:pPr>
        <w:pStyle w:val="text"/>
        <w:ind w:firstLine="0"/>
        <w:rPr>
          <w:sz w:val="16"/>
          <w:szCs w:val="16"/>
        </w:rPr>
      </w:pPr>
      <w:r w:rsidRPr="0029135F">
        <w:rPr>
          <w:sz w:val="16"/>
          <w:szCs w:val="16"/>
        </w:rPr>
        <w:t>Fig. 2. Block diagram of the IMMD</w:t>
      </w:r>
      <w:r w:rsidR="000E0A0E">
        <w:rPr>
          <w:sz w:val="16"/>
          <w:szCs w:val="16"/>
        </w:rPr>
        <w:t xml:space="preserve"> (</w:t>
      </w:r>
      <w:r w:rsidR="000E0A0E" w:rsidRPr="000E0A0E">
        <w:rPr>
          <w:sz w:val="12"/>
          <w:szCs w:val="12"/>
          <w:highlight w:val="yellow"/>
        </w:rPr>
        <w:t>3fazlardan birini gruplayıp 1module yazılacak</w:t>
      </w:r>
      <w:r w:rsidR="000E0A0E">
        <w:rPr>
          <w:sz w:val="16"/>
          <w:szCs w:val="16"/>
        </w:rPr>
        <w:t>)</w:t>
      </w:r>
    </w:p>
    <w:p w:rsidR="000E0A0E" w:rsidRPr="0029135F" w:rsidRDefault="000E0A0E" w:rsidP="00505B10">
      <w:pPr>
        <w:pStyle w:val="text"/>
        <w:ind w:firstLine="0"/>
        <w:rPr>
          <w:sz w:val="16"/>
          <w:szCs w:val="16"/>
        </w:rPr>
      </w:pPr>
    </w:p>
    <w:p w:rsidR="00E063E7" w:rsidRPr="0029135F" w:rsidRDefault="00E063E7" w:rsidP="00505B10">
      <w:pPr>
        <w:pStyle w:val="sectionhead1"/>
        <w:tabs>
          <w:tab w:val="clear" w:pos="360"/>
          <w:tab w:val="clear" w:pos="720"/>
        </w:tabs>
        <w:jc w:val="left"/>
      </w:pPr>
      <w:r>
        <w:object w:dxaOrig="11551" w:dyaOrig="14401">
          <v:shape id="_x0000_i1026" type="#_x0000_t75" style="width:248.4pt;height:309.5pt" o:ole="">
            <v:imagedata r:id="rId11" o:title=""/>
          </v:shape>
          <o:OLEObject Type="Embed" ProgID="Visio.Drawing.15" ShapeID="_x0000_i1026" DrawAspect="Content" ObjectID="_1589915714" r:id="rId12"/>
        </w:object>
      </w:r>
    </w:p>
    <w:p w:rsidR="000E0A0E" w:rsidRDefault="00505B10" w:rsidP="00505B10">
      <w:pPr>
        <w:pStyle w:val="text"/>
        <w:ind w:firstLine="0"/>
        <w:rPr>
          <w:sz w:val="16"/>
          <w:szCs w:val="16"/>
        </w:rPr>
      </w:pPr>
      <w:r w:rsidRPr="0029135F">
        <w:rPr>
          <w:sz w:val="16"/>
          <w:szCs w:val="16"/>
        </w:rPr>
        <w:t>Fig. 3. The five motor drive topologies</w:t>
      </w:r>
    </w:p>
    <w:p w:rsidR="00E063E7" w:rsidRDefault="00E063E7" w:rsidP="00505B10">
      <w:pPr>
        <w:pStyle w:val="text"/>
        <w:ind w:firstLine="0"/>
        <w:rPr>
          <w:sz w:val="16"/>
          <w:szCs w:val="16"/>
        </w:rPr>
      </w:pPr>
    </w:p>
    <w:p w:rsidR="000E0A0E" w:rsidRPr="0029135F" w:rsidRDefault="000E0A0E" w:rsidP="000E0A0E">
      <w:pPr>
        <w:pStyle w:val="text"/>
        <w:spacing w:line="240" w:lineRule="auto"/>
        <w:ind w:firstLine="0"/>
        <w:jc w:val="center"/>
      </w:pPr>
      <w:r>
        <w:object w:dxaOrig="4396" w:dyaOrig="4351">
          <v:shape id="_x0000_i1029" type="#_x0000_t75" style="width:202.7pt;height:201pt" o:ole="">
            <v:imagedata r:id="rId13" o:title=""/>
          </v:shape>
          <o:OLEObject Type="Embed" ProgID="Visio.Drawing.15" ShapeID="_x0000_i1029" DrawAspect="Content" ObjectID="_1589915715" r:id="rId14"/>
        </w:object>
      </w:r>
    </w:p>
    <w:p w:rsidR="000E0A0E" w:rsidRDefault="000E0A0E" w:rsidP="000E0A0E">
      <w:pPr>
        <w:pStyle w:val="text"/>
        <w:ind w:firstLine="0"/>
        <w:rPr>
          <w:sz w:val="16"/>
          <w:szCs w:val="16"/>
        </w:rPr>
      </w:pPr>
      <w:r w:rsidRPr="0029135F">
        <w:rPr>
          <w:sz w:val="16"/>
          <w:szCs w:val="16"/>
        </w:rPr>
        <w:t>F</w:t>
      </w:r>
      <w:r>
        <w:rPr>
          <w:sz w:val="16"/>
          <w:szCs w:val="16"/>
        </w:rPr>
        <w:t>ig. 4</w:t>
      </w:r>
      <w:r w:rsidRPr="0029135F">
        <w:rPr>
          <w:sz w:val="16"/>
          <w:szCs w:val="16"/>
        </w:rPr>
        <w:t xml:space="preserve">. </w:t>
      </w:r>
      <w:r>
        <w:rPr>
          <w:sz w:val="16"/>
          <w:szCs w:val="16"/>
        </w:rPr>
        <w:t xml:space="preserve">Connection </w:t>
      </w:r>
      <w:r w:rsidRPr="000E0A0E">
        <w:rPr>
          <w:sz w:val="16"/>
          <w:szCs w:val="16"/>
        </w:rPr>
        <w:t>diagram of the 2L-2S2P-VSI topology</w:t>
      </w:r>
    </w:p>
    <w:p w:rsidR="000E0A0E" w:rsidRDefault="000E0A0E" w:rsidP="00505B10">
      <w:pPr>
        <w:pStyle w:val="text"/>
        <w:ind w:firstLine="0"/>
        <w:rPr>
          <w:sz w:val="16"/>
          <w:szCs w:val="16"/>
        </w:rPr>
      </w:pPr>
    </w:p>
    <w:p w:rsidR="000E0A0E" w:rsidRPr="0029135F" w:rsidRDefault="000E0A0E" w:rsidP="000E0A0E">
      <w:pPr>
        <w:spacing w:before="120" w:line="216" w:lineRule="auto"/>
        <w:jc w:val="center"/>
        <w:rPr>
          <w:sz w:val="16"/>
        </w:rPr>
      </w:pPr>
      <w:r w:rsidRPr="0029135F">
        <w:rPr>
          <w:sz w:val="16"/>
        </w:rPr>
        <w:t>TABLE II</w:t>
      </w:r>
    </w:p>
    <w:p w:rsidR="000E0A0E" w:rsidRPr="0029135F" w:rsidRDefault="000E0A0E" w:rsidP="000E0A0E">
      <w:pPr>
        <w:pStyle w:val="text"/>
        <w:spacing w:after="120"/>
        <w:jc w:val="center"/>
        <w:rPr>
          <w:smallCaps/>
          <w:sz w:val="16"/>
        </w:rPr>
      </w:pPr>
      <w:r w:rsidRPr="0029135F">
        <w:rPr>
          <w:smallCaps/>
          <w:sz w:val="16"/>
        </w:rPr>
        <w:t xml:space="preserve">Selected Devıces And Theır Parameters </w:t>
      </w:r>
      <w:r w:rsidRPr="0029135F">
        <w:rPr>
          <w:smallCaps/>
          <w:sz w:val="16"/>
        </w:rPr>
        <w:fldChar w:fldCharType="begin" w:fldLock="1"/>
      </w:r>
      <w:r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Pr="0029135F">
        <w:rPr>
          <w:smallCaps/>
          <w:sz w:val="16"/>
        </w:rPr>
        <w:fldChar w:fldCharType="separate"/>
      </w:r>
      <w:r w:rsidRPr="0029135F">
        <w:rPr>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Pr="0029135F">
        <w:rPr>
          <w:smallCaps/>
          <w:sz w:val="16"/>
        </w:rPr>
        <w:fldChar w:fldCharType="separate"/>
      </w:r>
      <w:r w:rsidRPr="0029135F">
        <w:rPr>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Pr="0029135F">
        <w:rPr>
          <w:smallCaps/>
          <w:sz w:val="16"/>
        </w:rPr>
        <w:fldChar w:fldCharType="separate"/>
      </w:r>
      <w:r w:rsidRPr="0029135F">
        <w:rPr>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0E0A0E" w:rsidRPr="0029135F" w:rsidTr="00582A5C">
        <w:trPr>
          <w:jc w:val="center"/>
        </w:trPr>
        <w:tc>
          <w:tcPr>
            <w:tcW w:w="895"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0E0A0E" w:rsidRPr="0029135F" w:rsidRDefault="000E0A0E" w:rsidP="00582A5C">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0E0A0E" w:rsidRPr="0029135F" w:rsidRDefault="000E0A0E" w:rsidP="00582A5C">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C5D50065D</w:t>
            </w:r>
          </w:p>
        </w:tc>
      </w:tr>
      <w:tr w:rsidR="000E0A0E" w:rsidRPr="0029135F" w:rsidTr="00582A5C">
        <w:trPr>
          <w:jc w:val="center"/>
        </w:trPr>
        <w:tc>
          <w:tcPr>
            <w:tcW w:w="895"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0E0A0E" w:rsidRPr="0029135F" w:rsidRDefault="000E0A0E" w:rsidP="00582A5C">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0E0A0E" w:rsidRPr="0029135F" w:rsidRDefault="000E0A0E" w:rsidP="00582A5C">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SiC Diode</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1200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50 A</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30 A</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50 A</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2,15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50 mΩ</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r>
      <w:tr w:rsidR="000E0A0E" w:rsidRPr="0029135F" w:rsidTr="00582A5C">
        <w:trPr>
          <w:jc w:val="center"/>
        </w:trPr>
        <w:tc>
          <w:tcPr>
            <w:tcW w:w="895"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0E0A0E" w:rsidRPr="0029135F" w:rsidRDefault="000E0A0E" w:rsidP="00582A5C">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0E0A0E" w:rsidRPr="0029135F" w:rsidRDefault="000E0A0E" w:rsidP="00582A5C">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2.0 V</w:t>
            </w:r>
          </w:p>
        </w:tc>
      </w:tr>
    </w:tbl>
    <w:p w:rsidR="000E0A0E" w:rsidRPr="0029135F" w:rsidRDefault="000E0A0E" w:rsidP="000E0A0E">
      <w:pPr>
        <w:suppressAutoHyphens w:val="0"/>
        <w:rPr>
          <w:smallCaps/>
        </w:rPr>
      </w:pPr>
    </w:p>
    <w:p w:rsidR="009576A6" w:rsidRPr="0029135F" w:rsidRDefault="009576A6" w:rsidP="00AB6D72">
      <w:pPr>
        <w:pStyle w:val="sectionhead1"/>
        <w:numPr>
          <w:ilvl w:val="0"/>
          <w:numId w:val="6"/>
        </w:numPr>
        <w:tabs>
          <w:tab w:val="clear" w:pos="360"/>
        </w:tabs>
      </w:pPr>
      <w:r w:rsidRPr="0029135F">
        <w:t>Evaluated parameters</w:t>
      </w:r>
    </w:p>
    <w:p w:rsidR="009576A6" w:rsidRPr="003544DB" w:rsidRDefault="0029135F" w:rsidP="009576A6">
      <w:pPr>
        <w:pStyle w:val="Head2"/>
        <w:numPr>
          <w:ilvl w:val="0"/>
          <w:numId w:val="5"/>
        </w:numPr>
        <w:spacing w:before="0" w:line="240" w:lineRule="exact"/>
        <w:rPr>
          <w:spacing w:val="0"/>
          <w:highlight w:val="yellow"/>
        </w:rPr>
      </w:pPr>
      <w:r w:rsidRPr="003544DB">
        <w:rPr>
          <w:spacing w:val="0"/>
          <w:highlight w:val="yellow"/>
        </w:rPr>
        <w:t>Motor</w:t>
      </w:r>
      <w:r w:rsidR="009576A6" w:rsidRPr="003544DB">
        <w:rPr>
          <w:spacing w:val="0"/>
          <w:highlight w:val="yellow"/>
        </w:rPr>
        <w:t xml:space="preserve"> side</w:t>
      </w:r>
      <w:r w:rsidR="00FF1B8A" w:rsidRPr="003544DB">
        <w:rPr>
          <w:spacing w:val="0"/>
          <w:highlight w:val="yellow"/>
        </w:rPr>
        <w:t xml:space="preserve"> parameters</w:t>
      </w:r>
    </w:p>
    <w:p w:rsidR="00E063E7"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w:t>
      </w:r>
      <w:r w:rsidR="00B55414">
        <w:t xml:space="preserve">The parameters of the pre-designed PMSM are listed in Table 3. </w:t>
      </w:r>
      <w:r w:rsidR="00505B10" w:rsidRPr="0029135F">
        <w:t xml:space="preserve">The </w:t>
      </w:r>
      <w:r w:rsidRPr="0029135F">
        <w:t xml:space="preserve">single phase equivalent </w:t>
      </w:r>
      <w:r w:rsidR="00FF1B8A">
        <w:t xml:space="preserve">circuit </w:t>
      </w:r>
      <w:r w:rsidRPr="0029135F">
        <w:t xml:space="preserve">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00FF1B8A">
        <w:t>(a)</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xml:space="preserve">) of each inverter is kept constant at 0.9 </w:t>
      </w:r>
      <w:r w:rsidR="00B55414">
        <w:t xml:space="preserve">at rated conditions </w:t>
      </w:r>
      <w:r w:rsidR="00AB6D72" w:rsidRPr="0029135F">
        <w:t>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582A5C" w:rsidRPr="0029135F" w:rsidRDefault="00582A5C" w:rsidP="00E063E7">
      <w:pPr>
        <w:pStyle w:val="text"/>
      </w:pPr>
    </w:p>
    <w:p w:rsidR="00CF3E4E" w:rsidRPr="0029135F" w:rsidRDefault="00CF3E4E" w:rsidP="00CF3E4E">
      <w:pPr>
        <w:pStyle w:val="text"/>
        <w:spacing w:line="240" w:lineRule="auto"/>
        <w:ind w:firstLine="0"/>
      </w:pPr>
      <w:r w:rsidRPr="0029135F">
        <w:object w:dxaOrig="5115" w:dyaOrig="1485">
          <v:shape id="_x0000_i1027" type="#_x0000_t75" style="width:248.4pt;height:72.35pt" o:ole="">
            <v:imagedata r:id="rId15" o:title=""/>
          </v:shape>
          <o:OLEObject Type="Embed" ProgID="Visio.Drawing.15" ShapeID="_x0000_i1027" DrawAspect="Content" ObjectID="_1589915716" r:id="rId16"/>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B55414" w:rsidRDefault="00B55414" w:rsidP="0071141C">
      <w:pPr>
        <w:pStyle w:val="text"/>
        <w:ind w:firstLine="0"/>
        <w:rPr>
          <w:sz w:val="16"/>
          <w:szCs w:val="16"/>
        </w:rPr>
      </w:pPr>
    </w:p>
    <w:p w:rsidR="00B55414" w:rsidRPr="00B55414" w:rsidRDefault="00B55414" w:rsidP="00B55414">
      <w:pPr>
        <w:spacing w:before="120" w:line="216" w:lineRule="auto"/>
        <w:jc w:val="center"/>
        <w:rPr>
          <w:sz w:val="16"/>
        </w:rPr>
      </w:pPr>
      <w:r w:rsidRPr="0029135F">
        <w:rPr>
          <w:sz w:val="16"/>
        </w:rPr>
        <w:t>TABLE II</w:t>
      </w:r>
      <w:r>
        <w:rPr>
          <w:sz w:val="16"/>
        </w:rPr>
        <w:t>I</w:t>
      </w:r>
    </w:p>
    <w:p w:rsidR="00B55414" w:rsidRPr="0029135F" w:rsidRDefault="00B55414" w:rsidP="00B55414">
      <w:pPr>
        <w:pStyle w:val="text"/>
        <w:spacing w:after="120"/>
        <w:jc w:val="center"/>
        <w:rPr>
          <w:smallCaps/>
          <w:sz w:val="16"/>
        </w:rPr>
      </w:pPr>
      <w:r w:rsidRPr="00B55414">
        <w:rPr>
          <w:smallCaps/>
          <w:sz w:val="16"/>
          <w:highlight w:val="yellow"/>
        </w:rPr>
        <w:t>Parameters of the Pre-desıgned PMSM</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083"/>
        <w:gridCol w:w="1327"/>
        <w:gridCol w:w="992"/>
      </w:tblGrid>
      <w:tr w:rsidR="00B55414" w:rsidRPr="0029135F" w:rsidTr="00B55414">
        <w:trPr>
          <w:jc w:val="center"/>
        </w:trPr>
        <w:tc>
          <w:tcPr>
            <w:tcW w:w="1413" w:type="dxa"/>
            <w:shd w:val="clear" w:color="auto" w:fill="auto"/>
          </w:tcPr>
          <w:p w:rsidR="00B55414" w:rsidRPr="0029135F" w:rsidRDefault="00B55414" w:rsidP="00B55414">
            <w:pPr>
              <w:pStyle w:val="BodyTextKeep"/>
              <w:ind w:right="0"/>
              <w:jc w:val="center"/>
              <w:rPr>
                <w:b/>
                <w:sz w:val="16"/>
                <w:szCs w:val="16"/>
                <w:lang w:val="en-US"/>
              </w:rPr>
            </w:pPr>
            <w:r>
              <w:rPr>
                <w:b/>
                <w:sz w:val="16"/>
                <w:szCs w:val="16"/>
                <w:lang w:val="en-US"/>
              </w:rPr>
              <w:t>Parameter</w:t>
            </w:r>
          </w:p>
        </w:tc>
        <w:tc>
          <w:tcPr>
            <w:tcW w:w="1083" w:type="dxa"/>
            <w:shd w:val="clear" w:color="auto" w:fill="auto"/>
          </w:tcPr>
          <w:p w:rsidR="00B55414" w:rsidRPr="0029135F" w:rsidRDefault="00B55414" w:rsidP="00B55414">
            <w:pPr>
              <w:pStyle w:val="BodyTextKeep"/>
              <w:ind w:right="0"/>
              <w:jc w:val="center"/>
              <w:rPr>
                <w:b/>
                <w:sz w:val="16"/>
                <w:szCs w:val="16"/>
                <w:lang w:val="en-US"/>
              </w:rPr>
            </w:pPr>
            <w:r>
              <w:rPr>
                <w:b/>
                <w:sz w:val="16"/>
                <w:szCs w:val="16"/>
                <w:lang w:val="en-US"/>
              </w:rPr>
              <w:t>Value</w:t>
            </w:r>
          </w:p>
        </w:tc>
        <w:tc>
          <w:tcPr>
            <w:tcW w:w="1327" w:type="dxa"/>
          </w:tcPr>
          <w:p w:rsidR="00B55414" w:rsidRPr="0029135F" w:rsidRDefault="00B55414" w:rsidP="00B55414">
            <w:pPr>
              <w:pStyle w:val="BodyTextKeep"/>
              <w:ind w:right="0"/>
              <w:jc w:val="center"/>
              <w:rPr>
                <w:b/>
                <w:sz w:val="16"/>
                <w:szCs w:val="16"/>
                <w:lang w:val="en-US"/>
              </w:rPr>
            </w:pPr>
            <w:r>
              <w:rPr>
                <w:b/>
                <w:sz w:val="16"/>
                <w:szCs w:val="16"/>
                <w:lang w:val="en-US"/>
              </w:rPr>
              <w:t>Parameter</w:t>
            </w:r>
          </w:p>
        </w:tc>
        <w:tc>
          <w:tcPr>
            <w:tcW w:w="992" w:type="dxa"/>
          </w:tcPr>
          <w:p w:rsidR="00B55414" w:rsidRPr="0029135F" w:rsidRDefault="00B55414" w:rsidP="00B55414">
            <w:pPr>
              <w:pStyle w:val="BodyTextKeep"/>
              <w:ind w:right="0"/>
              <w:jc w:val="center"/>
              <w:rPr>
                <w:b/>
                <w:sz w:val="16"/>
                <w:szCs w:val="16"/>
                <w:lang w:val="en-US"/>
              </w:rPr>
            </w:pPr>
            <w:r>
              <w:rPr>
                <w:b/>
                <w:sz w:val="16"/>
                <w:szCs w:val="16"/>
                <w:lang w:val="en-US"/>
              </w:rPr>
              <w:t>Value</w:t>
            </w: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4"/>
                <w:szCs w:val="14"/>
                <w:lang w:val="en-US"/>
              </w:rPr>
            </w:pPr>
          </w:p>
        </w:tc>
        <w:tc>
          <w:tcPr>
            <w:tcW w:w="1083" w:type="dxa"/>
            <w:shd w:val="clear" w:color="auto" w:fill="auto"/>
          </w:tcPr>
          <w:p w:rsidR="00B55414" w:rsidRPr="0029135F" w:rsidRDefault="00B55414" w:rsidP="00582A5C">
            <w:pPr>
              <w:pStyle w:val="BodyTextKeep"/>
              <w:ind w:right="0"/>
              <w:jc w:val="center"/>
              <w:rPr>
                <w:sz w:val="14"/>
                <w:szCs w:val="14"/>
                <w:lang w:val="en-US"/>
              </w:rPr>
            </w:pPr>
          </w:p>
        </w:tc>
        <w:tc>
          <w:tcPr>
            <w:tcW w:w="1327" w:type="dxa"/>
          </w:tcPr>
          <w:p w:rsidR="00B55414" w:rsidRPr="0029135F" w:rsidRDefault="00B55414" w:rsidP="00582A5C">
            <w:pPr>
              <w:pStyle w:val="BodyTextKeep"/>
              <w:ind w:right="0"/>
              <w:jc w:val="center"/>
              <w:rPr>
                <w:sz w:val="14"/>
                <w:szCs w:val="14"/>
                <w:lang w:val="en-US"/>
              </w:rPr>
            </w:pPr>
          </w:p>
        </w:tc>
        <w:tc>
          <w:tcPr>
            <w:tcW w:w="992" w:type="dxa"/>
          </w:tcPr>
          <w:p w:rsidR="00B55414" w:rsidRPr="0029135F" w:rsidRDefault="00B55414" w:rsidP="00582A5C">
            <w:pPr>
              <w:pStyle w:val="BodyTextKeep"/>
              <w:ind w:right="0"/>
              <w:jc w:val="center"/>
              <w:rPr>
                <w:sz w:val="14"/>
                <w:szCs w:val="14"/>
                <w:lang w:val="en-US"/>
              </w:rPr>
            </w:pPr>
          </w:p>
        </w:tc>
      </w:tr>
    </w:tbl>
    <w:p w:rsidR="00B55414" w:rsidRPr="0029135F" w:rsidRDefault="00B55414" w:rsidP="00B55414">
      <w:pPr>
        <w:suppressAutoHyphens w:val="0"/>
        <w:rPr>
          <w:smallCaps/>
        </w:rPr>
      </w:pPr>
    </w:p>
    <w:p w:rsidR="00B55414" w:rsidRPr="0029135F" w:rsidRDefault="00B55414" w:rsidP="0071141C">
      <w:pPr>
        <w:pStyle w:val="text"/>
        <w:ind w:firstLine="0"/>
        <w:rPr>
          <w:sz w:val="16"/>
          <w:szCs w:val="16"/>
        </w:rPr>
      </w:pPr>
    </w:p>
    <w:p w:rsidR="00AB6D72" w:rsidRPr="0029135F" w:rsidRDefault="00582A5C"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582A5C"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lastRenderedPageBreak/>
        <w:t>D</w:t>
      </w:r>
      <w:r w:rsidR="00A61F59" w:rsidRPr="0029135F">
        <w:rPr>
          <w:spacing w:val="0"/>
        </w:rPr>
        <w:t>C link</w:t>
      </w:r>
      <w:r w:rsidR="00FF1B8A">
        <w:rPr>
          <w:spacing w:val="0"/>
        </w:rPr>
        <w:t xml:space="preserve"> parameters</w:t>
      </w:r>
    </w:p>
    <w:p w:rsidR="00082D93" w:rsidRPr="0029135F" w:rsidRDefault="00A61F59" w:rsidP="00082D93">
      <w:pPr>
        <w:pStyle w:val="text"/>
      </w:pPr>
      <w:r w:rsidRPr="0029135F">
        <w:t>The general model of the DC link</w:t>
      </w:r>
      <w:r w:rsidR="003544DB">
        <w:t xml:space="preserve"> of one module</w:t>
      </w:r>
      <w:r w:rsidRPr="0029135F">
        <w:t xml:space="preserve"> is shown in Fig. 4. It is assumed that the DC bus pre-filter </w:t>
      </w:r>
      <w:r w:rsidR="00282A4E">
        <w:t xml:space="preserve">sufficiently </w:t>
      </w:r>
      <w:r w:rsidRPr="0029135F">
        <w:t>suppress</w:t>
      </w:r>
      <w:r w:rsidR="00282A4E">
        <w:t>es</w:t>
      </w:r>
      <w:r w:rsidRPr="0029135F">
        <w:t xml:space="preserve">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w:t>
      </w:r>
      <w:r w:rsidR="00282A4E">
        <w:t xml:space="preserve"> amount of</w:t>
      </w:r>
      <w:r w:rsidRPr="0029135F">
        <w:t xml:space="preserve"> motor loading. Each VSI module draws a current (</w:t>
      </w:r>
      <w:r w:rsidRPr="0029135F">
        <w:rPr>
          <w:i/>
        </w:rPr>
        <w:t>I</w:t>
      </w:r>
      <w:r w:rsidRPr="0029135F">
        <w:rPr>
          <w:i/>
          <w:vertAlign w:val="subscript"/>
        </w:rPr>
        <w:t>dc</w:t>
      </w:r>
      <w:r w:rsidRPr="0029135F">
        <w:t xml:space="preserve">) which consists of </w:t>
      </w:r>
      <w:r w:rsidR="00282A4E">
        <w:t>a</w:t>
      </w:r>
      <w:r w:rsidRPr="0029135F">
        <w:t xml:space="preserve"> </w:t>
      </w:r>
      <w:r w:rsidR="00282A4E">
        <w:t xml:space="preserve">pure </w:t>
      </w:r>
      <w:r w:rsidRPr="0029135F">
        <w:t xml:space="preserve">DC </w:t>
      </w:r>
      <w:r w:rsidR="00B43FC9">
        <w:t>component</w:t>
      </w:r>
      <w:r w:rsidRPr="0029135F">
        <w:t xml:space="preserve"> and a high frequency ripple</w:t>
      </w:r>
      <w:r w:rsidR="00B43FC9">
        <w:t xml:space="preserve"> component</w:t>
      </w:r>
      <w:r w:rsidR="00282A4E">
        <w:t xml:space="preserve">. This ripple current </w:t>
      </w:r>
      <w:r w:rsidRPr="0029135F">
        <w:t>is supplied by the module capacitor (</w:t>
      </w:r>
      <w:r w:rsidRPr="0029135F">
        <w:rPr>
          <w:i/>
        </w:rPr>
        <w:t>I</w:t>
      </w:r>
      <w:r w:rsidRPr="0029135F">
        <w:rPr>
          <w:i/>
          <w:vertAlign w:val="subscript"/>
        </w:rPr>
        <w:t>c</w:t>
      </w:r>
      <w:r w:rsidRPr="0029135F">
        <w:t>). The ripple current</w:t>
      </w:r>
      <w:r w:rsidR="00282A4E">
        <w:t xml:space="preserve"> (</w:t>
      </w:r>
      <w:r w:rsidR="00282A4E" w:rsidRPr="0029135F">
        <w:rPr>
          <w:i/>
        </w:rPr>
        <w:t>I</w:t>
      </w:r>
      <w:r w:rsidR="00282A4E" w:rsidRPr="0029135F">
        <w:rPr>
          <w:i/>
          <w:vertAlign w:val="subscript"/>
        </w:rPr>
        <w:t>c</w:t>
      </w:r>
      <w:r w:rsidR="00282A4E">
        <w:t>)</w:t>
      </w:r>
      <w:r w:rsidRPr="0029135F">
        <w:t xml:space="preserve"> is directly related to the phase current of the </w:t>
      </w:r>
      <w:r w:rsidR="00282A4E">
        <w:t>corresponding stator module</w:t>
      </w:r>
      <w:r w:rsidRPr="0029135F">
        <w:t xml:space="preserve"> (</w:t>
      </w:r>
      <w:r w:rsidRPr="0029135F">
        <w:rPr>
          <w:i/>
        </w:rPr>
        <w:t>I</w:t>
      </w:r>
      <w:r w:rsidRPr="0029135F">
        <w:rPr>
          <w:i/>
          <w:vertAlign w:val="subscript"/>
        </w:rPr>
        <w:t>s</w:t>
      </w:r>
      <w:r w:rsidRPr="0029135F">
        <w:t xml:space="preserve">) and </w:t>
      </w:r>
      <w:r w:rsidR="00282A4E">
        <w:t xml:space="preserve">it </w:t>
      </w:r>
      <w:r w:rsidRPr="0029135F">
        <w:t>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w:t>
      </w:r>
      <w:r w:rsidR="00282A4E">
        <w:t xml:space="preserve"> the motor drive</w:t>
      </w:r>
      <w:r w:rsidRPr="0029135F">
        <w:t xml:space="preserve"> power density. The only way to reduce the RMS value of this current for a given output power is to </w:t>
      </w:r>
      <w:r w:rsidR="00282A4E">
        <w:t>utilize</w:t>
      </w:r>
      <w:r w:rsidRPr="0029135F">
        <w:t xml:space="preserve"> interleaving</w:t>
      </w:r>
      <w:r w:rsidR="00282A4E">
        <w:t xml:space="preserve"> technique</w:t>
      </w:r>
      <w:r w:rsidRPr="0029135F">
        <w:t>.</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w:t>
      </w:r>
      <w:r w:rsidR="00282A4E">
        <w:t>impose</w:t>
      </w:r>
      <w:r w:rsidR="00D5312E" w:rsidRPr="0029135F">
        <w:t xml:space="preserve"> additional harmonics to the inverter output voltage. The c</w:t>
      </w:r>
      <w:r w:rsidR="00282A4E">
        <w:t>onstraint on the voltage ripple should be</w:t>
      </w:r>
      <w:r w:rsidR="00D5312E" w:rsidRPr="0029135F">
        <w:t xml:space="preserve"> </w:t>
      </w:r>
      <w:r w:rsidR="00B43FC9">
        <w:t xml:space="preserve">limited by </w:t>
      </w:r>
      <w:r w:rsidR="00D5312E" w:rsidRPr="0029135F">
        <w:t>1%</w:t>
      </w:r>
      <w:r w:rsidR="00282A4E">
        <w:t xml:space="preserve"> of the corresponding module DC link capacitor average voltage</w:t>
      </w:r>
      <w:r w:rsidR="00D5312E" w:rsidRPr="0029135F">
        <w:t xml:space="preserve">. </w:t>
      </w:r>
      <w:r w:rsidR="003544DB">
        <w:t xml:space="preserve">As shown in the proportionality relation in (3), </w:t>
      </w:r>
      <w:r w:rsidR="00282A4E">
        <w:t xml:space="preserve">this </w:t>
      </w:r>
      <w:r w:rsidR="00D5312E" w:rsidRPr="0029135F">
        <w:t xml:space="preserve">ripple voltage is </w:t>
      </w:r>
      <w:r w:rsidR="00282A4E">
        <w:t xml:space="preserve">directly </w:t>
      </w:r>
      <w:r w:rsidR="00D5312E" w:rsidRPr="0029135F">
        <w:t>related to capacitor ripple current</w:t>
      </w:r>
      <w:r w:rsidR="00282A4E">
        <w:t xml:space="preserve"> (</w:t>
      </w:r>
      <w:r w:rsidR="00282A4E" w:rsidRPr="00282A4E">
        <w:rPr>
          <w:i/>
        </w:rPr>
        <w:t>I</w:t>
      </w:r>
      <w:r w:rsidR="00282A4E" w:rsidRPr="00282A4E">
        <w:rPr>
          <w:i/>
          <w:vertAlign w:val="subscript"/>
        </w:rPr>
        <w:t>c</w:t>
      </w:r>
      <w:r w:rsidR="00282A4E">
        <w:t>)</w:t>
      </w:r>
      <w:r w:rsidR="00D5312E" w:rsidRPr="0029135F">
        <w: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w:t>
      </w:r>
      <w:r w:rsidR="00282A4E">
        <w:t xml:space="preserve">the </w:t>
      </w:r>
      <w:r w:rsidR="00D5312E" w:rsidRPr="0029135F">
        <w:t>switching frequency.</w:t>
      </w:r>
      <w:r w:rsidR="004128BF" w:rsidRPr="0029135F">
        <w:t xml:space="preserve"> </w:t>
      </w:r>
      <w:r w:rsidR="00282A4E">
        <w:t>Therefore, f</w:t>
      </w:r>
      <w:r w:rsidR="004128BF" w:rsidRPr="0029135F">
        <w:t xml:space="preserve">or a given </w:t>
      </w:r>
      <w:r w:rsidR="00B43FC9">
        <w:t>ripple current</w:t>
      </w:r>
      <w:r w:rsidR="004128BF" w:rsidRPr="0029135F">
        <w:t xml:space="preserve">, the ripple voltage constraint can be </w:t>
      </w:r>
      <w:r w:rsidR="00282A4E">
        <w:t>satisfied</w:t>
      </w:r>
      <w:r w:rsidR="004128BF" w:rsidRPr="0029135F">
        <w:t xml:space="preserve">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w:t>
      </w:r>
      <w:r w:rsidR="00282A4E">
        <w:t>As a result</w:t>
      </w:r>
      <w:r w:rsidR="004128BF" w:rsidRPr="0029135F">
        <w:t xml:space="preserve">, smaller DC bus capacitors can be designed with </w:t>
      </w:r>
      <w:r w:rsidR="00282A4E">
        <w:t xml:space="preserve">only </w:t>
      </w:r>
      <w:r w:rsidR="004128BF" w:rsidRPr="0029135F">
        <w:t xml:space="preserve">high frequency operation to meet the size restrictions. </w:t>
      </w:r>
    </w:p>
    <w:p w:rsidR="00A61F59" w:rsidRPr="0029135F" w:rsidRDefault="00D5312E" w:rsidP="00082D93">
      <w:pPr>
        <w:pStyle w:val="text"/>
      </w:pPr>
      <w:r w:rsidRPr="0029135F">
        <w:t xml:space="preserve">  </w:t>
      </w:r>
    </w:p>
    <w:p w:rsidR="004128BF" w:rsidRPr="0029135F" w:rsidRDefault="00582A5C"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AB6D72" w:rsidRPr="0029135F" w:rsidRDefault="004128BF" w:rsidP="00521EED">
      <w:pPr>
        <w:pStyle w:val="text"/>
      </w:pPr>
      <w:r w:rsidRPr="0029135F">
        <w:t xml:space="preserve">Two </w:t>
      </w:r>
      <w:r w:rsidR="00DA7770">
        <w:t xml:space="preserve">different </w:t>
      </w:r>
      <w:r w:rsidRPr="0029135F">
        <w:t xml:space="preserve">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capacitance</w:t>
      </w:r>
      <w:r w:rsidR="00DA7770">
        <w:t xml:space="preserve"> reduction</w:t>
      </w:r>
      <w:r w:rsidRPr="0029135F">
        <w:t xml:space="preserve"> </w:t>
      </w:r>
      <w:r w:rsidR="00B43FC9">
        <w:t xml:space="preserve">more </w:t>
      </w:r>
      <w:r w:rsidRPr="0029135F">
        <w:t xml:space="preserve">critical </w:t>
      </w:r>
      <w:r w:rsidR="00DA7770">
        <w:t>for an</w:t>
      </w:r>
      <w:r w:rsidRPr="0029135F">
        <w:t xml:space="preserve"> </w:t>
      </w:r>
      <w:r w:rsidR="00DA7770">
        <w:t>IMMD application</w:t>
      </w:r>
      <w:r w:rsidRPr="0029135F">
        <w:t>.</w:t>
      </w:r>
      <w:r w:rsidR="00DA7770">
        <w:t xml:space="preserve"> </w:t>
      </w:r>
      <w:r w:rsidRPr="0029135F">
        <w:t xml:space="preserve">That being said, the spectral analysis of DC link voltage and currents, </w:t>
      </w:r>
      <w:r w:rsidR="00F60DB2" w:rsidRPr="0029135F">
        <w:t>RMS current requirement and capacitance requirement in terms of switching frequency</w:t>
      </w:r>
      <w:r w:rsidR="00DA7770">
        <w:t xml:space="preserve"> will be included in this comparison</w:t>
      </w:r>
      <w:r w:rsidR="00F60DB2" w:rsidRPr="0029135F">
        <w:t>.</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w:t>
      </w:r>
      <w:r w:rsidR="00B43FC9">
        <w:t>important</w:t>
      </w:r>
      <w:r w:rsidR="00F60DB2" w:rsidRPr="0029135F">
        <w:t xml:space="preserve"> for IMMDs.</w:t>
      </w:r>
      <w:r w:rsidR="00E063E7">
        <w:t xml:space="preserve"> </w:t>
      </w:r>
      <w:r w:rsidR="00F60DB2" w:rsidRPr="0029135F">
        <w:t xml:space="preserve">Optimal selection of switching frequency is required for such designs due to its trade-off </w:t>
      </w:r>
      <w:r w:rsidR="00F60DB2" w:rsidRPr="0029135F">
        <w:lastRenderedPageBreak/>
        <w:t>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82A5C" w:rsidRDefault="00582A5C" w:rsidP="00521EED">
      <w:pPr>
        <w:pStyle w:val="text"/>
      </w:pPr>
    </w:p>
    <w:p w:rsidR="00542E90" w:rsidRPr="0029135F" w:rsidRDefault="00542E90" w:rsidP="00EE7659">
      <w:pPr>
        <w:pStyle w:val="text"/>
        <w:spacing w:line="240" w:lineRule="auto"/>
        <w:ind w:firstLine="0"/>
      </w:pPr>
      <w:r>
        <w:object w:dxaOrig="12691" w:dyaOrig="5401">
          <v:shape id="_x0000_i1028" type="#_x0000_t75" style="width:248.75pt;height:105.8pt" o:ole="">
            <v:imagedata r:id="rId17" o:title=""/>
          </v:shape>
          <o:OLEObject Type="Embed" ProgID="Visio.Drawing.15" ShapeID="_x0000_i1028" DrawAspect="Content" ObjectID="_1589915717" r:id="rId18"/>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582A5C"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582A5C"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582A5C"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582A5C"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582A5C"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582A5C"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582A5C" w:rsidRDefault="003C2F1A" w:rsidP="003C2F1A">
      <w:pPr>
        <w:pStyle w:val="Head2"/>
        <w:numPr>
          <w:ilvl w:val="0"/>
          <w:numId w:val="5"/>
        </w:numPr>
        <w:spacing w:before="0" w:line="240" w:lineRule="exact"/>
        <w:rPr>
          <w:spacing w:val="0"/>
          <w:highlight w:val="yellow"/>
        </w:rPr>
      </w:pPr>
      <w:r w:rsidRPr="00582A5C">
        <w:rPr>
          <w:spacing w:val="0"/>
          <w:highlight w:val="yellow"/>
        </w:rPr>
        <w:t>Other Considerations</w:t>
      </w:r>
      <w:r w:rsidR="00582A5C">
        <w:rPr>
          <w:spacing w:val="0"/>
          <w:highlight w:val="yellow"/>
        </w:rPr>
        <w:t xml:space="preserve"> (biraz daha açıklanabilir)</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assuming the DC link input is unchanged, the motor may still be able to operate with reduced power rating </w:t>
      </w:r>
      <w:r>
        <w:t>even if</w:t>
      </w:r>
      <w:r w:rsidR="007B7719" w:rsidRPr="0029135F">
        <w:t xml:space="preserve"> one </w:t>
      </w:r>
      <w:r>
        <w:t xml:space="preserve">of the </w:t>
      </w:r>
      <w:r w:rsidR="007B7719" w:rsidRPr="0029135F">
        <w:lastRenderedPageBreak/>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Moreover, the voltage and current spectra of each topology are shown in Fig. 7. Voltage THD is not affected by the switching frequency, therefore it is presented as a table for</w:t>
      </w:r>
      <w:r w:rsidR="00B55414">
        <w:t xml:space="preserve"> different topologies in Table 4</w:t>
      </w:r>
      <w:r w:rsidR="0002757A" w:rsidRPr="0029135F">
        <w:t xml:space="preserve">. </w:t>
      </w:r>
      <w:r w:rsidR="00C44EC3">
        <w:t xml:space="preserve">Moreover, current THD values obtained for single switching frequency (10 kHz for 2L-VSI, 50kHz for other </w:t>
      </w:r>
      <w:r w:rsidR="00B55414">
        <w:t>topologies) are shown in Table 4</w:t>
      </w:r>
      <w:r w:rsidR="00C44EC3">
        <w:t xml:space="preserve"> as well.</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53442F" w:rsidRPr="0029135F" w:rsidRDefault="0053442F" w:rsidP="004C38C6">
      <w:pPr>
        <w:pStyle w:val="text"/>
        <w:ind w:firstLine="0"/>
        <w:rPr>
          <w:sz w:val="16"/>
          <w:szCs w:val="16"/>
        </w:rPr>
      </w:pPr>
    </w:p>
    <w:p w:rsidR="004C38C6" w:rsidRDefault="008A78D6" w:rsidP="00C44EC3">
      <w:pPr>
        <w:pStyle w:val="text"/>
        <w:spacing w:line="240" w:lineRule="auto"/>
        <w:jc w:val="center"/>
      </w:pPr>
      <w:r w:rsidRPr="008A78D6">
        <w:rPr>
          <w:noProof/>
        </w:rPr>
        <w:drawing>
          <wp:inline distT="0" distB="0" distL="0" distR="0">
            <wp:extent cx="2888056" cy="1293399"/>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86" t="8430" b="4095"/>
                    <a:stretch/>
                  </pic:blipFill>
                  <pic:spPr bwMode="auto">
                    <a:xfrm>
                      <a:off x="0" y="0"/>
                      <a:ext cx="2903170" cy="1300168"/>
                    </a:xfrm>
                    <a:prstGeom prst="rect">
                      <a:avLst/>
                    </a:prstGeom>
                    <a:noFill/>
                    <a:ln>
                      <a:noFill/>
                    </a:ln>
                    <a:extLst>
                      <a:ext uri="{53640926-AAD7-44D8-BBD7-CCE9431645EC}">
                        <a14:shadowObscured xmlns:a14="http://schemas.microsoft.com/office/drawing/2010/main"/>
                      </a:ext>
                    </a:extLst>
                  </pic:spPr>
                </pic:pic>
              </a:graphicData>
            </a:graphic>
          </wp:inline>
        </w:drawing>
      </w:r>
    </w:p>
    <w:p w:rsidR="00BB340F" w:rsidRDefault="00BB340F" w:rsidP="00C44EC3">
      <w:pPr>
        <w:pStyle w:val="text"/>
        <w:spacing w:line="240" w:lineRule="auto"/>
        <w:jc w:val="center"/>
      </w:pP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8A78D6" w:rsidRPr="0029135F" w:rsidRDefault="008A78D6" w:rsidP="008A78D6">
      <w:pPr>
        <w:spacing w:before="120" w:line="216" w:lineRule="auto"/>
        <w:jc w:val="center"/>
        <w:rPr>
          <w:sz w:val="16"/>
        </w:rPr>
      </w:pPr>
      <w:r w:rsidRPr="0029135F">
        <w:rPr>
          <w:sz w:val="16"/>
        </w:rPr>
        <w:t>TABLE I</w:t>
      </w:r>
      <w:r w:rsidR="00B55414">
        <w:rPr>
          <w:sz w:val="16"/>
        </w:rPr>
        <w:t>V</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C44EC3" w:rsidRPr="0029135F" w:rsidTr="00C44EC3">
        <w:trPr>
          <w:jc w:val="center"/>
        </w:trPr>
        <w:tc>
          <w:tcPr>
            <w:tcW w:w="117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Pr>
                <w:b/>
                <w:sz w:val="16"/>
                <w:szCs w:val="16"/>
                <w:vertAlign w:val="subscript"/>
                <w:lang w:val="en-US"/>
              </w:rPr>
              <w:t>i</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C44EC3" w:rsidRPr="0029135F" w:rsidTr="00C44EC3">
        <w:trPr>
          <w:jc w:val="center"/>
        </w:trPr>
        <w:tc>
          <w:tcPr>
            <w:tcW w:w="117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C44EC3" w:rsidRPr="0029135F" w:rsidRDefault="00F34C61" w:rsidP="00C44EC3">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9.65</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79.57</w:t>
            </w:r>
          </w:p>
        </w:tc>
        <w:tc>
          <w:tcPr>
            <w:tcW w:w="1089" w:type="dxa"/>
          </w:tcPr>
          <w:p w:rsidR="00C44EC3" w:rsidRPr="0029135F" w:rsidRDefault="00F34C61" w:rsidP="00D77560">
            <w:pPr>
              <w:pStyle w:val="BodyTextKeep"/>
              <w:ind w:right="0"/>
              <w:jc w:val="center"/>
              <w:rPr>
                <w:sz w:val="16"/>
                <w:szCs w:val="16"/>
                <w:lang w:val="en-US"/>
              </w:rPr>
            </w:pPr>
            <w:r>
              <w:rPr>
                <w:sz w:val="16"/>
                <w:szCs w:val="16"/>
                <w:lang w:val="en-US"/>
              </w:rPr>
              <w:t>0.</w:t>
            </w:r>
            <w:r w:rsidR="00D77560">
              <w:rPr>
                <w:sz w:val="16"/>
                <w:szCs w:val="16"/>
                <w:lang w:val="en-US"/>
              </w:rPr>
              <w:t>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9.61</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79.52</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7.28</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39.60</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8.49</w:t>
            </w:r>
          </w:p>
        </w:tc>
      </w:tr>
      <w:tr w:rsidR="00C44EC3" w:rsidRPr="0029135F" w:rsidTr="00C44EC3">
        <w:trPr>
          <w:jc w:val="center"/>
        </w:trPr>
        <w:tc>
          <w:tcPr>
            <w:tcW w:w="117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4.48</w:t>
            </w:r>
          </w:p>
        </w:tc>
      </w:tr>
    </w:tbl>
    <w:p w:rsidR="00C44EC3" w:rsidRDefault="00C44EC3" w:rsidP="00C44EC3">
      <w:pPr>
        <w:pStyle w:val="Head2"/>
        <w:numPr>
          <w:ilvl w:val="0"/>
          <w:numId w:val="0"/>
        </w:numPr>
        <w:spacing w:before="0" w:line="240" w:lineRule="exact"/>
        <w:ind w:left="360"/>
        <w:rPr>
          <w:spacing w:val="0"/>
        </w:rPr>
      </w:pPr>
    </w:p>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B55414">
        <w:t>4</w:t>
      </w:r>
      <w:r w:rsidR="0015511A">
        <w:t xml:space="preserve">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r w:rsidR="0029190D">
        <w:rPr>
          <w:sz w:val="16"/>
          <w:szCs w:val="16"/>
        </w:rPr>
        <w:t xml:space="preserve"> </w:t>
      </w:r>
      <w:r w:rsidR="0029190D" w:rsidRPr="0029190D">
        <w:rPr>
          <w:sz w:val="16"/>
          <w:szCs w:val="16"/>
          <w:highlight w:val="yellow"/>
        </w:rPr>
        <w:t>(bunlara bakılacak)</w:t>
      </w:r>
    </w:p>
    <w:p w:rsidR="009D088D" w:rsidRDefault="009D088D" w:rsidP="00C44EC3">
      <w:pPr>
        <w:pStyle w:val="text"/>
        <w:spacing w:line="240" w:lineRule="auto"/>
        <w:ind w:firstLine="0"/>
        <w:jc w:val="center"/>
      </w:pPr>
      <w:r w:rsidRPr="009D088D">
        <w:rPr>
          <w:noProof/>
        </w:rPr>
        <w:drawing>
          <wp:inline distT="0" distB="0" distL="0" distR="0">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lastRenderedPageBreak/>
        <w:t>(a) Spectrum of DC link voltage</w:t>
      </w:r>
    </w:p>
    <w:p w:rsidR="003A7D30" w:rsidRPr="0029135F" w:rsidRDefault="009D088D" w:rsidP="00C44EC3">
      <w:pPr>
        <w:pStyle w:val="text"/>
        <w:spacing w:line="240" w:lineRule="auto"/>
        <w:ind w:firstLine="0"/>
        <w:jc w:val="center"/>
      </w:pPr>
      <w:r w:rsidRPr="009D088D">
        <w:rPr>
          <w:noProof/>
        </w:rPr>
        <w:drawing>
          <wp:inline distT="0" distB="0" distL="0" distR="0" wp14:anchorId="23143028" wp14:editId="588827B3">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29190D" w:rsidRDefault="0029190D" w:rsidP="003A7D30">
      <w:pPr>
        <w:pStyle w:val="text"/>
        <w:ind w:firstLine="0"/>
        <w:rPr>
          <w:sz w:val="16"/>
          <w:szCs w:val="16"/>
        </w:rPr>
      </w:pP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r w:rsidR="0029190D">
        <w:rPr>
          <w:sz w:val="16"/>
          <w:szCs w:val="16"/>
        </w:rPr>
        <w:t xml:space="preserve"> </w:t>
      </w:r>
      <w:r w:rsidR="0029190D" w:rsidRPr="0029190D">
        <w:rPr>
          <w:sz w:val="16"/>
          <w:szCs w:val="16"/>
          <w:highlight w:val="yellow"/>
        </w:rPr>
        <w:t>(yeniden bakılacak)</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GoBack"/>
      <w:bookmarkEnd w:id="5"/>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21587B" w:rsidRPr="0029135F" w:rsidRDefault="0021587B" w:rsidP="0021587B">
      <w:pPr>
        <w:pStyle w:val="text"/>
        <w:spacing w:line="240" w:lineRule="auto"/>
        <w:ind w:firstLine="0"/>
        <w:jc w:val="center"/>
      </w:pPr>
      <w:r w:rsidRPr="00EC2766">
        <w:rPr>
          <w:noProof/>
        </w:rPr>
        <w:lastRenderedPageBreak/>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B51C79" w:rsidRDefault="00B51C79" w:rsidP="0021587B">
      <w:pPr>
        <w:pStyle w:val="text"/>
        <w:ind w:firstLine="0"/>
        <w:rPr>
          <w:sz w:val="16"/>
          <w:szCs w:val="16"/>
        </w:rPr>
      </w:pPr>
    </w:p>
    <w:p w:rsidR="00B51C79" w:rsidRDefault="00B51C7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FF4389">
      <w:pPr>
        <w:pStyle w:val="text"/>
        <w:ind w:firstLine="0"/>
        <w:rPr>
          <w:sz w:val="16"/>
          <w:szCs w:val="16"/>
        </w:rPr>
      </w:pPr>
      <w:r w:rsidRPr="00FF4389">
        <w:rPr>
          <w:sz w:val="16"/>
          <w:szCs w:val="16"/>
          <w:highlight w:val="yellow"/>
        </w:rPr>
        <w:t xml:space="preserve">Fig.13. </w:t>
      </w:r>
      <w:r w:rsidRPr="00FF4389">
        <w:rPr>
          <w:sz w:val="16"/>
          <w:szCs w:val="16"/>
          <w:highlight w:val="yellow"/>
        </w:rPr>
        <w:t>Loada göre grafikler</w:t>
      </w:r>
    </w:p>
    <w:p w:rsidR="00FF4389" w:rsidRDefault="00FF4389" w:rsidP="00FF4389">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FF4389" w:rsidRDefault="00FF4389" w:rsidP="0021587B">
      <w:pPr>
        <w:pStyle w:val="text"/>
        <w:ind w:firstLine="0"/>
        <w:rPr>
          <w:sz w:val="16"/>
          <w:szCs w:val="16"/>
        </w:rPr>
      </w:pPr>
    </w:p>
    <w:p w:rsidR="00FF4389" w:rsidRPr="0029135F" w:rsidRDefault="00FF4389" w:rsidP="0021587B">
      <w:pPr>
        <w:pStyle w:val="text"/>
        <w:ind w:firstLine="0"/>
        <w:rPr>
          <w:sz w:val="16"/>
          <w:szCs w:val="16"/>
        </w:rPr>
      </w:pPr>
    </w:p>
    <w:p w:rsidR="00727F61" w:rsidRPr="0029135F" w:rsidRDefault="00727F61" w:rsidP="00727F61">
      <w:pPr>
        <w:pStyle w:val="Head2"/>
        <w:numPr>
          <w:ilvl w:val="0"/>
          <w:numId w:val="7"/>
        </w:numPr>
        <w:spacing w:before="0" w:line="240" w:lineRule="exact"/>
        <w:rPr>
          <w:spacing w:val="0"/>
        </w:rPr>
      </w:pPr>
      <w:r w:rsidRPr="0029135F">
        <w:rPr>
          <w:spacing w:val="0"/>
        </w:rPr>
        <w:t>Discussions</w:t>
      </w:r>
    </w:p>
    <w:p w:rsidR="00B51C79" w:rsidRDefault="00B51C79" w:rsidP="006D1778">
      <w:pPr>
        <w:suppressAutoHyphens w:val="0"/>
        <w:ind w:firstLine="187"/>
        <w:jc w:val="both"/>
      </w:pPr>
      <w:r w:rsidRPr="00B51C79">
        <w:rPr>
          <w:highlight w:val="yellow"/>
        </w:rPr>
        <w:t>Burayı komple elden geçirip, uzun yazalım</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w:t>
      </w:r>
      <w:r w:rsidRPr="006D1778">
        <w:lastRenderedPageBreak/>
        <w:t>however the former can reach much higher switching frequencies,</w:t>
      </w:r>
      <w:r>
        <w:t xml:space="preserve"> lowering the capacitance more.</w:t>
      </w:r>
    </w:p>
    <w:p w:rsidR="006D1778"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D9695F" w:rsidRDefault="00D9695F" w:rsidP="006D1778">
      <w:pPr>
        <w:suppressAutoHyphens w:val="0"/>
        <w:ind w:firstLine="187"/>
        <w:jc w:val="both"/>
      </w:pPr>
      <w: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FF4389" w:rsidRPr="0029135F" w:rsidRDefault="00FF4389" w:rsidP="006D1778">
      <w:pPr>
        <w:suppressAutoHyphens w:val="0"/>
        <w:ind w:firstLine="187"/>
        <w:jc w:val="both"/>
      </w:pP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In this paper, comparison of five different motor drive topologies suited for IMMDs is presented. The utilization of GaN devices in IMMDs shows promising performance over a conventional motor drive in all aspects. The improve</w:t>
      </w:r>
      <w:r w:rsidR="006129F4">
        <w:t xml:space="preserve">ment in motor drive efficiency </w:t>
      </w:r>
      <w:r>
        <w:t xml:space="preserve">to reduce the heat sink size, by using parallel connected modules is shown. Furthermore, size reduction in DC link capacitors is achieved by using gate signal interleaving in modular structure. </w:t>
      </w:r>
      <w:r w:rsidR="00581260">
        <w:t xml:space="preserve">It </w:t>
      </w:r>
      <w:r w:rsidR="00D9695F">
        <w:t>has been</w:t>
      </w:r>
      <w:r w:rsidR="00581260">
        <w:t xml:space="preserve"> shown that, 98% efficiency can be obtained with very small DC bus capacitance for a newly </w:t>
      </w:r>
      <w:r w:rsidR="00D9695F">
        <w:t>proposed</w:t>
      </w:r>
      <w:r w:rsidR="00581260">
        <w:t xml:space="preserve"> topology where 2-level modules are connected both in series and parallel</w:t>
      </w:r>
      <w:r w:rsidR="00D9695F">
        <w:t xml:space="preserve"> configuration</w:t>
      </w:r>
      <w:r w:rsidR="00581260">
        <w:t>.</w:t>
      </w:r>
      <w:r w:rsidR="00D9695F">
        <w:t xml:space="preserve"> Permitting the utilization of commercial GaN FETs with series connection, this topology has also increased fault tolerance capability in terms of both motor and drive inverters.</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w:t>
      </w:r>
      <w:r w:rsidRPr="0029135F">
        <w:rPr>
          <w:sz w:val="16"/>
          <w:szCs w:val="24"/>
        </w:rPr>
        <w:lastRenderedPageBreak/>
        <w:t xml:space="preserve">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p w:rsidR="000E0A0E" w:rsidRDefault="000E0A0E">
      <w:pPr>
        <w:suppressAutoHyphens w:val="0"/>
      </w:pPr>
      <w:r>
        <w:br w:type="page"/>
      </w:r>
    </w:p>
    <w:p w:rsidR="000E0A0E" w:rsidRPr="0029135F" w:rsidRDefault="000E0A0E" w:rsidP="0008328C">
      <w:pPr>
        <w:widowControl w:val="0"/>
        <w:autoSpaceDE w:val="0"/>
        <w:autoSpaceDN w:val="0"/>
        <w:adjustRightInd w:val="0"/>
        <w:ind w:left="360" w:hanging="360"/>
        <w:jc w:val="both"/>
      </w:pPr>
    </w:p>
    <w:sectPr w:rsidR="000E0A0E"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DD8" w:rsidRDefault="00DD5DD8" w:rsidP="00D72D17">
      <w:r>
        <w:separator/>
      </w:r>
    </w:p>
  </w:endnote>
  <w:endnote w:type="continuationSeparator" w:id="0">
    <w:p w:rsidR="00DD5DD8" w:rsidRDefault="00DD5DD8"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Bitstream Vera Sans">
    <w:charset w:val="00"/>
    <w:family w:val="swiss"/>
    <w:pitch w:val="variable"/>
    <w:sig w:usb0="800000AF" w:usb1="1000204A"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DD8" w:rsidRDefault="00DD5DD8" w:rsidP="00D72D17">
      <w:r>
        <w:separator/>
      </w:r>
    </w:p>
  </w:footnote>
  <w:footnote w:type="continuationSeparator" w:id="0">
    <w:p w:rsidR="00DD5DD8" w:rsidRDefault="00DD5DD8"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3213"/>
    <w:rsid w:val="0002757A"/>
    <w:rsid w:val="00037E2C"/>
    <w:rsid w:val="0004159C"/>
    <w:rsid w:val="00055406"/>
    <w:rsid w:val="0007613F"/>
    <w:rsid w:val="00082D93"/>
    <w:rsid w:val="0008328C"/>
    <w:rsid w:val="000A37F2"/>
    <w:rsid w:val="000E0A0E"/>
    <w:rsid w:val="000E3AF1"/>
    <w:rsid w:val="000E5855"/>
    <w:rsid w:val="00113778"/>
    <w:rsid w:val="0015511A"/>
    <w:rsid w:val="00164CC2"/>
    <w:rsid w:val="001B5B84"/>
    <w:rsid w:val="001D454B"/>
    <w:rsid w:val="001E1C79"/>
    <w:rsid w:val="001F2B8C"/>
    <w:rsid w:val="0021587B"/>
    <w:rsid w:val="00262026"/>
    <w:rsid w:val="00264012"/>
    <w:rsid w:val="00282A4E"/>
    <w:rsid w:val="0029135F"/>
    <w:rsid w:val="0029190D"/>
    <w:rsid w:val="00293CCE"/>
    <w:rsid w:val="002F0817"/>
    <w:rsid w:val="002F462C"/>
    <w:rsid w:val="00316712"/>
    <w:rsid w:val="003544DB"/>
    <w:rsid w:val="00370D90"/>
    <w:rsid w:val="00377E8A"/>
    <w:rsid w:val="003A7D30"/>
    <w:rsid w:val="003C0DF6"/>
    <w:rsid w:val="003C2F1A"/>
    <w:rsid w:val="003E7370"/>
    <w:rsid w:val="003F383E"/>
    <w:rsid w:val="003F741D"/>
    <w:rsid w:val="00403C23"/>
    <w:rsid w:val="00406398"/>
    <w:rsid w:val="004128BF"/>
    <w:rsid w:val="004368BF"/>
    <w:rsid w:val="00453CD6"/>
    <w:rsid w:val="00464A83"/>
    <w:rsid w:val="00471DF6"/>
    <w:rsid w:val="0048411B"/>
    <w:rsid w:val="004A163E"/>
    <w:rsid w:val="004C38C6"/>
    <w:rsid w:val="004D47CA"/>
    <w:rsid w:val="005008E1"/>
    <w:rsid w:val="00505B10"/>
    <w:rsid w:val="00517A47"/>
    <w:rsid w:val="00521EED"/>
    <w:rsid w:val="0053442F"/>
    <w:rsid w:val="00535B6E"/>
    <w:rsid w:val="00542E90"/>
    <w:rsid w:val="005472A9"/>
    <w:rsid w:val="00547B35"/>
    <w:rsid w:val="00581260"/>
    <w:rsid w:val="00582A5C"/>
    <w:rsid w:val="00584DB5"/>
    <w:rsid w:val="00586579"/>
    <w:rsid w:val="00596C1E"/>
    <w:rsid w:val="005B6729"/>
    <w:rsid w:val="005C30D6"/>
    <w:rsid w:val="005C587F"/>
    <w:rsid w:val="005D6E90"/>
    <w:rsid w:val="006029E7"/>
    <w:rsid w:val="00604868"/>
    <w:rsid w:val="00611EA6"/>
    <w:rsid w:val="006129F4"/>
    <w:rsid w:val="00615AE9"/>
    <w:rsid w:val="006273A8"/>
    <w:rsid w:val="00635154"/>
    <w:rsid w:val="00653EB5"/>
    <w:rsid w:val="00656B1C"/>
    <w:rsid w:val="0068109C"/>
    <w:rsid w:val="006D1778"/>
    <w:rsid w:val="00702A3A"/>
    <w:rsid w:val="0071141C"/>
    <w:rsid w:val="00717BB8"/>
    <w:rsid w:val="00727F61"/>
    <w:rsid w:val="0075519A"/>
    <w:rsid w:val="007A0D39"/>
    <w:rsid w:val="007A71F0"/>
    <w:rsid w:val="007B7719"/>
    <w:rsid w:val="007C4BCC"/>
    <w:rsid w:val="007E403C"/>
    <w:rsid w:val="0087178D"/>
    <w:rsid w:val="00897409"/>
    <w:rsid w:val="008A78D6"/>
    <w:rsid w:val="008B4B56"/>
    <w:rsid w:val="008E4E77"/>
    <w:rsid w:val="00901422"/>
    <w:rsid w:val="00916B2A"/>
    <w:rsid w:val="00947D0E"/>
    <w:rsid w:val="009507B8"/>
    <w:rsid w:val="009576A6"/>
    <w:rsid w:val="0096405C"/>
    <w:rsid w:val="00973834"/>
    <w:rsid w:val="00982908"/>
    <w:rsid w:val="009A4C95"/>
    <w:rsid w:val="009C7316"/>
    <w:rsid w:val="009D088D"/>
    <w:rsid w:val="009D100E"/>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1C79"/>
    <w:rsid w:val="00B549C2"/>
    <w:rsid w:val="00B55414"/>
    <w:rsid w:val="00B63E61"/>
    <w:rsid w:val="00B82B08"/>
    <w:rsid w:val="00BB340F"/>
    <w:rsid w:val="00BE0CE6"/>
    <w:rsid w:val="00C17DEC"/>
    <w:rsid w:val="00C215EF"/>
    <w:rsid w:val="00C44EC3"/>
    <w:rsid w:val="00CD3AAC"/>
    <w:rsid w:val="00CD6772"/>
    <w:rsid w:val="00CF3E4E"/>
    <w:rsid w:val="00D222FC"/>
    <w:rsid w:val="00D22622"/>
    <w:rsid w:val="00D3304A"/>
    <w:rsid w:val="00D5312E"/>
    <w:rsid w:val="00D602AA"/>
    <w:rsid w:val="00D72D17"/>
    <w:rsid w:val="00D77560"/>
    <w:rsid w:val="00D9695F"/>
    <w:rsid w:val="00DA6662"/>
    <w:rsid w:val="00DA6916"/>
    <w:rsid w:val="00DA7770"/>
    <w:rsid w:val="00DB52BF"/>
    <w:rsid w:val="00DC2F01"/>
    <w:rsid w:val="00DD5DD8"/>
    <w:rsid w:val="00E063E7"/>
    <w:rsid w:val="00E4018E"/>
    <w:rsid w:val="00E735B8"/>
    <w:rsid w:val="00EA131D"/>
    <w:rsid w:val="00EB6DEA"/>
    <w:rsid w:val="00EC2766"/>
    <w:rsid w:val="00ED1DC6"/>
    <w:rsid w:val="00EE0B49"/>
    <w:rsid w:val="00EE7659"/>
    <w:rsid w:val="00F34C61"/>
    <w:rsid w:val="00F51B53"/>
    <w:rsid w:val="00F60DB2"/>
    <w:rsid w:val="00F923F7"/>
    <w:rsid w:val="00FA698F"/>
    <w:rsid w:val="00FB210E"/>
    <w:rsid w:val="00FE2DB2"/>
    <w:rsid w:val="00FE2F6B"/>
    <w:rsid w:val="00FF1B8A"/>
    <w:rsid w:val="00FF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592B"/>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izimi4.vsdx"/><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10" Type="http://schemas.openxmlformats.org/officeDocument/2006/relationships/package" Target="embeddings/Microsoft_Visio__izimi.vsdx"/><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DD456-87BB-40F3-A8DD-45F7A943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Pages>
  <Words>9961</Words>
  <Characters>56783</Characters>
  <Application>Microsoft Office Word</Application>
  <DocSecurity>0</DocSecurity>
  <Lines>473</Lines>
  <Paragraphs>133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mesutto</cp:lastModifiedBy>
  <cp:revision>12</cp:revision>
  <cp:lastPrinted>2018-03-09T19:49:00Z</cp:lastPrinted>
  <dcterms:created xsi:type="dcterms:W3CDTF">2018-06-07T15:17:00Z</dcterms:created>
  <dcterms:modified xsi:type="dcterms:W3CDTF">2018-06-07T19:28:00Z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