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37FE3F07" w:rsidR="0052771E" w:rsidRPr="00174689" w:rsidRDefault="00174689" w:rsidP="00174689">
      <w:pPr>
        <w:rPr>
          <w:i/>
        </w:rPr>
      </w:pPr>
      <w:r w:rsidRPr="00174689">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2A54D2F3" w:rsidR="00D01A0F" w:rsidRDefault="00174689" w:rsidP="00174689">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174689">
          <w:footerReference w:type="default" r:id="rId8"/>
          <w:type w:val="continuous"/>
          <w:pgSz w:w="11907" w:h="16839" w:code="9"/>
          <w:pgMar w:top="1701" w:right="1417" w:bottom="1417" w:left="1417" w:header="431" w:footer="431" w:gutter="0"/>
          <w:cols w:space="288"/>
          <w:docGrid w:linePitch="272"/>
        </w:sectPr>
      </w:pPr>
    </w:p>
    <w:p w14:paraId="35885F27" w14:textId="2639BDFC" w:rsidR="0052771E" w:rsidRPr="0091443D" w:rsidRDefault="0052771E" w:rsidP="006A2AF5">
      <w:pPr>
        <w:pStyle w:val="Abstract"/>
        <w:ind w:firstLine="0"/>
        <w:rPr>
          <w:b w:val="0"/>
          <w:sz w:val="22"/>
        </w:rPr>
      </w:pPr>
      <w:r w:rsidRPr="00174689">
        <w:rPr>
          <w:i/>
          <w:sz w:val="22"/>
        </w:rPr>
        <w:t>Abstract—</w:t>
      </w:r>
      <w:r w:rsidR="00174689" w:rsidRPr="00174689">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in two identical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with negligible coupling between the cells, and gate loops that are equal for the four paralleled devices but reach 20.6 nH. A double-pulse simulation with the complete extracted parasitic network confirms current sharing among the four cells within 3 %; the DPT board needs a slower turn-on and a −1.9 V off-state to stay at 93 V. Double-pulse measurements on the DPT board will be added in the final paper.</w:t>
      </w:r>
    </w:p>
    <w:p w14:paraId="4BB73B13" w14:textId="103A22E0" w:rsidR="0052771E" w:rsidRDefault="00174689" w:rsidP="00174689">
      <w:pPr>
        <w:pStyle w:val="Heading1"/>
      </w:pPr>
      <w:r>
        <w:t>Introduction</w:t>
      </w:r>
    </w:p>
    <w:p w14:paraId="5E09D76E" w14:textId="77511845" w:rsidR="00174689" w:rsidRDefault="00174689" w:rsidP="00174689">
      <w:pPr>
        <w:spacing w:after="60"/>
        <w:jc w:val="both"/>
        <w:rPr>
          <w:sz w:val="22"/>
        </w:rPr>
      </w:pPr>
      <w:r w:rsidRPr="00174689">
        <w:rPr>
          <w:sz w:val="22"/>
        </w:rPr>
        <w:t xml:space="preserve">High-voltage traction batteries push two-level inverters to 1200 V transistors and large voltage steps at the machine terminals. The stacked polyphase bridge (SPB) converter [1], [2] connects </w:t>
      </w:r>
      <w:r w:rsidRPr="00174689">
        <w:rPr>
          <w:i/>
          <w:sz w:val="22"/>
        </w:rPr>
        <w:t>N</w:t>
      </w:r>
      <w:r w:rsidRPr="00174689">
        <w:rPr>
          <w:sz w:val="22"/>
        </w:rPr>
        <w:t xml:space="preserve"> three-phase bridges in series on the dc side, each feeding one winding set of a multiphase machine. Every submodule blocks only </w:t>
      </w:r>
      <w:r w:rsidRPr="00174689">
        <w:rPr>
          <w:i/>
          <w:sz w:val="22"/>
        </w:rPr>
        <w:t>V</w:t>
      </w:r>
      <w:r w:rsidRPr="00174689">
        <w:rPr>
          <w:sz w:val="22"/>
          <w:vertAlign w:val="subscript"/>
        </w:rPr>
        <w:t>bus</w:t>
      </w:r>
      <w:r w:rsidRPr="00174689">
        <w:rPr>
          <w:sz w:val="22"/>
        </w:rPr>
        <w:t>/</w:t>
      </w:r>
      <w:r w:rsidRPr="00174689">
        <w:rPr>
          <w:i/>
          <w:sz w:val="22"/>
        </w:rPr>
        <w:t>N</w:t>
      </w:r>
      <w:r w:rsidRPr="00174689">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5FCB5135" w14:textId="13091FD3" w:rsidR="00174689" w:rsidRDefault="00174689" w:rsidP="00174689">
      <w:pPr>
        <w:spacing w:after="60"/>
        <w:jc w:val="both"/>
        <w:rPr>
          <w:sz w:val="22"/>
        </w:rPr>
      </w:pPr>
      <w:r w:rsidRPr="00174689">
        <w:rPr>
          <w:sz w:val="22"/>
        </w:rPr>
        <w:t>The submodule itself has received little attention. At 1200 V and 300 kW each leg conducts 228 A</w:t>
      </w:r>
      <w:r w:rsidRPr="00174689">
        <w:rPr>
          <w:sz w:val="22"/>
          <w:vertAlign w:val="subscript"/>
        </w:rPr>
        <w:t>rms</w:t>
      </w:r>
      <w:r w:rsidRPr="00174689">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5EEAD312" w14:textId="71B041E9" w:rsidR="00174689" w:rsidRDefault="00174689" w:rsidP="00174689">
      <w:pPr>
        <w:pStyle w:val="Heading1"/>
      </w:pPr>
      <w:r>
        <w:t>Device and Submodule Voltage</w:t>
      </w:r>
    </w:p>
    <w:p w14:paraId="7AD6BFD2" w14:textId="105D7DA1" w:rsidR="00174689" w:rsidRDefault="00174689" w:rsidP="00174689">
      <w:pPr>
        <w:keepNext/>
        <w:spacing w:before="80" w:after="60"/>
        <w:jc w:val="center"/>
        <w:rPr>
          <w:sz w:val="22"/>
        </w:rPr>
      </w:pPr>
      <w:r>
        <w:rPr>
          <w:noProof/>
          <w:sz w:val="22"/>
        </w:rPr>
        <w:drawing>
          <wp:inline distT="0" distB="0" distL="0" distR="0" wp14:anchorId="6DA93565" wp14:editId="2D250347">
            <wp:extent cx="5760009" cy="1382173"/>
            <wp:effectExtent l="0" t="0" r="0" b="8890"/>
            <wp:docPr id="21067307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3079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2A379A57" w14:textId="36BC8161" w:rsidR="00174689" w:rsidRDefault="00174689" w:rsidP="00174689">
      <w:pPr>
        <w:pStyle w:val="Caption"/>
        <w:spacing w:before="40"/>
        <w:jc w:val="both"/>
        <w:rPr>
          <w:b w:val="0"/>
        </w:rPr>
      </w:pPr>
      <w:r w:rsidRPr="00174689">
        <w:rPr>
          <w:b w:val="0"/>
        </w:rPr>
        <w:t xml:space="preserve">Fig. 1: (a) SPB inverter with </w:t>
      </w:r>
      <w:r w:rsidRPr="00174689">
        <w:rPr>
          <w:b w:val="0"/>
          <w:i/>
        </w:rPr>
        <w:t>N</w:t>
      </w:r>
      <w:r w:rsidRPr="00174689">
        <w:rPr>
          <w:b w:val="0"/>
        </w:rPr>
        <w:t xml:space="preserve"> submodules (SM) of </w:t>
      </w:r>
      <w:r w:rsidRPr="00174689">
        <w:rPr>
          <w:b w:val="0"/>
          <w:i/>
        </w:rPr>
        <w:t>V</w:t>
      </w:r>
      <w:r w:rsidRPr="00174689">
        <w:rPr>
          <w:b w:val="0"/>
          <w:vertAlign w:val="subscript"/>
        </w:rPr>
        <w:t>m</w:t>
      </w:r>
      <w:r w:rsidRPr="00174689">
        <w:rPr>
          <w:b w:val="0"/>
        </w:rPr>
        <w:t xml:space="preserve"> = </w:t>
      </w:r>
      <w:r w:rsidRPr="00174689">
        <w:rPr>
          <w:b w:val="0"/>
          <w:i/>
        </w:rPr>
        <w:t>V</w:t>
      </w:r>
      <w:r w:rsidRPr="00174689">
        <w:rPr>
          <w:b w:val="0"/>
          <w:vertAlign w:val="subscript"/>
        </w:rPr>
        <w:t>bus</w:t>
      </w:r>
      <w:r w:rsidRPr="00174689">
        <w:rPr>
          <w:b w:val="0"/>
        </w:rPr>
        <w:t>/</w:t>
      </w:r>
      <w:r w:rsidRPr="00174689">
        <w:rPr>
          <w:b w:val="0"/>
          <w:i/>
        </w:rPr>
        <w:t>N</w:t>
      </w:r>
      <w:r w:rsidRPr="00174689">
        <w:rPr>
          <w:b w:val="0"/>
        </w:rPr>
        <w:t xml:space="preserve">. (b) Building block, one phase leg: four commutation cells (QH, QL: EPC2361) with bypass capacitors </w:t>
      </w:r>
      <w:r w:rsidRPr="00174689">
        <w:rPr>
          <w:b w:val="0"/>
          <w:i/>
        </w:rPr>
        <w:t>C</w:t>
      </w:r>
      <w:r w:rsidRPr="00174689">
        <w:rPr>
          <w:b w:val="0"/>
          <w:vertAlign w:val="subscript"/>
        </w:rPr>
        <w:t>byp</w:t>
      </w:r>
      <w:r w:rsidRPr="00174689">
        <w:rPr>
          <w:b w:val="0"/>
        </w:rPr>
        <w:t xml:space="preserve">, a common bank </w:t>
      </w:r>
      <w:r w:rsidRPr="00174689">
        <w:rPr>
          <w:b w:val="0"/>
          <w:i/>
        </w:rPr>
        <w:t>C</w:t>
      </w:r>
      <w:r w:rsidRPr="00174689">
        <w:rPr>
          <w:b w:val="0"/>
          <w:vertAlign w:val="subscript"/>
        </w:rPr>
        <w:t>bank</w:t>
      </w:r>
      <w:r w:rsidRPr="00174689">
        <w:rPr>
          <w:b w:val="0"/>
        </w:rPr>
        <w:t xml:space="preserve"> and one ac output; one dual-channel driver per pair of cells; shunt (dashed) on the DPT board only. (c) Gate circuit with the common-source inductance </w:t>
      </w:r>
      <w:r w:rsidRPr="00174689">
        <w:rPr>
          <w:b w:val="0"/>
          <w:i/>
        </w:rPr>
        <w:t>L</w:t>
      </w:r>
      <w:r w:rsidRPr="00174689">
        <w:rPr>
          <w:b w:val="0"/>
          <w:vertAlign w:val="subscript"/>
        </w:rPr>
        <w:t>CS</w:t>
      </w:r>
      <w:r w:rsidRPr="00174689">
        <w:rPr>
          <w:b w:val="0"/>
        </w:rPr>
        <w:t xml:space="preserve"> up to the Kelvin pad K.</w:t>
      </w:r>
    </w:p>
    <w:p w14:paraId="6A65E041" w14:textId="219F9B85" w:rsidR="00174689" w:rsidRDefault="00174689" w:rsidP="00174689">
      <w:pPr>
        <w:spacing w:after="60"/>
        <w:jc w:val="both"/>
        <w:rPr>
          <w:sz w:val="22"/>
        </w:rPr>
      </w:pPr>
      <w:r w:rsidRPr="00174689">
        <w:rPr>
          <w:sz w:val="22"/>
        </w:rPr>
        <w:t xml:space="preserve">For </w:t>
      </w:r>
      <w:r w:rsidRPr="00174689">
        <w:rPr>
          <w:i/>
          <w:sz w:val="22"/>
        </w:rPr>
        <w:t>N</w:t>
      </w:r>
      <w:r w:rsidRPr="00174689">
        <w:rPr>
          <w:sz w:val="22"/>
        </w:rPr>
        <w:t xml:space="preserve"> submodules sharing the power equally (Fig. 1a), the inverter power is</w:t>
      </w:r>
    </w:p>
    <w:p w14:paraId="30BF357E" w14:textId="58A2830D" w:rsidR="00174689" w:rsidRPr="00174689" w:rsidRDefault="00937503" w:rsidP="00174689">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678C9949" w14:textId="37047C34" w:rsidR="00174689" w:rsidRDefault="00174689" w:rsidP="00174689">
      <w:pPr>
        <w:spacing w:after="60"/>
        <w:jc w:val="both"/>
        <w:rPr>
          <w:sz w:val="22"/>
        </w:rPr>
      </w:pPr>
      <w:r w:rsidRPr="00174689">
        <w:rPr>
          <w:sz w:val="22"/>
        </w:rPr>
        <w:t xml:space="preserve">so the phase current is independent of </w:t>
      </w:r>
      <w:r w:rsidRPr="00174689">
        <w:rPr>
          <w:i/>
          <w:sz w:val="22"/>
        </w:rPr>
        <w:t>N</w:t>
      </w:r>
      <w:r w:rsidRPr="00174689">
        <w:rPr>
          <w:sz w:val="22"/>
        </w:rPr>
        <w:t xml:space="preserve">: with </w:t>
      </w:r>
      <w:r w:rsidRPr="00174689">
        <w:rPr>
          <w:i/>
          <w:sz w:val="22"/>
        </w:rPr>
        <w:t>M</w:t>
      </w:r>
      <w:r w:rsidRPr="00174689">
        <w:rPr>
          <w:sz w:val="22"/>
        </w:rPr>
        <w:t xml:space="preserve"> = 1.15 and cos φ = 0.9, 300 kW at 1200 V require 228 A</w:t>
      </w:r>
      <w:r w:rsidRPr="00174689">
        <w:rPr>
          <w:sz w:val="22"/>
          <w:vertAlign w:val="subscript"/>
        </w:rPr>
        <w:t>rms</w:t>
      </w:r>
      <w:r w:rsidRPr="00174689">
        <w:rPr>
          <w:sz w:val="22"/>
        </w:rPr>
        <w:t xml:space="preserve"> (322 A peak) in every leg. Since every submodule carries the full current, the conduction loss scales with </w:t>
      </w:r>
      <w:r w:rsidRPr="00174689">
        <w:rPr>
          <w:i/>
          <w:sz w:val="22"/>
        </w:rPr>
        <w:t>N I</w:t>
      </w:r>
      <w:r w:rsidRPr="00174689">
        <w:rPr>
          <w:sz w:val="22"/>
          <w:vertAlign w:val="superscript"/>
        </w:rPr>
        <w:t>2</w:t>
      </w:r>
      <w:r w:rsidRPr="00174689">
        <w:rPr>
          <w:i/>
          <w:sz w:val="22"/>
        </w:rPr>
        <w:t>R</w:t>
      </w:r>
      <w:r w:rsidRPr="00174689">
        <w:rPr>
          <w:sz w:val="22"/>
          <w:vertAlign w:val="subscript"/>
        </w:rPr>
        <w:t>DS(on)</w:t>
      </w:r>
      <w:r w:rsidRPr="00174689">
        <w:rPr>
          <w:sz w:val="22"/>
        </w:rPr>
        <w:t>/</w:t>
      </w:r>
      <w:r w:rsidRPr="00174689">
        <w:rPr>
          <w:i/>
          <w:sz w:val="22"/>
        </w:rPr>
        <w:t>n</w:t>
      </w:r>
      <w:r w:rsidRPr="00174689">
        <w:rPr>
          <w:sz w:val="22"/>
        </w:rPr>
        <w:t xml:space="preserve"> and the output-charge loss with </w:t>
      </w:r>
      <w:r w:rsidRPr="00174689">
        <w:rPr>
          <w:i/>
          <w:sz w:val="22"/>
        </w:rPr>
        <w:t>N n f</w:t>
      </w:r>
      <w:r w:rsidRPr="00174689">
        <w:rPr>
          <w:sz w:val="22"/>
          <w:vertAlign w:val="subscript"/>
        </w:rPr>
        <w:t>sw</w:t>
      </w:r>
      <w:r w:rsidRPr="00174689">
        <w:rPr>
          <w:i/>
          <w:sz w:val="22"/>
        </w:rPr>
        <w:t>C</w:t>
      </w:r>
      <w:r w:rsidRPr="00174689">
        <w:rPr>
          <w:sz w:val="22"/>
          <w:vertAlign w:val="subscript"/>
        </w:rPr>
        <w:t>oss,tr</w:t>
      </w:r>
      <w:r w:rsidRPr="00174689">
        <w:rPr>
          <w:i/>
          <w:sz w:val="22"/>
        </w:rPr>
        <w:t>V</w:t>
      </w:r>
      <w:r w:rsidRPr="00174689">
        <w:rPr>
          <w:sz w:val="22"/>
          <w:vertAlign w:val="subscript"/>
        </w:rPr>
        <w:t>m</w:t>
      </w:r>
      <w:r w:rsidRPr="00174689">
        <w:rPr>
          <w:sz w:val="22"/>
          <w:vertAlign w:val="superscript"/>
        </w:rPr>
        <w:t>2</w:t>
      </w:r>
      <w:r w:rsidRPr="00174689">
        <w:rPr>
          <w:sz w:val="22"/>
        </w:rPr>
        <w:t xml:space="preserve"> for </w:t>
      </w:r>
      <w:r w:rsidRPr="00174689">
        <w:rPr>
          <w:i/>
          <w:sz w:val="22"/>
        </w:rPr>
        <w:t>n</w:t>
      </w:r>
      <w:r w:rsidRPr="00174689">
        <w:rPr>
          <w:sz w:val="22"/>
        </w:rPr>
        <w:t xml:space="preserve"> devices per switch. Optimizing </w:t>
      </w:r>
      <w:r w:rsidRPr="00174689">
        <w:rPr>
          <w:i/>
          <w:sz w:val="22"/>
        </w:rPr>
        <w:t>n</w:t>
      </w:r>
      <w:r w:rsidRPr="00174689">
        <w:rPr>
          <w:sz w:val="22"/>
        </w:rPr>
        <w:t xml:space="preserve"> gives</w:t>
      </w:r>
    </w:p>
    <w:p w14:paraId="05B342E6" w14:textId="5B341742" w:rsidR="00174689" w:rsidRPr="00174689" w:rsidRDefault="00937503" w:rsidP="00174689">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4C415611" w14:textId="5BC5DC63" w:rsidR="00174689" w:rsidRDefault="00174689" w:rsidP="00174689">
      <w:pPr>
        <w:spacing w:after="60"/>
        <w:jc w:val="both"/>
        <w:rPr>
          <w:sz w:val="22"/>
        </w:rPr>
      </w:pPr>
      <w:r w:rsidRPr="00174689">
        <w:rPr>
          <w:sz w:val="22"/>
        </w:rPr>
        <w:t xml:space="preserve">in which the voltage class cancels to first order. Ten GaN transistors of the 100–650 V classes are therefore ranked by the time constant τ = </w:t>
      </w:r>
      <w:r w:rsidRPr="00174689">
        <w:rPr>
          <w:i/>
          <w:sz w:val="22"/>
        </w:rPr>
        <w:t>R</w:t>
      </w:r>
      <w:r w:rsidRPr="00174689">
        <w:rPr>
          <w:sz w:val="22"/>
          <w:vertAlign w:val="subscript"/>
        </w:rPr>
        <w:t>DS(on)</w:t>
      </w:r>
      <w:r w:rsidRPr="00174689">
        <w:rPr>
          <w:i/>
          <w:sz w:val="22"/>
        </w:rPr>
        <w:t>C</w:t>
      </w:r>
      <w:r w:rsidRPr="00174689">
        <w:rPr>
          <w:sz w:val="22"/>
          <w:vertAlign w:val="subscript"/>
        </w:rPr>
        <w:t>oss,tr</w:t>
      </w:r>
      <w:r w:rsidRPr="00174689">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598096E6" w14:textId="12DCD05F" w:rsidR="00174689" w:rsidRPr="00174689" w:rsidRDefault="00937503" w:rsidP="00174689">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7209E175" w14:textId="2B48E119" w:rsidR="00174689" w:rsidRDefault="00174689" w:rsidP="00174689">
      <w:pPr>
        <w:spacing w:after="60"/>
        <w:jc w:val="both"/>
        <w:rPr>
          <w:sz w:val="22"/>
        </w:rPr>
      </w:pPr>
      <w:r w:rsidRPr="00174689">
        <w:rPr>
          <w:sz w:val="22"/>
        </w:rPr>
        <w:t xml:space="preserve">A vertical loop over a 0.1 mm dielectric reaches about 0.5 nH per cell, whereas a measurement shunt raises it to about 1 nH. With the turn-on rate of 33 A/ns at 80 A per device, (3) allows 73 V at 0.5 nH and 57 V at 1 nH. An even </w:t>
      </w:r>
      <w:r w:rsidRPr="00174689">
        <w:rPr>
          <w:i/>
          <w:sz w:val="22"/>
        </w:rPr>
        <w:t>N</w:t>
      </w:r>
      <w:r w:rsidRPr="00174689">
        <w:rPr>
          <w:sz w:val="22"/>
        </w:rPr>
        <w:t xml:space="preserve"> is required for symmetric winding sets, so </w:t>
      </w:r>
      <w:r w:rsidRPr="00174689">
        <w:rPr>
          <w:i/>
          <w:sz w:val="22"/>
        </w:rPr>
        <w:t>N</w:t>
      </w:r>
      <w:r w:rsidRPr="00174689">
        <w:rPr>
          <w:sz w:val="22"/>
        </w:rPr>
        <w:t xml:space="preserve"> = 16 and </w:t>
      </w:r>
      <w:r w:rsidRPr="00174689">
        <w:rPr>
          <w:i/>
          <w:sz w:val="22"/>
        </w:rPr>
        <w:t>V</w:t>
      </w:r>
      <w:r w:rsidRPr="00174689">
        <w:rPr>
          <w:sz w:val="22"/>
          <w:vertAlign w:val="subscript"/>
        </w:rPr>
        <w:t>m</w:t>
      </w:r>
      <w:r w:rsidRPr="00174689">
        <w:rPr>
          <w:sz w:val="22"/>
        </w:rPr>
        <w:t xml:space="preserve"> = 75 V are selected; the operating hardware must therefore stay close to 0.5 nH.</w:t>
      </w:r>
    </w:p>
    <w:p w14:paraId="0D685B14" w14:textId="3CE4468F" w:rsidR="00174689" w:rsidRDefault="00174689" w:rsidP="00174689">
      <w:pPr>
        <w:keepNext/>
        <w:spacing w:before="80" w:after="60"/>
        <w:jc w:val="center"/>
        <w:rPr>
          <w:sz w:val="22"/>
        </w:rPr>
      </w:pPr>
      <w:r>
        <w:rPr>
          <w:noProof/>
          <w:sz w:val="22"/>
        </w:rPr>
        <w:drawing>
          <wp:inline distT="0" distB="0" distL="0" distR="0" wp14:anchorId="1C73BFAE" wp14:editId="70D4C20B">
            <wp:extent cx="5220008" cy="1812828"/>
            <wp:effectExtent l="0" t="0" r="0" b="0"/>
            <wp:docPr id="889210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018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2D5305C7" w14:textId="694D1421" w:rsidR="00174689" w:rsidRDefault="00174689" w:rsidP="00174689">
      <w:pPr>
        <w:pStyle w:val="Caption"/>
        <w:spacing w:before="40"/>
        <w:jc w:val="both"/>
        <w:rPr>
          <w:b w:val="0"/>
        </w:rPr>
      </w:pPr>
      <w:r w:rsidRPr="00174689">
        <w:rPr>
          <w:b w:val="0"/>
        </w:rPr>
        <w:t xml:space="preserve">Fig. 2: Device selection (datasheet values). (a) </w:t>
      </w:r>
      <w:r w:rsidRPr="00174689">
        <w:rPr>
          <w:b w:val="0"/>
          <w:i/>
        </w:rPr>
        <w:t>R</w:t>
      </w:r>
      <w:r w:rsidRPr="00174689">
        <w:rPr>
          <w:b w:val="0"/>
          <w:vertAlign w:val="subscript"/>
        </w:rPr>
        <w:t>DS(on)</w:t>
      </w:r>
      <w:r w:rsidRPr="00174689">
        <w:rPr>
          <w:b w:val="0"/>
        </w:rPr>
        <w:t xml:space="preserve"> against </w:t>
      </w:r>
      <w:r w:rsidRPr="00174689">
        <w:rPr>
          <w:b w:val="0"/>
          <w:i/>
        </w:rPr>
        <w:t>C</w:t>
      </w:r>
      <w:r w:rsidRPr="00174689">
        <w:rPr>
          <w:b w:val="0"/>
          <w:vertAlign w:val="subscript"/>
        </w:rPr>
        <w:t>oss,tr</w:t>
      </w:r>
      <w:r w:rsidRPr="00174689">
        <w:rPr>
          <w:b w:val="0"/>
        </w:rPr>
        <w:t xml:space="preserve"> with lines of constant τ; (b) both per volt of blocking capability; (c) SPBs from the best device of each class, normalized: minimum loss (2), devices per switch, submodules, voltage step and transistor count.</w:t>
      </w:r>
    </w:p>
    <w:p w14:paraId="1752DB14" w14:textId="60AB3BF8" w:rsidR="00174689" w:rsidRDefault="00174689" w:rsidP="00174689">
      <w:pPr>
        <w:pStyle w:val="Heading1"/>
      </w:pPr>
      <w:r>
        <w:t>Devices per Switch, Gate Drive and DC Link</w:t>
      </w:r>
    </w:p>
    <w:p w14:paraId="43689779" w14:textId="5A8F30E9" w:rsidR="00174689" w:rsidRDefault="00174689" w:rsidP="00174689">
      <w:pPr>
        <w:spacing w:after="60"/>
        <w:jc w:val="both"/>
        <w:rPr>
          <w:sz w:val="22"/>
        </w:rPr>
      </w:pPr>
      <w:r w:rsidRPr="00174689">
        <w:rPr>
          <w:sz w:val="22"/>
        </w:rPr>
        <w:t xml:space="preserve">The leg loss over a fundamental period is computed from LTspice switching energies at 0.5 and 1 nH, with the junction temperature and </w:t>
      </w:r>
      <w:r w:rsidRPr="00174689">
        <w:rPr>
          <w:i/>
          <w:sz w:val="22"/>
        </w:rPr>
        <w:t>R</w:t>
      </w:r>
      <w:r w:rsidRPr="00174689">
        <w:rPr>
          <w:sz w:val="22"/>
          <w:vertAlign w:val="subscript"/>
        </w:rPr>
        <w:t>DS(on)</w:t>
      </w:r>
      <w:r w:rsidRPr="00174689">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3753BDD8" w14:textId="7577D861" w:rsidR="00174689" w:rsidRDefault="00174689" w:rsidP="00174689">
      <w:pPr>
        <w:keepNext/>
        <w:spacing w:before="80" w:after="60"/>
        <w:jc w:val="center"/>
        <w:rPr>
          <w:sz w:val="22"/>
        </w:rPr>
      </w:pPr>
      <w:r>
        <w:rPr>
          <w:noProof/>
          <w:sz w:val="22"/>
        </w:rPr>
        <w:lastRenderedPageBreak/>
        <w:drawing>
          <wp:inline distT="0" distB="0" distL="0" distR="0" wp14:anchorId="11B4F8FA" wp14:editId="64FA4923">
            <wp:extent cx="5220008" cy="1874209"/>
            <wp:effectExtent l="0" t="0" r="0" b="0"/>
            <wp:docPr id="2008917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1737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5A26C2E9" w14:textId="406EE85B" w:rsidR="00174689" w:rsidRDefault="00174689" w:rsidP="00174689">
      <w:pPr>
        <w:pStyle w:val="Caption"/>
        <w:spacing w:before="40"/>
        <w:jc w:val="both"/>
        <w:rPr>
          <w:b w:val="0"/>
        </w:rPr>
      </w:pPr>
      <w:r w:rsidRPr="00174689">
        <w:rPr>
          <w:b w:val="0"/>
        </w:rPr>
        <w:t xml:space="preserve">Fig. 3: </w:t>
      </w:r>
      <w:r w:rsidRPr="00174689">
        <w:rPr>
          <w:b w:val="0"/>
          <w:i/>
        </w:rPr>
        <w:t>n</w:t>
      </w:r>
      <w:r w:rsidRPr="00174689">
        <w:rPr>
          <w:b w:val="0"/>
        </w:rPr>
        <w:t xml:space="preserve"> EPC2361 per switch at 228 A</w:t>
      </w:r>
      <w:r w:rsidRPr="00174689">
        <w:rPr>
          <w:b w:val="0"/>
          <w:vertAlign w:val="subscript"/>
        </w:rPr>
        <w:t>rms</w:t>
      </w:r>
      <w:r w:rsidRPr="00174689">
        <w:rPr>
          <w:b w:val="0"/>
        </w:rPr>
        <w:t xml:space="preserve"> and 50 kHz. (a) Semiconductor loss per leg, 0.5 nH (left) and 1 nH (right, hatched); (b) junction temperature on the load-test heatsink; (c) peak </w:t>
      </w:r>
      <w:r w:rsidRPr="00174689">
        <w:rPr>
          <w:b w:val="0"/>
          <w:i/>
        </w:rPr>
        <w:t>v</w:t>
      </w:r>
      <w:r w:rsidRPr="00174689">
        <w:rPr>
          <w:b w:val="0"/>
          <w:vertAlign w:val="subscript"/>
        </w:rPr>
        <w:t>DS</w:t>
      </w:r>
      <w:r w:rsidRPr="00174689">
        <w:rPr>
          <w:b w:val="0"/>
        </w:rPr>
        <w:t xml:space="preserve"> at the peak current per device.</w:t>
      </w:r>
    </w:p>
    <w:p w14:paraId="7341D556" w14:textId="3FA22EDE" w:rsidR="00174689" w:rsidRDefault="00174689" w:rsidP="00174689">
      <w:pPr>
        <w:pStyle w:val="Caption"/>
        <w:keepNext/>
        <w:spacing w:before="40"/>
        <w:jc w:val="center"/>
        <w:rPr>
          <w:b w:val="0"/>
        </w:rPr>
      </w:pPr>
      <w:r w:rsidRPr="00174689">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174689" w14:paraId="5F0A00DF" w14:textId="77777777" w:rsidTr="00174689">
        <w:trPr>
          <w:jc w:val="center"/>
        </w:trPr>
        <w:tc>
          <w:tcPr>
            <w:tcW w:w="3175" w:type="dxa"/>
            <w:tcBorders>
              <w:top w:val="single" w:sz="4" w:space="0" w:color="auto"/>
              <w:bottom w:val="single" w:sz="4" w:space="0" w:color="auto"/>
            </w:tcBorders>
          </w:tcPr>
          <w:p w14:paraId="72906DCC" w14:textId="2B7A2731" w:rsidR="00174689" w:rsidRDefault="00174689" w:rsidP="00174689">
            <w:r w:rsidRPr="00174689">
              <w:rPr>
                <w:b/>
              </w:rPr>
              <w:t>Asymmetry</w:t>
            </w:r>
          </w:p>
        </w:tc>
        <w:tc>
          <w:tcPr>
            <w:tcW w:w="1361" w:type="dxa"/>
            <w:tcBorders>
              <w:top w:val="single" w:sz="4" w:space="0" w:color="auto"/>
              <w:bottom w:val="single" w:sz="4" w:space="0" w:color="auto"/>
            </w:tcBorders>
          </w:tcPr>
          <w:p w14:paraId="29D12F36" w14:textId="083E4BB6" w:rsidR="00174689" w:rsidRDefault="00174689" w:rsidP="00174689">
            <w:r w:rsidRPr="00174689">
              <w:rPr>
                <w:b/>
              </w:rPr>
              <w:t>Imbalance</w:t>
            </w:r>
          </w:p>
        </w:tc>
        <w:tc>
          <w:tcPr>
            <w:tcW w:w="2835" w:type="dxa"/>
            <w:tcBorders>
              <w:top w:val="single" w:sz="4" w:space="0" w:color="auto"/>
              <w:bottom w:val="single" w:sz="4" w:space="0" w:color="auto"/>
            </w:tcBorders>
          </w:tcPr>
          <w:p w14:paraId="590CE715" w14:textId="58EB2E7A" w:rsidR="00174689" w:rsidRDefault="00174689" w:rsidP="00174689">
            <w:r w:rsidRPr="00174689">
              <w:rPr>
                <w:b/>
              </w:rPr>
              <w:t>Layout measure</w:t>
            </w:r>
          </w:p>
        </w:tc>
      </w:tr>
      <w:tr w:rsidR="00174689" w14:paraId="3D9E8DFF" w14:textId="77777777" w:rsidTr="00174689">
        <w:trPr>
          <w:jc w:val="center"/>
        </w:trPr>
        <w:tc>
          <w:tcPr>
            <w:tcW w:w="3175" w:type="dxa"/>
            <w:tcBorders>
              <w:top w:val="single" w:sz="4" w:space="0" w:color="auto"/>
            </w:tcBorders>
          </w:tcPr>
          <w:p w14:paraId="1DD04899" w14:textId="7C5117F9" w:rsidR="00174689" w:rsidRDefault="00174689" w:rsidP="00174689">
            <w:r w:rsidRPr="00174689">
              <w:t xml:space="preserve">Power loop, </w:t>
            </w:r>
            <w:r w:rsidRPr="00174689">
              <w:rPr>
                <w:i/>
              </w:rPr>
              <w:t>L</w:t>
            </w:r>
            <w:r w:rsidRPr="00174689">
              <w:rPr>
                <w:vertAlign w:val="subscript"/>
              </w:rPr>
              <w:t>D</w:t>
            </w:r>
            <w:r w:rsidRPr="00174689">
              <w:t xml:space="preserve"> +0.3 nH</w:t>
            </w:r>
          </w:p>
        </w:tc>
        <w:tc>
          <w:tcPr>
            <w:tcW w:w="1361" w:type="dxa"/>
            <w:tcBorders>
              <w:top w:val="single" w:sz="4" w:space="0" w:color="auto"/>
            </w:tcBorders>
          </w:tcPr>
          <w:p w14:paraId="5A7DEA66" w14:textId="4E11B15A" w:rsidR="00174689" w:rsidRDefault="00174689" w:rsidP="00174689">
            <w:r w:rsidRPr="00174689">
              <w:t>2 %</w:t>
            </w:r>
          </w:p>
        </w:tc>
        <w:tc>
          <w:tcPr>
            <w:tcW w:w="2835" w:type="dxa"/>
            <w:tcBorders>
              <w:top w:val="single" w:sz="4" w:space="0" w:color="auto"/>
            </w:tcBorders>
          </w:tcPr>
          <w:p w14:paraId="2B963C93" w14:textId="17CDBA51" w:rsidR="00174689" w:rsidRDefault="00174689" w:rsidP="00174689">
            <w:r w:rsidRPr="00174689">
              <w:t>symmetric cells</w:t>
            </w:r>
          </w:p>
        </w:tc>
      </w:tr>
      <w:tr w:rsidR="00174689" w14:paraId="1154DF72" w14:textId="77777777" w:rsidTr="00174689">
        <w:trPr>
          <w:jc w:val="center"/>
        </w:trPr>
        <w:tc>
          <w:tcPr>
            <w:tcW w:w="3175" w:type="dxa"/>
          </w:tcPr>
          <w:p w14:paraId="06BA4B21" w14:textId="38A2B0B9" w:rsidR="00174689" w:rsidRDefault="00174689" w:rsidP="00174689">
            <w:r w:rsidRPr="00174689">
              <w:t xml:space="preserve">Gate loop, </w:t>
            </w:r>
            <w:r w:rsidRPr="00174689">
              <w:rPr>
                <w:i/>
              </w:rPr>
              <w:t>L</w:t>
            </w:r>
            <w:r w:rsidRPr="00174689">
              <w:rPr>
                <w:vertAlign w:val="subscript"/>
              </w:rPr>
              <w:t>G</w:t>
            </w:r>
            <w:r w:rsidRPr="00174689">
              <w:t xml:space="preserve"> 2 vs. 8 nH</w:t>
            </w:r>
          </w:p>
        </w:tc>
        <w:tc>
          <w:tcPr>
            <w:tcW w:w="1361" w:type="dxa"/>
          </w:tcPr>
          <w:p w14:paraId="33E0DC26" w14:textId="54626A65" w:rsidR="00174689" w:rsidRDefault="00174689" w:rsidP="00174689">
            <w:r w:rsidRPr="00174689">
              <w:t>19 %</w:t>
            </w:r>
          </w:p>
        </w:tc>
        <w:tc>
          <w:tcPr>
            <w:tcW w:w="2835" w:type="dxa"/>
          </w:tcPr>
          <w:p w14:paraId="546A6942" w14:textId="5E987F94" w:rsidR="00174689" w:rsidRDefault="00174689" w:rsidP="00174689">
            <w:r w:rsidRPr="00174689">
              <w:t>star gate network</w:t>
            </w:r>
          </w:p>
        </w:tc>
      </w:tr>
      <w:tr w:rsidR="00174689" w14:paraId="1E3DC461" w14:textId="77777777" w:rsidTr="00174689">
        <w:trPr>
          <w:jc w:val="center"/>
        </w:trPr>
        <w:tc>
          <w:tcPr>
            <w:tcW w:w="3175" w:type="dxa"/>
          </w:tcPr>
          <w:p w14:paraId="000CE36C" w14:textId="67881AE5" w:rsidR="00174689" w:rsidRDefault="00174689" w:rsidP="00174689">
            <w:r w:rsidRPr="00174689">
              <w:t xml:space="preserve">No Kelvin, </w:t>
            </w:r>
            <w:r w:rsidRPr="00174689">
              <w:rPr>
                <w:i/>
              </w:rPr>
              <w:t>L</w:t>
            </w:r>
            <w:r w:rsidRPr="00174689">
              <w:rPr>
                <w:vertAlign w:val="subscript"/>
              </w:rPr>
              <w:t>CS</w:t>
            </w:r>
            <w:r w:rsidRPr="00174689">
              <w:t xml:space="preserve"> +0.2 nH</w:t>
            </w:r>
          </w:p>
        </w:tc>
        <w:tc>
          <w:tcPr>
            <w:tcW w:w="1361" w:type="dxa"/>
          </w:tcPr>
          <w:p w14:paraId="097D52E5" w14:textId="6B7CA199" w:rsidR="00174689" w:rsidRDefault="00174689" w:rsidP="00174689">
            <w:r w:rsidRPr="00174689">
              <w:t>29 %</w:t>
            </w:r>
          </w:p>
        </w:tc>
        <w:tc>
          <w:tcPr>
            <w:tcW w:w="2835" w:type="dxa"/>
          </w:tcPr>
          <w:p w14:paraId="27E1D890" w14:textId="275065B1" w:rsidR="00174689" w:rsidRDefault="00174689" w:rsidP="00174689">
            <w:r w:rsidRPr="00174689">
              <w:t>Kelvin return per device</w:t>
            </w:r>
          </w:p>
        </w:tc>
      </w:tr>
      <w:tr w:rsidR="00174689" w14:paraId="2C509BEA" w14:textId="77777777" w:rsidTr="00174689">
        <w:trPr>
          <w:jc w:val="center"/>
        </w:trPr>
        <w:tc>
          <w:tcPr>
            <w:tcW w:w="3175" w:type="dxa"/>
            <w:tcBorders>
              <w:bottom w:val="single" w:sz="4" w:space="0" w:color="auto"/>
            </w:tcBorders>
          </w:tcPr>
          <w:p w14:paraId="42A38A1D" w14:textId="6A2576E7" w:rsidR="00174689" w:rsidRDefault="00174689" w:rsidP="00174689">
            <w:r w:rsidRPr="00174689">
              <w:t xml:space="preserve">Threshold, </w:t>
            </w:r>
            <w:r w:rsidRPr="00174689">
              <w:rPr>
                <w:i/>
              </w:rPr>
              <w:t>V</w:t>
            </w:r>
            <w:r w:rsidRPr="00174689">
              <w:rPr>
                <w:vertAlign w:val="subscript"/>
              </w:rPr>
              <w:t>th</w:t>
            </w:r>
            <w:r w:rsidRPr="00174689">
              <w:t xml:space="preserve"> +0.3 V</w:t>
            </w:r>
          </w:p>
        </w:tc>
        <w:tc>
          <w:tcPr>
            <w:tcW w:w="1361" w:type="dxa"/>
            <w:tcBorders>
              <w:bottom w:val="single" w:sz="4" w:space="0" w:color="auto"/>
            </w:tcBorders>
          </w:tcPr>
          <w:p w14:paraId="16F66250" w14:textId="3A4F7ED2" w:rsidR="00174689" w:rsidRDefault="00174689" w:rsidP="00174689">
            <w:r w:rsidRPr="00174689">
              <w:t>7 %</w:t>
            </w:r>
          </w:p>
        </w:tc>
        <w:tc>
          <w:tcPr>
            <w:tcW w:w="2835" w:type="dxa"/>
            <w:tcBorders>
              <w:bottom w:val="single" w:sz="4" w:space="0" w:color="auto"/>
            </w:tcBorders>
          </w:tcPr>
          <w:p w14:paraId="0526607F" w14:textId="16C0FE48" w:rsidR="00174689" w:rsidRDefault="00174689" w:rsidP="00174689">
            <w:r w:rsidRPr="00174689">
              <w:t>one channel per pair</w:t>
            </w:r>
          </w:p>
        </w:tc>
      </w:tr>
    </w:tbl>
    <w:p w14:paraId="549E33BE" w14:textId="228C0A56" w:rsidR="00174689" w:rsidRDefault="00174689" w:rsidP="00174689">
      <w:pPr>
        <w:spacing w:after="60"/>
        <w:jc w:val="both"/>
        <w:rPr>
          <w:sz w:val="22"/>
        </w:rPr>
      </w:pPr>
      <w:r w:rsidRPr="00174689">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between two cells rotated by 180° about it and drives both gates through a star with Kelvin returns (Fig. 1b), so both gate branches are identical; a Zener split of its supply gives +5.1 V and −1.9 V against the gate bump of the off device, inside the −4 V gate limit.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3E773E2E" w14:textId="7F994CA3" w:rsidR="00174689" w:rsidRDefault="00174689" w:rsidP="00174689">
      <w:pPr>
        <w:pStyle w:val="Heading1"/>
      </w:pPr>
      <w:r>
        <w:t>Leg Board in Two Versions</w:t>
      </w:r>
    </w:p>
    <w:p w14:paraId="18AF24ED" w14:textId="2F91B072" w:rsidR="00174689" w:rsidRDefault="00174689" w:rsidP="00174689">
      <w:pPr>
        <w:keepNext/>
        <w:spacing w:before="80" w:after="60"/>
        <w:jc w:val="center"/>
        <w:rPr>
          <w:sz w:val="22"/>
        </w:rPr>
      </w:pPr>
      <w:r>
        <w:rPr>
          <w:noProof/>
          <w:sz w:val="22"/>
        </w:rPr>
        <w:drawing>
          <wp:inline distT="0" distB="0" distL="0" distR="0" wp14:anchorId="032AD1D8" wp14:editId="0CC10C1C">
            <wp:extent cx="5760009" cy="1633007"/>
            <wp:effectExtent l="0" t="0" r="0" b="5715"/>
            <wp:docPr id="1615742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4291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9" cy="1633007"/>
                    </a:xfrm>
                    <a:prstGeom prst="rect">
                      <a:avLst/>
                    </a:prstGeom>
                  </pic:spPr>
                </pic:pic>
              </a:graphicData>
            </a:graphic>
          </wp:inline>
        </w:drawing>
      </w:r>
    </w:p>
    <w:p w14:paraId="3B3366B3" w14:textId="656F354F" w:rsidR="00174689" w:rsidRDefault="00174689" w:rsidP="00174689">
      <w:pPr>
        <w:pStyle w:val="Caption"/>
        <w:spacing w:before="40"/>
        <w:jc w:val="both"/>
        <w:rPr>
          <w:b w:val="0"/>
        </w:rPr>
      </w:pPr>
      <w:r w:rsidRPr="00174689">
        <w:rPr>
          <w:b w:val="0"/>
        </w:rPr>
        <w:t>Fig. 4: Leg board, four EPC2361 per switch (89.5 × 85.2 mm, four layers). (a) DPT board with a coaxial shunt per cell; (b) load-test board with fan heatsink; (c) Q3D model of the cells, generated from the routed copper (red dc+, blue dc−, orange switch node).</w:t>
      </w:r>
    </w:p>
    <w:p w14:paraId="67CD5FBE" w14:textId="7405F876" w:rsidR="00174689" w:rsidRDefault="00174689" w:rsidP="00174689">
      <w:pPr>
        <w:spacing w:after="60"/>
        <w:jc w:val="both"/>
        <w:rPr>
          <w:sz w:val="22"/>
        </w:rPr>
      </w:pPr>
      <w:r w:rsidRPr="00174689">
        <w:rPr>
          <w:sz w:val="22"/>
        </w:rPr>
        <w:t xml:space="preserve">The four-layer board (2 oz, 0.1 mm dielectric between L1 and L2) carries the cells as two identical pairs, each with its driver in the centre; every commutation loop closes vertically on the dc− plane directly below (Fig. 4). Vias removed for clearance are removed together with their mirror image. The driver inputs, with common-mode chokes on the supply and disable pairs but none on the PWM lines (no added delay), keep 4.0 mm (outer) and 3.0 mm (inner layers) from all power copper, the IPC-2221B spacing for 1200 V, so the layout is ready for a reinforced isolated driver; the 2EDF7275K used here provides functional isolation for the 75 V tests. Measuring every cell current requires a shunt in each low-side source, which lengthens the loop and blocks the heatsink, so the same design is built twice: the DPT board carries a 1 mΩ coaxial shunt per cell, MMCX jacks for the low-side </w:t>
      </w:r>
      <w:r w:rsidRPr="00174689">
        <w:rPr>
          <w:i/>
          <w:sz w:val="22"/>
        </w:rPr>
        <w:t>v</w:t>
      </w:r>
      <w:r w:rsidRPr="00174689">
        <w:rPr>
          <w:sz w:val="22"/>
          <w:vertAlign w:val="subscript"/>
        </w:rPr>
        <w:t>DS</w:t>
      </w:r>
      <w:r w:rsidRPr="00174689">
        <w:rPr>
          <w:sz w:val="22"/>
        </w:rPr>
        <w:t xml:space="preserve">, spring-probe pads for </w:t>
      </w:r>
      <w:r w:rsidRPr="00174689">
        <w:rPr>
          <w:i/>
          <w:sz w:val="22"/>
        </w:rPr>
        <w:lastRenderedPageBreak/>
        <w:t>v</w:t>
      </w:r>
      <w:r w:rsidRPr="00174689">
        <w:rPr>
          <w:sz w:val="22"/>
          <w:vertAlign w:val="subscript"/>
        </w:rPr>
        <w:t>GS</w:t>
      </w:r>
      <w:r w:rsidRPr="00174689">
        <w:rPr>
          <w:sz w:val="22"/>
        </w:rPr>
        <w:t xml:space="preserve"> of every device and the high-side </w:t>
      </w:r>
      <w:r w:rsidRPr="00174689">
        <w:rPr>
          <w:i/>
          <w:sz w:val="22"/>
        </w:rPr>
        <w:t>v</w:t>
      </w:r>
      <w:r w:rsidRPr="00174689">
        <w:rPr>
          <w:sz w:val="22"/>
          <w:vertAlign w:val="subscript"/>
        </w:rPr>
        <w:t>DS</w:t>
      </w:r>
      <w:r w:rsidRPr="00174689">
        <w:rPr>
          <w:sz w:val="22"/>
        </w:rPr>
        <w:t xml:space="preserve">; the load-test board connects the sources through blind vias to the dc− plane and carries the heatsink. Q3D extraction with all four cells switching gives 0.41 nH per cell on the load-test board (0.35 nH copper, 0.06 nH capacitor ESL), equal in the four cells within 1.6 %, and 0.65 nH on the DPT board, where the shunt and its connection add 0.24 nH. The cells hardly couple (at most 21 pH, </w:t>
      </w:r>
      <w:r w:rsidRPr="00174689">
        <w:rPr>
          <w:i/>
          <w:sz w:val="22"/>
        </w:rPr>
        <w:t>k</w:t>
      </w:r>
      <w:r w:rsidRPr="00174689">
        <w:rPr>
          <w:rFonts w:hint="eastAsia"/>
          <w:sz w:val="22"/>
        </w:rPr>
        <w:t xml:space="preserve"> </w:t>
      </w:r>
      <w:r w:rsidRPr="00174689">
        <w:rPr>
          <w:rFonts w:hint="eastAsia"/>
          <w:sz w:val="22"/>
        </w:rPr>
        <w:t>≤</w:t>
      </w:r>
      <w:r w:rsidRPr="00174689">
        <w:rPr>
          <w:rFonts w:hint="eastAsia"/>
          <w:sz w:val="22"/>
        </w:rPr>
        <w:t xml:space="preserve"> 0.034). A second model adds the gate network of one driver block: gate and Kelvin return run on adjacent layers to the driver, and a device sees 20.6 nH (high side) and 12.3 nH (low side) when its pair is driven, equal within 0.3 % for all four paralle</w:t>
      </w:r>
      <w:r w:rsidRPr="00174689">
        <w:rPr>
          <w:sz w:val="22"/>
        </w:rPr>
        <w:t>led devices, with at most 9 pH coupling from the commutation loops. This is about ten times the 1.7 nH of the lumped design, because the driver sits between two cells behind the isolation barrier. Three load-test boards form a level on a laminated PCB busbar with 1.46 nH between neighbouring legs.</w:t>
      </w:r>
    </w:p>
    <w:p w14:paraId="0847F9B5" w14:textId="4C4357BD" w:rsidR="00174689" w:rsidRDefault="00174689" w:rsidP="00174689">
      <w:pPr>
        <w:pStyle w:val="Heading1"/>
      </w:pPr>
      <w:r>
        <w:t>Validation With the Extracted Parasitics</w:t>
      </w:r>
    </w:p>
    <w:p w14:paraId="18F07191" w14:textId="7E7B4141" w:rsidR="00174689" w:rsidRDefault="00174689" w:rsidP="00174689">
      <w:pPr>
        <w:spacing w:after="60"/>
        <w:jc w:val="both"/>
        <w:rPr>
          <w:sz w:val="22"/>
        </w:rPr>
      </w:pPr>
      <w:r w:rsidRPr="00174689">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20EF0247" w14:textId="37F1B1FD" w:rsidR="00174689" w:rsidRDefault="00174689" w:rsidP="00174689">
      <w:pPr>
        <w:keepNext/>
        <w:spacing w:before="80" w:after="60"/>
        <w:jc w:val="center"/>
        <w:rPr>
          <w:sz w:val="22"/>
        </w:rPr>
      </w:pPr>
      <w:r>
        <w:rPr>
          <w:noProof/>
          <w:sz w:val="22"/>
        </w:rPr>
        <w:drawing>
          <wp:inline distT="0" distB="0" distL="0" distR="0" wp14:anchorId="4E460BE1" wp14:editId="4FDA822E">
            <wp:extent cx="5220008" cy="3366606"/>
            <wp:effectExtent l="0" t="0" r="0" b="5715"/>
            <wp:docPr id="12739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2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0008" cy="3366606"/>
                    </a:xfrm>
                    <a:prstGeom prst="rect">
                      <a:avLst/>
                    </a:prstGeom>
                  </pic:spPr>
                </pic:pic>
              </a:graphicData>
            </a:graphic>
          </wp:inline>
        </w:drawing>
      </w:r>
    </w:p>
    <w:p w14:paraId="2B203077" w14:textId="53B3E5AB" w:rsidR="00174689" w:rsidRDefault="00174689" w:rsidP="00174689">
      <w:pPr>
        <w:pStyle w:val="Caption"/>
        <w:spacing w:before="40"/>
        <w:jc w:val="both"/>
        <w:rPr>
          <w:b w:val="0"/>
        </w:rPr>
      </w:pPr>
      <w:r w:rsidRPr="00174689">
        <w:rPr>
          <w:b w:val="0"/>
        </w:rPr>
        <w:t xml:space="preserve">Fig. 5: Double-pulse simulation with the Q3D-extracted copper, 75 V, 316 A (≈ 80 A per device), </w:t>
      </w:r>
      <w:r w:rsidRPr="00174689">
        <w:rPr>
          <w:b w:val="0"/>
          <w:i/>
        </w:rPr>
        <w:t>R</w:t>
      </w:r>
      <w:r w:rsidRPr="00174689">
        <w:rPr>
          <w:b w:val="0"/>
          <w:vertAlign w:val="subscript"/>
        </w:rPr>
        <w:t>g,on</w:t>
      </w:r>
      <w:r w:rsidRPr="00174689">
        <w:rPr>
          <w:b w:val="0"/>
        </w:rPr>
        <w:t xml:space="preserve"> = 2 Ω. (a) Low-side turn-off and (b) turn-on on the load-test board, four cells: drain current (solid), </w:t>
      </w:r>
      <w:r w:rsidRPr="00174689">
        <w:rPr>
          <w:b w:val="0"/>
          <w:i/>
        </w:rPr>
        <w:t>v</w:t>
      </w:r>
      <w:r w:rsidRPr="00174689">
        <w:rPr>
          <w:b w:val="0"/>
          <w:vertAlign w:val="subscript"/>
        </w:rPr>
        <w:t>DS</w:t>
      </w:r>
      <w:r w:rsidRPr="00174689">
        <w:rPr>
          <w:b w:val="0"/>
        </w:rPr>
        <w:t xml:space="preserve"> (dashed). (c) High-side </w:t>
      </w:r>
      <w:r w:rsidRPr="00174689">
        <w:rPr>
          <w:b w:val="0"/>
          <w:i/>
        </w:rPr>
        <w:t>v</w:t>
      </w:r>
      <w:r w:rsidRPr="00174689">
        <w:rPr>
          <w:b w:val="0"/>
          <w:vertAlign w:val="subscript"/>
        </w:rPr>
        <w:t>DS</w:t>
      </w:r>
      <w:r w:rsidRPr="00174689">
        <w:rPr>
          <w:b w:val="0"/>
        </w:rPr>
        <w:t xml:space="preserve"> at the low-side turn-on vs. the lumped model. (d) Switching energy per device in each cell; lines: lumped model.</w:t>
      </w:r>
    </w:p>
    <w:p w14:paraId="121B0969" w14:textId="4AE6E8A0" w:rsidR="00174689" w:rsidRDefault="00174689" w:rsidP="00174689">
      <w:pPr>
        <w:spacing w:after="60"/>
        <w:jc w:val="both"/>
        <w:rPr>
          <w:sz w:val="22"/>
        </w:rPr>
      </w:pPr>
      <w:r w:rsidRPr="00174689">
        <w:rPr>
          <w:sz w:val="22"/>
        </w:rPr>
        <w:t xml:space="preserve">The four cells carry 77–81 A at turn-off and their turn-on energies differ by 2 %, so the symmetric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Turn-on energies agree with the lumped model within 10 %. With </w:t>
      </w:r>
      <w:r w:rsidRPr="00174689">
        <w:rPr>
          <w:i/>
          <w:sz w:val="22"/>
        </w:rPr>
        <w:t>R</w:t>
      </w:r>
      <w:r w:rsidRPr="00174689">
        <w:rPr>
          <w:sz w:val="22"/>
          <w:vertAlign w:val="subscript"/>
        </w:rPr>
        <w:t>g,on</w:t>
      </w:r>
      <w:r w:rsidRPr="00174689">
        <w:rPr>
          <w:sz w:val="22"/>
        </w:rPr>
        <w:t xml:space="preserve"> = 3 Ω the turn-on slows to 34 A/ns and the peak drops to 86 V for a 20 % higher turn-on energy (below 1 W per leg). The gate bump of 1.2 V with a 0 V off-state confirms the need for the negative off-state voltage. The gate loop is the exception to the lumped design: with the extracted gate network of the DPT board and </w:t>
      </w:r>
      <w:r w:rsidRPr="00174689">
        <w:rPr>
          <w:i/>
          <w:sz w:val="22"/>
        </w:rPr>
        <w:t>R</w:t>
      </w:r>
      <w:r w:rsidRPr="00174689">
        <w:rPr>
          <w:sz w:val="22"/>
          <w:vertAlign w:val="subscript"/>
        </w:rPr>
        <w:t>g,on</w:t>
      </w:r>
      <w:r w:rsidRPr="00174689">
        <w:rPr>
          <w:sz w:val="22"/>
        </w:rPr>
        <w:t xml:space="preserve"> = 2.5 Ω the turn-on reaches 49 A/ns and the high-side peak 105 V (90 V with the lumped gate loop). The DPT board is therefore </w:t>
      </w:r>
      <w:r w:rsidRPr="00174689">
        <w:rPr>
          <w:sz w:val="22"/>
        </w:rPr>
        <w:lastRenderedPageBreak/>
        <w:t>driven with 3.5 Ω (1.5 Ω shared per pair) and −1.9 V: the peak is 93 V with the shunts in the loop, the held-off gate stays at -0.5 V, 1.3 V below the minimum threshold, and the off-state ringing (about −3.4 V) inside the −4 V limit.</w:t>
      </w:r>
    </w:p>
    <w:p w14:paraId="4E4AD1FB" w14:textId="27666E4A" w:rsidR="00174689" w:rsidRDefault="00174689" w:rsidP="00174689">
      <w:pPr>
        <w:pStyle w:val="Heading1"/>
      </w:pPr>
      <w:r>
        <w:t>Experimental Verification in the Final Paper</w:t>
      </w:r>
    </w:p>
    <w:p w14:paraId="1F3A2E9C" w14:textId="28CFF9CA" w:rsidR="00174689" w:rsidRDefault="00174689" w:rsidP="00174689">
      <w:pPr>
        <w:spacing w:after="60"/>
        <w:jc w:val="both"/>
        <w:rPr>
          <w:sz w:val="22"/>
        </w:rPr>
      </w:pPr>
      <w:r w:rsidRPr="00174689">
        <w:rPr>
          <w:sz w:val="22"/>
        </w:rPr>
        <w:t xml:space="preserve">The final paper will add double-pulse measurements on the DPT board at 75 V up to the peak phase current of 322 A: the four cell currents through the coaxial shunts, </w:t>
      </w:r>
      <w:r w:rsidRPr="00174689">
        <w:rPr>
          <w:i/>
          <w:sz w:val="22"/>
        </w:rPr>
        <w:t>v</w:t>
      </w:r>
      <w:r w:rsidRPr="00174689">
        <w:rPr>
          <w:sz w:val="22"/>
          <w:vertAlign w:val="subscript"/>
        </w:rPr>
        <w:t>DS</w:t>
      </w:r>
      <w:r w:rsidRPr="00174689">
        <w:rPr>
          <w:sz w:val="22"/>
        </w:rPr>
        <w:t xml:space="preserve"> and </w:t>
      </w:r>
      <w:r w:rsidRPr="00174689">
        <w:rPr>
          <w:i/>
          <w:sz w:val="22"/>
        </w:rPr>
        <w:t>v</w:t>
      </w:r>
      <w:r w:rsidRPr="00174689">
        <w:rPr>
          <w:sz w:val="22"/>
          <w:vertAlign w:val="subscript"/>
        </w:rPr>
        <w:t>GS</w:t>
      </w:r>
      <w:r w:rsidRPr="00174689">
        <w:rPr>
          <w:sz w:val="22"/>
        </w:rPr>
        <w:t xml:space="preserve"> of every device through the MMCX jacks and spring-probe pads, the overshoot and gate bump with </w:t>
      </w:r>
      <w:r w:rsidRPr="00174689">
        <w:rPr>
          <w:i/>
          <w:sz w:val="22"/>
        </w:rPr>
        <w:t>R</w:t>
      </w:r>
      <w:r w:rsidRPr="00174689">
        <w:rPr>
          <w:sz w:val="22"/>
          <w:vertAlign w:val="subscript"/>
        </w:rPr>
        <w:t>g,on</w:t>
      </w:r>
      <w:r w:rsidRPr="00174689">
        <w:rPr>
          <w:sz w:val="22"/>
        </w:rPr>
        <w:t xml:space="preserve"> = 3.5 Ω and −1.9 V off-state, and the measured switching energies and their spread, compared with the simulation of Section V. Continuous operation of the load-test board will verify the thermal design.</w:t>
      </w:r>
    </w:p>
    <w:p w14:paraId="3BB8B48E" w14:textId="37F37BAF" w:rsidR="00174689" w:rsidRDefault="00174689" w:rsidP="00174689">
      <w:pPr>
        <w:pStyle w:val="Heading1"/>
      </w:pPr>
      <w:r>
        <w:t>Conclusion</w:t>
      </w:r>
    </w:p>
    <w:p w14:paraId="3B1B02AC" w14:textId="74105D18" w:rsidR="00174689" w:rsidRDefault="00174689" w:rsidP="00174689">
      <w:pPr>
        <w:spacing w:after="60"/>
        <w:jc w:val="both"/>
        <w:rPr>
          <w:sz w:val="22"/>
        </w:rPr>
      </w:pPr>
      <w:r w:rsidRPr="00174689">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pairs by one dual-channel isolated driver each. Q3D extraction of the routed board gives 0.41 nH per cell with negligible coupling between the cells, and a double-pulse simulation with the full extracted network confirms equal sharing among the four cells and a peak voltage of 86 V with </w:t>
      </w:r>
      <w:r w:rsidRPr="00174689">
        <w:rPr>
          <w:i/>
          <w:sz w:val="22"/>
        </w:rPr>
        <w:t>R</w:t>
      </w:r>
      <w:r w:rsidRPr="00174689">
        <w:rPr>
          <w:sz w:val="22"/>
          <w:vertAlign w:val="subscript"/>
        </w:rPr>
        <w:t>g,on</w:t>
      </w:r>
      <w:r w:rsidRPr="00174689">
        <w:rPr>
          <w:sz w:val="22"/>
        </w:rPr>
        <w:t xml:space="preserve"> = 3 Ω. The gate loop of the centre driver, equal for all four paralleled devices but about ten times the assumed value, is the main deviation; the DPT board stays at 93 V with 3.5 Ω and −1.9 V, and a driver stage next to each pair is planned for the next revision.</w:t>
      </w:r>
    </w:p>
    <w:p w14:paraId="7B8397EE" w14:textId="02688FC8" w:rsidR="00174689" w:rsidRDefault="00174689" w:rsidP="00174689">
      <w:pPr>
        <w:pStyle w:val="Heading1"/>
      </w:pPr>
      <w:r>
        <w:t>References</w:t>
      </w:r>
    </w:p>
    <w:p w14:paraId="17919856" w14:textId="4F44FD35" w:rsidR="00174689" w:rsidRDefault="00174689" w:rsidP="00174689">
      <w:pPr>
        <w:jc w:val="both"/>
      </w:pPr>
      <w:r w:rsidRPr="00174689">
        <w:t xml:space="preserve">[1] S. Norrga, L. Jin, O. Wallmark, A. Mayer, and K. Ilves, "A novel inverter topology for compact EV and HEV drive systems," in </w:t>
      </w:r>
      <w:r w:rsidRPr="00174689">
        <w:rPr>
          <w:i/>
        </w:rPr>
        <w:t>Proc. IECON</w:t>
      </w:r>
      <w:r w:rsidRPr="00174689">
        <w:t>, 2013, pp. 6590–6595.</w:t>
      </w:r>
    </w:p>
    <w:p w14:paraId="76C22DBE" w14:textId="6CD8F2E0" w:rsidR="00174689" w:rsidRDefault="00174689" w:rsidP="00174689">
      <w:pPr>
        <w:jc w:val="both"/>
      </w:pPr>
      <w:r w:rsidRPr="00174689">
        <w:t xml:space="preserve">[2] L. Jin, S. Norrga, O. Wallmark, and M. Nikouei Harnefors, "Control and modulation of the stacked polyphase bridges inverter," in </w:t>
      </w:r>
      <w:r w:rsidRPr="00174689">
        <w:rPr>
          <w:i/>
        </w:rPr>
        <w:t>Proc. IEEE ECCE</w:t>
      </w:r>
      <w:r w:rsidRPr="00174689">
        <w:t>, 2014.</w:t>
      </w:r>
    </w:p>
    <w:p w14:paraId="12127FD8" w14:textId="08175349" w:rsidR="00174689" w:rsidRDefault="00174689" w:rsidP="00174689">
      <w:pPr>
        <w:jc w:val="both"/>
      </w:pPr>
      <w:r w:rsidRPr="00174689">
        <w:t xml:space="preserve">[3] L. Jin, S. Norrga, O. Wallmark, and N. Apostolopoulos, "Modulation and power losses of a stacked polyphase bridge converter," </w:t>
      </w:r>
      <w:r w:rsidRPr="00174689">
        <w:rPr>
          <w:i/>
        </w:rPr>
        <w:t>IEEE J. Emerg. Sel. Topics Power Electron.</w:t>
      </w:r>
      <w:r w:rsidRPr="00174689">
        <w:t>, vol. 5, no. 1, pp. 409–418, 2017.</w:t>
      </w:r>
    </w:p>
    <w:p w14:paraId="778F07E8" w14:textId="181AE255" w:rsidR="00174689" w:rsidRDefault="00174689" w:rsidP="00174689">
      <w:pPr>
        <w:jc w:val="both"/>
      </w:pPr>
      <w:r w:rsidRPr="00174689">
        <w:t xml:space="preserve">[4] T. Bringezu and J. Biela, "Control of a 9-phase PMSM with stacked polyphase bridge converter including dc source impedance," in </w:t>
      </w:r>
      <w:r w:rsidRPr="00174689">
        <w:rPr>
          <w:i/>
        </w:rPr>
        <w:t>Proc. EPE ECCE Europe</w:t>
      </w:r>
      <w:r w:rsidRPr="00174689">
        <w:t>, 2023.</w:t>
      </w:r>
    </w:p>
    <w:p w14:paraId="2276E27C" w14:textId="5DDCC110" w:rsidR="00174689" w:rsidRDefault="00174689" w:rsidP="00174689">
      <w:pPr>
        <w:jc w:val="both"/>
      </w:pPr>
      <w:r w:rsidRPr="00174689">
        <w:t xml:space="preserve">[5] M. Nikouie, O. Wallmark, L. Jin, L. Harnefors, and H.-P. Nee, "DC-link stability analysis and controller design for the stacked polyphase bridges converter," </w:t>
      </w:r>
      <w:r w:rsidRPr="00174689">
        <w:rPr>
          <w:i/>
        </w:rPr>
        <w:t>IEEE Trans. Power Electron.</w:t>
      </w:r>
      <w:r w:rsidRPr="00174689">
        <w:t>, vol. 32, no. 2, pp. 1666–1674, 2017.</w:t>
      </w:r>
    </w:p>
    <w:p w14:paraId="6291B988" w14:textId="56EB0F32" w:rsidR="00174689" w:rsidRDefault="00174689" w:rsidP="00174689">
      <w:pPr>
        <w:jc w:val="both"/>
      </w:pPr>
      <w:r w:rsidRPr="00174689">
        <w:t xml:space="preserve">[6] L. Verkroost </w:t>
      </w:r>
      <w:r w:rsidRPr="00174689">
        <w:rPr>
          <w:i/>
        </w:rPr>
        <w:t>et al.</w:t>
      </w:r>
      <w:r w:rsidRPr="00174689">
        <w:t xml:space="preserve">, "Multi-agent control scheme for power distribution in a multi-three-phase motor drive fed by a stacked polyphase bridges converter," </w:t>
      </w:r>
      <w:r w:rsidRPr="00174689">
        <w:rPr>
          <w:i/>
        </w:rPr>
        <w:t>IEEE Trans. Energy Convers.</w:t>
      </w:r>
      <w:r w:rsidRPr="00174689">
        <w:t>, vol. 39, no. 4, pp. 2568–2580, 2024.</w:t>
      </w:r>
    </w:p>
    <w:p w14:paraId="7486A477" w14:textId="6C4262DD" w:rsidR="00174689" w:rsidRDefault="00174689" w:rsidP="00174689">
      <w:pPr>
        <w:jc w:val="both"/>
      </w:pPr>
      <w:r w:rsidRPr="00174689">
        <w:t xml:space="preserve">[7] G. Rohner, J. Huber, S. Mirić, and J. W. Kolar, "Comparative evaluation of three-phase three-level flying capacitor and stacked polyphase bridge GaN inverter systems for integrated motor drives," </w:t>
      </w:r>
      <w:r w:rsidRPr="00174689">
        <w:rPr>
          <w:i/>
        </w:rPr>
        <w:t>Electronics</w:t>
      </w:r>
      <w:r w:rsidRPr="00174689">
        <w:t>, vol. 13, no. 7, 1259, 2024.</w:t>
      </w:r>
    </w:p>
    <w:p w14:paraId="72B691C6" w14:textId="3E78FD1A" w:rsidR="00174689" w:rsidRDefault="00174689" w:rsidP="00174689">
      <w:pPr>
        <w:jc w:val="both"/>
      </w:pPr>
      <w:r w:rsidRPr="00174689">
        <w:t xml:space="preserve">[8] J. A. Brothers and T. Beechner, "GaN module design recommendations based on the analysis of a commercial 3-phase GaN module," in </w:t>
      </w:r>
      <w:r w:rsidRPr="00174689">
        <w:rPr>
          <w:i/>
        </w:rPr>
        <w:t>Proc. IEEE ECCE</w:t>
      </w:r>
      <w:r w:rsidRPr="00174689">
        <w:t>, 2019, pp. 4109–4116.</w:t>
      </w:r>
    </w:p>
    <w:p w14:paraId="1142F3B1" w14:textId="02B77381" w:rsidR="00174689" w:rsidRDefault="00174689" w:rsidP="00174689">
      <w:pPr>
        <w:jc w:val="both"/>
      </w:pPr>
      <w:r w:rsidRPr="00174689">
        <w:t xml:space="preserve">[9] J. Lu and D. Chen, "Paralleling GaN E-HEMTs in 10 kW-100 kW systems," in </w:t>
      </w:r>
      <w:r w:rsidRPr="00174689">
        <w:rPr>
          <w:i/>
        </w:rPr>
        <w:t>Proc. IEEE APEC</w:t>
      </w:r>
      <w:r w:rsidRPr="00174689">
        <w:t>, 2017, pp. 3049–3056.</w:t>
      </w:r>
    </w:p>
    <w:p w14:paraId="16E86241" w14:textId="00E5EC43" w:rsidR="00174689" w:rsidRDefault="00174689" w:rsidP="00174689">
      <w:pPr>
        <w:jc w:val="both"/>
      </w:pPr>
      <w:r w:rsidRPr="00174689">
        <w:t xml:space="preserve">[10] M. T. Tran </w:t>
      </w:r>
      <w:r w:rsidRPr="00174689">
        <w:rPr>
          <w:i/>
        </w:rPr>
        <w:t>et al.</w:t>
      </w:r>
      <w:r w:rsidRPr="00174689">
        <w:t xml:space="preserve">, "A high-performance GaN power module with parallel packaging for high-current and low-voltage traction inverter applications," </w:t>
      </w:r>
      <w:r w:rsidRPr="00174689">
        <w:rPr>
          <w:i/>
        </w:rPr>
        <w:t>IEEE J. Emerg. Sel. Topics Power Electron.</w:t>
      </w:r>
      <w:r w:rsidRPr="00174689">
        <w:t>, vol. 13, no. 1, pp. 1188–1209, 2025.</w:t>
      </w:r>
    </w:p>
    <w:p w14:paraId="5B41CCF5" w14:textId="28D57EB1" w:rsidR="00174689" w:rsidRDefault="00174689" w:rsidP="00174689">
      <w:pPr>
        <w:jc w:val="both"/>
      </w:pPr>
      <w:r w:rsidRPr="00174689">
        <w:t xml:space="preserve">[11] M. Wattenberg, O. G. Lorenz, and J. Sanchez, "A multi-kilowatt low-profile GaN inverter for light electric vehicles and high-power tools," in </w:t>
      </w:r>
      <w:r w:rsidRPr="00174689">
        <w:rPr>
          <w:i/>
        </w:rPr>
        <w:t>Proc. IEEE APEC</w:t>
      </w:r>
      <w:r w:rsidRPr="00174689">
        <w:t>, 2023, pp. 1443–1450.</w:t>
      </w:r>
    </w:p>
    <w:p w14:paraId="7BED96CC" w14:textId="64BEFF73" w:rsidR="00174689" w:rsidRDefault="00174689" w:rsidP="00174689">
      <w:pPr>
        <w:jc w:val="both"/>
      </w:pPr>
      <w:r w:rsidRPr="00174689">
        <w:t>[12] M. W. J. Cooke and D. J. Rogers, "120 V, 155 A traction inverter using eight parallel GaN HEMTs," 2026.</w:t>
      </w:r>
    </w:p>
    <w:p w14:paraId="4EB61A07" w14:textId="3B116352" w:rsidR="00174689" w:rsidRPr="00174689" w:rsidRDefault="00174689" w:rsidP="00174689">
      <w:pPr>
        <w:spacing w:before="160" w:after="60"/>
        <w:jc w:val="both"/>
        <w:rPr>
          <w:i/>
        </w:rPr>
      </w:pPr>
      <w:r w:rsidRPr="00174689">
        <w:rPr>
          <w:i/>
        </w:rPr>
        <w:t>Statement of compliance: this digest complies with the export control laws of the country in which the authors reside; the required clearances have been obtained prior to submission.</w:t>
      </w:r>
    </w:p>
    <w:sectPr w:rsidR="00174689" w:rsidRPr="00174689" w:rsidSect="00174689">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E7065" w14:textId="77777777" w:rsidR="00937503" w:rsidRDefault="00937503">
      <w:r>
        <w:separator/>
      </w:r>
    </w:p>
  </w:endnote>
  <w:endnote w:type="continuationSeparator" w:id="0">
    <w:p w14:paraId="586932B3" w14:textId="77777777" w:rsidR="00937503" w:rsidRDefault="00937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F4977" w14:textId="77777777" w:rsidR="00937503" w:rsidRDefault="00937503"/>
  </w:footnote>
  <w:footnote w:type="continuationSeparator" w:id="0">
    <w:p w14:paraId="14005386" w14:textId="77777777" w:rsidR="00937503" w:rsidRDefault="009375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4011E"/>
    <w:rsid w:val="000450CD"/>
    <w:rsid w:val="00047736"/>
    <w:rsid w:val="00061A01"/>
    <w:rsid w:val="00081E0D"/>
    <w:rsid w:val="000A50BB"/>
    <w:rsid w:val="000B5869"/>
    <w:rsid w:val="000F2F6B"/>
    <w:rsid w:val="00174689"/>
    <w:rsid w:val="0020511C"/>
    <w:rsid w:val="00223505"/>
    <w:rsid w:val="00274D91"/>
    <w:rsid w:val="00282A25"/>
    <w:rsid w:val="00292C53"/>
    <w:rsid w:val="002C2686"/>
    <w:rsid w:val="002C4088"/>
    <w:rsid w:val="002D56D6"/>
    <w:rsid w:val="0030559F"/>
    <w:rsid w:val="00327CEA"/>
    <w:rsid w:val="003501C5"/>
    <w:rsid w:val="00351A09"/>
    <w:rsid w:val="003861B5"/>
    <w:rsid w:val="003B2F45"/>
    <w:rsid w:val="003F0C0A"/>
    <w:rsid w:val="00421C4B"/>
    <w:rsid w:val="004458A0"/>
    <w:rsid w:val="00484003"/>
    <w:rsid w:val="004A5A80"/>
    <w:rsid w:val="0052771E"/>
    <w:rsid w:val="00545B36"/>
    <w:rsid w:val="00550FB3"/>
    <w:rsid w:val="005517CC"/>
    <w:rsid w:val="005A3653"/>
    <w:rsid w:val="005F6E49"/>
    <w:rsid w:val="00637BDF"/>
    <w:rsid w:val="00641C9C"/>
    <w:rsid w:val="00666928"/>
    <w:rsid w:val="00694599"/>
    <w:rsid w:val="006A2AF5"/>
    <w:rsid w:val="00715DCE"/>
    <w:rsid w:val="0072663C"/>
    <w:rsid w:val="007313FE"/>
    <w:rsid w:val="00731C6C"/>
    <w:rsid w:val="007955F0"/>
    <w:rsid w:val="007B0CBB"/>
    <w:rsid w:val="007C1C3A"/>
    <w:rsid w:val="008332B7"/>
    <w:rsid w:val="008624DB"/>
    <w:rsid w:val="008B364C"/>
    <w:rsid w:val="008E1158"/>
    <w:rsid w:val="009134B2"/>
    <w:rsid w:val="0091443D"/>
    <w:rsid w:val="00937503"/>
    <w:rsid w:val="00962B1E"/>
    <w:rsid w:val="00967EC8"/>
    <w:rsid w:val="00987DD7"/>
    <w:rsid w:val="009A18F9"/>
    <w:rsid w:val="009A3CC5"/>
    <w:rsid w:val="00A250BB"/>
    <w:rsid w:val="00A322F9"/>
    <w:rsid w:val="00A72593"/>
    <w:rsid w:val="00AA5AFA"/>
    <w:rsid w:val="00AB296C"/>
    <w:rsid w:val="00AB5F7C"/>
    <w:rsid w:val="00AF4A00"/>
    <w:rsid w:val="00B0087F"/>
    <w:rsid w:val="00B110FF"/>
    <w:rsid w:val="00B20DFE"/>
    <w:rsid w:val="00B62ADF"/>
    <w:rsid w:val="00B93F5C"/>
    <w:rsid w:val="00BA7519"/>
    <w:rsid w:val="00BC031D"/>
    <w:rsid w:val="00C66CBB"/>
    <w:rsid w:val="00C72966"/>
    <w:rsid w:val="00CC293F"/>
    <w:rsid w:val="00D01A0F"/>
    <w:rsid w:val="00D10ECB"/>
    <w:rsid w:val="00D3066C"/>
    <w:rsid w:val="00D858FA"/>
    <w:rsid w:val="00DC4C61"/>
    <w:rsid w:val="00E07EB4"/>
    <w:rsid w:val="00E21A1E"/>
    <w:rsid w:val="00E91D06"/>
    <w:rsid w:val="00E94290"/>
    <w:rsid w:val="00ED1BC9"/>
    <w:rsid w:val="00EE57E9"/>
    <w:rsid w:val="00EF60A0"/>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2638</Words>
  <Characters>12587</Characters>
  <Application>Microsoft Office Word</Application>
  <DocSecurity>4</DocSecurity>
  <Lines>190</Lines>
  <Paragraphs>61</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2</cp:revision>
  <cp:lastPrinted>2026-10-26T16:13:00Z</cp:lastPrinted>
  <dcterms:created xsi:type="dcterms:W3CDTF">2026-10-26T16:13:00Z</dcterms:created>
  <dcterms:modified xsi:type="dcterms:W3CDTF">2026-10-26T16:13:00Z</dcterms:modified>
</cp:coreProperties>
</file>