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BA" w:rsidRDefault="00E941BA" w:rsidP="00E941BA">
      <w:pPr>
        <w:pStyle w:val="GvdeMetni"/>
        <w:ind w:left="4476"/>
        <w:rPr>
          <w:b w:val="0"/>
          <w:sz w:val="20"/>
        </w:rPr>
      </w:pPr>
      <w:r>
        <w:rPr>
          <w:b w:val="0"/>
          <w:sz w:val="20"/>
        </w:rPr>
        <w:t xml:space="preserve">               </w:t>
      </w:r>
      <w:r>
        <w:rPr>
          <w:b w:val="0"/>
          <w:noProof/>
          <w:sz w:val="20"/>
          <w:lang w:eastAsia="tr-TR"/>
        </w:rPr>
        <w:drawing>
          <wp:inline distT="0" distB="0" distL="0" distR="0" wp14:anchorId="7BE56849" wp14:editId="2ADEC0E4">
            <wp:extent cx="581466" cy="685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6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BA" w:rsidRDefault="00E941BA" w:rsidP="00E941BA">
      <w:pPr>
        <w:pStyle w:val="GvdeMetni"/>
        <w:spacing w:before="2"/>
        <w:rPr>
          <w:b w:val="0"/>
          <w:sz w:val="21"/>
        </w:rPr>
      </w:pPr>
    </w:p>
    <w:p w:rsidR="00E941BA" w:rsidRDefault="00E941BA" w:rsidP="00E941BA">
      <w:pPr>
        <w:pStyle w:val="Balk1"/>
        <w:spacing w:before="83"/>
        <w:ind w:left="1072" w:right="402"/>
        <w:jc w:val="center"/>
      </w:pPr>
      <w:r>
        <w:t>T.C.</w:t>
      </w:r>
    </w:p>
    <w:p w:rsidR="00E941BA" w:rsidRDefault="00E941BA" w:rsidP="00E941BA">
      <w:pPr>
        <w:spacing w:before="232"/>
        <w:ind w:left="1071" w:right="407"/>
        <w:jc w:val="center"/>
        <w:rPr>
          <w:b/>
          <w:sz w:val="40"/>
        </w:rPr>
      </w:pPr>
      <w:r>
        <w:rPr>
          <w:b/>
          <w:sz w:val="40"/>
        </w:rPr>
        <w:t>SAKARYA ÜNİVERSİTESİ</w:t>
      </w:r>
    </w:p>
    <w:p w:rsidR="00E941BA" w:rsidRDefault="00E941BA" w:rsidP="00E941BA">
      <w:pPr>
        <w:pStyle w:val="GvdeMetni"/>
        <w:rPr>
          <w:sz w:val="44"/>
        </w:rPr>
      </w:pPr>
    </w:p>
    <w:p w:rsidR="00E941BA" w:rsidRDefault="00E941BA" w:rsidP="00E941BA">
      <w:pPr>
        <w:pStyle w:val="GvdeMetni"/>
        <w:rPr>
          <w:sz w:val="44"/>
        </w:rPr>
      </w:pPr>
    </w:p>
    <w:p w:rsidR="00E941BA" w:rsidRDefault="00E941BA" w:rsidP="00E941BA">
      <w:pPr>
        <w:pStyle w:val="GvdeMetni"/>
        <w:spacing w:before="6"/>
        <w:rPr>
          <w:sz w:val="52"/>
        </w:rPr>
      </w:pPr>
    </w:p>
    <w:p w:rsidR="00E941BA" w:rsidRDefault="00E941BA" w:rsidP="00E941BA">
      <w:pPr>
        <w:pStyle w:val="GvdeMetni"/>
        <w:spacing w:before="1" w:line="379" w:lineRule="auto"/>
        <w:ind w:left="1072" w:right="407"/>
        <w:jc w:val="center"/>
      </w:pPr>
      <w:r>
        <w:t>BİLGİSAYAR VE BİLİŞİM BİLİMLERİ FAKÜLTESİ BİLGİSAYAR MÜHENDİSLİĞİ BÖLÜMÜ</w:t>
      </w:r>
    </w:p>
    <w:p w:rsidR="00E941BA" w:rsidRDefault="00E941BA" w:rsidP="00E941BA">
      <w:pPr>
        <w:pStyle w:val="GvdeMetni"/>
        <w:rPr>
          <w:shd w:val="clear" w:color="auto" w:fill="FFFFFF"/>
        </w:rPr>
      </w:pPr>
      <w:r>
        <w:t xml:space="preserve">                        </w:t>
      </w:r>
      <w:r w:rsidRPr="00D36B34">
        <w:t>BULANIK</w:t>
      </w:r>
      <w:r w:rsidRPr="00D36B34">
        <w:rPr>
          <w:shd w:val="clear" w:color="auto" w:fill="FFFFFF"/>
        </w:rPr>
        <w:t xml:space="preserve"> MANTIK VE YAPAY SİNİR AĞLARINA</w:t>
      </w:r>
    </w:p>
    <w:p w:rsidR="001E6D98" w:rsidRDefault="00E941BA" w:rsidP="00E941BA">
      <w:pPr>
        <w:pStyle w:val="GvdeMetni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</w:t>
      </w:r>
      <w:r w:rsidR="001E6D9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</w:p>
    <w:p w:rsidR="00E941BA" w:rsidRDefault="001E6D98" w:rsidP="00E941BA">
      <w:pPr>
        <w:pStyle w:val="GvdeMetni"/>
      </w:pPr>
      <w:r>
        <w:rPr>
          <w:shd w:val="clear" w:color="auto" w:fill="FFFFFF"/>
        </w:rPr>
        <w:t xml:space="preserve">                                           </w:t>
      </w:r>
      <w:r w:rsidR="00E941BA" w:rsidRPr="00D36B34">
        <w:rPr>
          <w:shd w:val="clear" w:color="auto" w:fill="FFFFFF"/>
        </w:rPr>
        <w:t>GİRİŞ</w:t>
      </w:r>
      <w:r w:rsidR="00E941BA">
        <w:rPr>
          <w:shd w:val="clear" w:color="auto" w:fill="FFFFFF"/>
        </w:rPr>
        <w:t xml:space="preserve"> </w:t>
      </w:r>
      <w:r w:rsidR="00E941BA" w:rsidRPr="00D36B34">
        <w:t xml:space="preserve">ÖDEV </w:t>
      </w:r>
      <w:r w:rsidR="00E941BA">
        <w:t>RAPORU</w:t>
      </w: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Balk1"/>
        <w:spacing w:before="262"/>
        <w:ind w:left="116"/>
      </w:pPr>
      <w:r>
        <w:t>Grup Elemanları:</w:t>
      </w:r>
    </w:p>
    <w:p w:rsidR="00E941BA" w:rsidRDefault="00E941BA" w:rsidP="00E941BA">
      <w:pPr>
        <w:spacing w:before="232"/>
        <w:ind w:left="115"/>
        <w:rPr>
          <w:b/>
          <w:sz w:val="40"/>
        </w:rPr>
      </w:pPr>
      <w:r>
        <w:rPr>
          <w:b/>
          <w:sz w:val="40"/>
        </w:rPr>
        <w:t>G161210068 – Enes Furkan YAVUZ</w:t>
      </w: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E941BA" w:rsidP="00E941BA">
      <w:pPr>
        <w:pStyle w:val="GvdeMetni"/>
        <w:rPr>
          <w:sz w:val="20"/>
        </w:rPr>
      </w:pPr>
    </w:p>
    <w:p w:rsidR="00E941BA" w:rsidRDefault="001E6D98" w:rsidP="001E6D98">
      <w:pPr>
        <w:spacing w:before="88" w:line="391" w:lineRule="auto"/>
        <w:ind w:right="3764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32"/>
        </w:rPr>
        <w:t xml:space="preserve">                                                                                                  </w:t>
      </w:r>
      <w:r w:rsidR="00E941BA">
        <w:rPr>
          <w:b/>
          <w:sz w:val="28"/>
        </w:rPr>
        <w:t>Sakarya 2020</w:t>
      </w:r>
    </w:p>
    <w:p w:rsidR="00E941BA" w:rsidRDefault="00E941BA" w:rsidP="00E941BA">
      <w:pPr>
        <w:spacing w:before="11"/>
        <w:ind w:left="1045" w:right="407"/>
        <w:jc w:val="center"/>
        <w:rPr>
          <w:b/>
          <w:sz w:val="20"/>
          <w:szCs w:val="20"/>
          <w:shd w:val="clear" w:color="auto" w:fill="FFFFFF"/>
        </w:rPr>
      </w:pPr>
      <w:r w:rsidRPr="00D36B34">
        <w:rPr>
          <w:b/>
          <w:sz w:val="20"/>
          <w:szCs w:val="20"/>
        </w:rPr>
        <w:t>BULANIK</w:t>
      </w:r>
      <w:r w:rsidRPr="00D36B34">
        <w:rPr>
          <w:b/>
          <w:sz w:val="20"/>
          <w:szCs w:val="20"/>
          <w:shd w:val="clear" w:color="auto" w:fill="FFFFFF"/>
        </w:rPr>
        <w:t xml:space="preserve"> MANTIK VE YAPAY </w:t>
      </w:r>
    </w:p>
    <w:p w:rsidR="00E941BA" w:rsidRPr="00D36B34" w:rsidRDefault="00E941BA" w:rsidP="00E941BA">
      <w:pPr>
        <w:spacing w:before="11"/>
        <w:ind w:left="1045" w:right="407"/>
        <w:jc w:val="center"/>
        <w:rPr>
          <w:b/>
          <w:sz w:val="20"/>
          <w:szCs w:val="20"/>
        </w:rPr>
      </w:pPr>
      <w:r w:rsidRPr="00D36B34">
        <w:rPr>
          <w:b/>
          <w:sz w:val="20"/>
          <w:szCs w:val="20"/>
          <w:shd w:val="clear" w:color="auto" w:fill="FFFFFF"/>
        </w:rPr>
        <w:t>SİNİR AĞLARINA GİRİŞ</w:t>
      </w:r>
    </w:p>
    <w:p w:rsidR="00E941BA" w:rsidRDefault="00E941BA"/>
    <w:p w:rsidR="00E941BA" w:rsidRPr="00E941BA" w:rsidRDefault="00E941BA" w:rsidP="008E4B5C">
      <w:pPr>
        <w:rPr>
          <w:color w:val="FF0000"/>
          <w:sz w:val="32"/>
          <w:szCs w:val="32"/>
        </w:rPr>
      </w:pPr>
      <w:r>
        <w:tab/>
        <w:t xml:space="preserve">           </w:t>
      </w:r>
      <w:r w:rsidRPr="00E941BA">
        <w:rPr>
          <w:color w:val="FF0000"/>
          <w:sz w:val="32"/>
          <w:szCs w:val="32"/>
        </w:rPr>
        <w:t>TELEVİZYON EKRAN PARLAKLIĞI BULANIK MODELİ RAPORU</w:t>
      </w:r>
    </w:p>
    <w:p w:rsidR="00B63BD6" w:rsidRDefault="008E4B5C" w:rsidP="008E4B5C">
      <w:r>
        <w:t xml:space="preserve">Bir sisteme bulanık mantık uygulanması için ilk adım sistemin giriş ve çıkışlarını belirlemektir. Televizyondaki ekran parlaklığı düşünüldüğünde bulanık mantık modelin girişleri ortama </w:t>
      </w:r>
      <w:r w:rsidR="001E6D98">
        <w:t>ve görüntüdeki renk yoğunluğuna,</w:t>
      </w:r>
      <w:r w:rsidR="001539C6">
        <w:t>çıkışı ise tek parametre olan parlaklık olarak belirlenmiştir.</w:t>
      </w:r>
      <w:r w:rsidR="00B63BD6">
        <w:t>Bunlar Şekil 1 de gösterilmiştir.</w:t>
      </w:r>
    </w:p>
    <w:p w:rsidR="00582196" w:rsidRDefault="00B63BD6" w:rsidP="007113DC">
      <w:r>
        <w:t xml:space="preserve">  </w:t>
      </w:r>
      <w:r w:rsidR="001539C6">
        <w:t xml:space="preserve"> </w:t>
      </w:r>
      <w:r>
        <w:t xml:space="preserve">        </w:t>
      </w:r>
      <w:r w:rsidR="00232739">
        <w:t xml:space="preserve"> </w:t>
      </w:r>
      <w:r w:rsidR="003013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199pt">
            <v:imagedata r:id="rId8" o:title="sekıl1"/>
          </v:shape>
        </w:pict>
      </w:r>
    </w:p>
    <w:p w:rsidR="00313427" w:rsidRDefault="00A62E6A" w:rsidP="00313427">
      <w:r>
        <w:t>G</w:t>
      </w:r>
      <w:r w:rsidR="007B2191">
        <w:t>iriş parametresinden o</w:t>
      </w:r>
      <w:r>
        <w:t>lan ortam ışık yogunluğunluğunda</w:t>
      </w:r>
      <w:r w:rsidR="00144C42">
        <w:t xml:space="preserve">  Şekil 2.deki tablodan</w:t>
      </w:r>
      <w:r w:rsidR="00301389">
        <w:t xml:space="preserve"> yararlanılmıştır</w:t>
      </w:r>
      <w:r w:rsidR="00313427">
        <w:t xml:space="preserve">.Tablodaki değerler </w:t>
      </w:r>
    </w:p>
    <w:p w:rsidR="00313427" w:rsidRDefault="00313427" w:rsidP="00313427">
      <w:r>
        <w:t xml:space="preserve">den </w:t>
      </w:r>
      <w:r w:rsidR="00301389">
        <w:t>çıkarım</w:t>
      </w:r>
      <w:r>
        <w:t xml:space="preserve"> yapılarak modele uygun alt ve </w:t>
      </w:r>
      <w:r w:rsidR="00301389">
        <w:t>üst</w:t>
      </w:r>
      <w:r>
        <w:t xml:space="preserve"> </w:t>
      </w:r>
      <w:r w:rsidR="001E6D98">
        <w:t xml:space="preserve">limit değerleri </w:t>
      </w:r>
      <w:r w:rsidR="00301389">
        <w:t>belirlenmiştir</w:t>
      </w:r>
    </w:p>
    <w:p w:rsidR="007B2191" w:rsidRDefault="000D49F9" w:rsidP="007113DC">
      <w:r>
        <w:t xml:space="preserve">                  </w:t>
      </w:r>
      <w:r w:rsidR="007B2191">
        <w:t xml:space="preserve"> </w:t>
      </w:r>
      <w:r w:rsidR="00301389">
        <w:pict>
          <v:shape id="_x0000_i1026" type="#_x0000_t75" style="width:456.5pt;height:234.5pt">
            <v:imagedata r:id="rId9" o:title="Adsız"/>
          </v:shape>
        </w:pict>
      </w:r>
    </w:p>
    <w:p w:rsidR="00A62E6A" w:rsidRDefault="00A62E6A" w:rsidP="007113DC">
      <w:bookmarkStart w:id="0" w:name="_GoBack"/>
      <w:r>
        <w:t>Diğer giriş parametrelerinden olan açık ve kapalı renk yoğunluğu alt ve üst limitleri</w:t>
      </w:r>
      <w:r w:rsidR="00301389">
        <w:t xml:space="preserve">ni Şekil 3 de bulunan </w:t>
      </w:r>
      <w:r>
        <w:t xml:space="preserve"> beyaz  görüntü üzerinde televizyon parlaklığı</w:t>
      </w:r>
      <w:r w:rsidR="00313427">
        <w:t>nı gö</w:t>
      </w:r>
      <w:r w:rsidR="00301389">
        <w:t xml:space="preserve">steren grafikten belirlenmiştir. </w:t>
      </w:r>
      <w:bookmarkEnd w:id="0"/>
      <w:r w:rsidR="00301389">
        <w:t>Görüntüde</w:t>
      </w:r>
      <w:r w:rsidR="00313427">
        <w:t xml:space="preserve"> </w:t>
      </w:r>
      <w:r w:rsidR="00301389">
        <w:t>açık</w:t>
      </w:r>
      <w:r w:rsidR="00313427">
        <w:t xml:space="preserve"> renk yoğunluğunun fazla olduğu yerlerde </w:t>
      </w:r>
      <w:r w:rsidR="00301389">
        <w:t>kapalı</w:t>
      </w:r>
      <w:r w:rsidR="00313427">
        <w:t xml:space="preserve"> renk yoğunluğunun az </w:t>
      </w:r>
      <w:r w:rsidR="00301389">
        <w:t>olması</w:t>
      </w:r>
      <w:r w:rsidR="00313427">
        <w:t xml:space="preserve"> </w:t>
      </w:r>
      <w:r w:rsidR="00301389">
        <w:t>gerekmektedir. Bu</w:t>
      </w:r>
      <w:r w:rsidR="00313427">
        <w:t xml:space="preserve"> yüzden </w:t>
      </w:r>
      <w:r w:rsidR="00301389">
        <w:t>kullanıcının</w:t>
      </w:r>
      <w:r w:rsidR="00313427">
        <w:t xml:space="preserve"> girdiği değerlerde </w:t>
      </w:r>
      <w:r w:rsidR="00301389">
        <w:t>koşullandırma</w:t>
      </w:r>
      <w:r w:rsidR="00313427">
        <w:t xml:space="preserve"> </w:t>
      </w:r>
      <w:r w:rsidR="00301389">
        <w:t>yapılmıştır</w:t>
      </w:r>
      <w:r w:rsidR="00313427">
        <w:t>.</w:t>
      </w:r>
    </w:p>
    <w:p w:rsidR="00A62E6A" w:rsidRDefault="00A62E6A" w:rsidP="007113DC"/>
    <w:p w:rsidR="00A62E6A" w:rsidRDefault="00A62E6A" w:rsidP="007113DC"/>
    <w:p w:rsidR="00A62E6A" w:rsidRDefault="00A62E6A" w:rsidP="007113DC"/>
    <w:p w:rsidR="00A62E6A" w:rsidRDefault="00A62E6A" w:rsidP="007113DC"/>
    <w:p w:rsidR="00582196" w:rsidRDefault="00A62E6A" w:rsidP="007113DC">
      <w:r>
        <w:t xml:space="preserve">                   </w:t>
      </w:r>
      <w:r w:rsidR="00301389">
        <w:pict>
          <v:shape id="_x0000_i1027" type="#_x0000_t75" style="width:454pt;height:278.5pt">
            <v:imagedata r:id="rId10" o:title="HLG_HDR_Reference_White_on_Different_Displays_-_Settings_Post-1920x1080"/>
          </v:shape>
        </w:pict>
      </w:r>
    </w:p>
    <w:p w:rsidR="00582196" w:rsidRDefault="00582196" w:rsidP="007113DC"/>
    <w:p w:rsidR="004970D7" w:rsidRDefault="00B63BD6" w:rsidP="007113DC">
      <w:pPr>
        <w:rPr>
          <w:noProof/>
          <w:lang w:eastAsia="tr-TR"/>
        </w:rPr>
      </w:pPr>
      <w:r>
        <w:t>Giriş ve çıkış parametrelerinin modellenecek problem üzerindeki etkilerine göre tüm parametrelerin üyelik fonksiyon sayıları, isimleri, alt ve üst l</w:t>
      </w:r>
      <w:r w:rsidR="003B4F4B">
        <w:t>imitleri belirlenmiştir. Şekil 4 giriş parametrelerinin, Şekil 5</w:t>
      </w:r>
      <w:r>
        <w:t xml:space="preserve"> ise çıkış parametrelerinin üyelik fonksiyonlarını, alt ve üst limit değerlerini göstermektedir. Modeli kurmak için gerekli parametrelerin üyelik fonksiyonları, alt ve üst limit değerleri belirlendikten sonra, sisteme etki eden parametreler arasında g</w:t>
      </w:r>
      <w:r w:rsidR="00AF3683">
        <w:t>erekli ilişkileri kurmak için 25</w:t>
      </w:r>
      <w:r>
        <w:t xml:space="preserve"> adet kural oluşturulmuştur.</w:t>
      </w:r>
      <w:r w:rsidR="004970D7" w:rsidRPr="004970D7">
        <w:rPr>
          <w:noProof/>
          <w:lang w:eastAsia="tr-TR"/>
        </w:rPr>
        <w:t xml:space="preserve"> </w:t>
      </w:r>
    </w:p>
    <w:p w:rsidR="00B02133" w:rsidRDefault="00B63BD6" w:rsidP="007113DC">
      <w:r>
        <w:t>Örnek olarak bu kuralların birkaçı aşağıda verilmiştir;</w:t>
      </w:r>
    </w:p>
    <w:p w:rsidR="00AF3683" w:rsidRDefault="00AF3683" w:rsidP="007113DC">
      <w:r>
        <w:rPr>
          <w:rFonts w:ascii="Segoe UI Symbol" w:hAnsi="Segoe UI Symbol" w:cs="Segoe UI Symbol"/>
        </w:rPr>
        <w:t>♦</w:t>
      </w:r>
      <w:r>
        <w:t xml:space="preserve"> Eğer</w:t>
      </w:r>
      <w:r w:rsidR="007113DC">
        <w:t xml:space="preserve"> ortam ışık yoğunluğu çok koyu ve açık renk yoğunluğu çok az ve </w:t>
      </w:r>
      <w:r w:rsidR="0005056E">
        <w:t xml:space="preserve">kapalı </w:t>
      </w:r>
      <w:r w:rsidR="007113DC">
        <w:t>renk yoğunluğu çok yüksek ise ekran parlaklığı çok koyudur.</w:t>
      </w:r>
      <w:r w:rsidR="00B02133" w:rsidRPr="00B02133">
        <w:t xml:space="preserve"> </w:t>
      </w:r>
    </w:p>
    <w:p w:rsidR="007113DC" w:rsidRDefault="007113DC" w:rsidP="007113DC">
      <w:r>
        <w:rPr>
          <w:rFonts w:ascii="Segoe UI Symbol" w:hAnsi="Segoe UI Symbol" w:cs="Segoe UI Symbol"/>
        </w:rPr>
        <w:t>♦</w:t>
      </w:r>
      <w:r>
        <w:t xml:space="preserve"> Eğer ortam ışık yoğunluğu  koyu ve açık renk yoğunluğu</w:t>
      </w:r>
      <w:r w:rsidR="0005056E">
        <w:t xml:space="preserve"> çok yüksek</w:t>
      </w:r>
      <w:r>
        <w:t xml:space="preserve"> ve </w:t>
      </w:r>
      <w:r w:rsidR="0005056E">
        <w:t xml:space="preserve">kapalı </w:t>
      </w:r>
      <w:r>
        <w:t xml:space="preserve">renk yoğunluğu çok </w:t>
      </w:r>
      <w:r w:rsidR="0005056E">
        <w:t>az ise ekran parlaklığı çok parlaktır</w:t>
      </w:r>
      <w:r>
        <w:t>.</w:t>
      </w:r>
    </w:p>
    <w:p w:rsidR="007113DC" w:rsidRDefault="007113DC" w:rsidP="007113DC">
      <w:r>
        <w:rPr>
          <w:rFonts w:ascii="Segoe UI Symbol" w:hAnsi="Segoe UI Symbol" w:cs="Segoe UI Symbol"/>
        </w:rPr>
        <w:t>♦</w:t>
      </w:r>
      <w:r>
        <w:t xml:space="preserve"> Eğer ortam ışık yoğunluğu orta ve açık renk yoğunluğu</w:t>
      </w:r>
      <w:r w:rsidR="0005056E">
        <w:t xml:space="preserve"> yüksek</w:t>
      </w:r>
      <w:r>
        <w:t xml:space="preserve"> ve </w:t>
      </w:r>
      <w:r w:rsidR="0005056E">
        <w:t xml:space="preserve">kapalı </w:t>
      </w:r>
      <w:r>
        <w:t xml:space="preserve">renk yoğunluğu </w:t>
      </w:r>
      <w:r w:rsidR="0005056E">
        <w:t xml:space="preserve">az </w:t>
      </w:r>
      <w:r>
        <w:t>ise ekran parlaklığı</w:t>
      </w:r>
      <w:r w:rsidR="0005056E">
        <w:t xml:space="preserve"> parlaktır</w:t>
      </w:r>
      <w:r>
        <w:t>.</w:t>
      </w:r>
    </w:p>
    <w:p w:rsidR="007113DC" w:rsidRDefault="007113DC" w:rsidP="007113DC">
      <w:r>
        <w:rPr>
          <w:rFonts w:ascii="Segoe UI Symbol" w:hAnsi="Segoe UI Symbol" w:cs="Segoe UI Symbol"/>
        </w:rPr>
        <w:t>♦</w:t>
      </w:r>
      <w:r>
        <w:t xml:space="preserve"> Eğer ortam ışık yoğunluğu parlak ve açık renk yoğunluğu</w:t>
      </w:r>
      <w:r w:rsidR="0005056E">
        <w:t xml:space="preserve"> orta </w:t>
      </w:r>
      <w:r>
        <w:t xml:space="preserve">ve </w:t>
      </w:r>
      <w:r w:rsidR="0005056E">
        <w:t xml:space="preserve">kapalı </w:t>
      </w:r>
      <w:r>
        <w:t xml:space="preserve"> renk yoğunluğu</w:t>
      </w:r>
      <w:r w:rsidR="0005056E">
        <w:t xml:space="preserve"> orta ise ekran parlaklığı parlak</w:t>
      </w:r>
      <w:r>
        <w:t>.</w:t>
      </w:r>
    </w:p>
    <w:p w:rsidR="007113DC" w:rsidRDefault="007113DC" w:rsidP="007113DC">
      <w:r>
        <w:rPr>
          <w:rFonts w:ascii="Segoe UI Symbol" w:hAnsi="Segoe UI Symbol" w:cs="Segoe UI Symbol"/>
        </w:rPr>
        <w:t>♦</w:t>
      </w:r>
      <w:r>
        <w:t xml:space="preserve"> Eğer ortam ışık yoğunluğu çok parlak ve açık renk yoğunluğu </w:t>
      </w:r>
      <w:r w:rsidR="0005056E">
        <w:t xml:space="preserve">az </w:t>
      </w:r>
      <w:r>
        <w:t xml:space="preserve">ve </w:t>
      </w:r>
      <w:r w:rsidR="0005056E">
        <w:t xml:space="preserve">kapalı </w:t>
      </w:r>
      <w:r>
        <w:t>renk yoğunluğu</w:t>
      </w:r>
      <w:r w:rsidR="0005056E">
        <w:t xml:space="preserve"> yüksek ise ekran parlaklığı parlak</w:t>
      </w:r>
      <w:r>
        <w:t>.</w:t>
      </w:r>
    </w:p>
    <w:p w:rsidR="00EF350F" w:rsidRDefault="00EF350F" w:rsidP="007113DC"/>
    <w:p w:rsidR="00EF350F" w:rsidRDefault="00EF350F" w:rsidP="007113DC"/>
    <w:p w:rsidR="00EF350F" w:rsidRDefault="00EF350F" w:rsidP="007113DC"/>
    <w:p w:rsidR="00EF350F" w:rsidRDefault="00EF350F" w:rsidP="007113DC"/>
    <w:p w:rsidR="00EF350F" w:rsidRDefault="00EF350F" w:rsidP="007113DC"/>
    <w:p w:rsidR="00EF350F" w:rsidRDefault="00EF350F" w:rsidP="007113DC"/>
    <w:p w:rsidR="00EF350F" w:rsidRDefault="00EF350F" w:rsidP="007113DC"/>
    <w:p w:rsidR="00EF350F" w:rsidRDefault="00EF350F" w:rsidP="007113DC">
      <w:r>
        <w:t xml:space="preserve">                                    </w:t>
      </w:r>
      <w:r w:rsidR="00301389">
        <w:pict>
          <v:shape id="_x0000_i1028" type="#_x0000_t75" style="width:354.5pt;height:590pt">
            <v:imagedata r:id="rId11" o:title="acık renk"/>
          </v:shape>
        </w:pict>
      </w:r>
    </w:p>
    <w:p w:rsidR="007113DC" w:rsidRDefault="00F03FBE" w:rsidP="007113DC">
      <w:r>
        <w:t xml:space="preserve">   </w:t>
      </w:r>
    </w:p>
    <w:p w:rsidR="00AA119F" w:rsidRDefault="00AA119F" w:rsidP="008E4B5C">
      <w:r>
        <w:lastRenderedPageBreak/>
        <w:t xml:space="preserve">                          </w:t>
      </w:r>
      <w:r w:rsidR="00F03FBE">
        <w:t xml:space="preserve">       </w:t>
      </w:r>
      <w:r>
        <w:t xml:space="preserve">        </w:t>
      </w:r>
      <w:r w:rsidR="00301389">
        <w:pict>
          <v:shape id="_x0000_i1029" type="#_x0000_t75" style="width:338pt;height:222.5pt">
            <v:imagedata r:id="rId12" o:title="ekran paralklıgı"/>
          </v:shape>
        </w:pict>
      </w:r>
      <w:r>
        <w:t xml:space="preserve"> </w:t>
      </w:r>
    </w:p>
    <w:p w:rsidR="00B02133" w:rsidRDefault="00AA119F" w:rsidP="008E4B5C">
      <w:r>
        <w:t xml:space="preserve">                          </w:t>
      </w:r>
    </w:p>
    <w:p w:rsidR="00B02133" w:rsidRDefault="00B02133" w:rsidP="008E4B5C">
      <w:r>
        <w:t xml:space="preserve">                  </w:t>
      </w:r>
      <w:r w:rsidR="001A01F3">
        <w:t xml:space="preserve">                      </w:t>
      </w:r>
    </w:p>
    <w:p w:rsidR="00ED4F51" w:rsidRDefault="00ED4F51" w:rsidP="008E4B5C"/>
    <w:p w:rsidR="001A01F3" w:rsidRDefault="004970D7" w:rsidP="008E4B5C">
      <w:r>
        <w:t xml:space="preserve">                          </w:t>
      </w:r>
    </w:p>
    <w:sectPr w:rsidR="001A01F3" w:rsidSect="001A01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74" w:rsidRDefault="00350C74" w:rsidP="001A01F3">
      <w:pPr>
        <w:spacing w:after="0" w:line="240" w:lineRule="auto"/>
      </w:pPr>
      <w:r>
        <w:separator/>
      </w:r>
    </w:p>
  </w:endnote>
  <w:endnote w:type="continuationSeparator" w:id="0">
    <w:p w:rsidR="00350C74" w:rsidRDefault="00350C74" w:rsidP="001A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74" w:rsidRDefault="00350C74" w:rsidP="001A01F3">
      <w:pPr>
        <w:spacing w:after="0" w:line="240" w:lineRule="auto"/>
      </w:pPr>
      <w:r>
        <w:separator/>
      </w:r>
    </w:p>
  </w:footnote>
  <w:footnote w:type="continuationSeparator" w:id="0">
    <w:p w:rsidR="00350C74" w:rsidRDefault="00350C74" w:rsidP="001A0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5C"/>
    <w:rsid w:val="0005056E"/>
    <w:rsid w:val="000D49F9"/>
    <w:rsid w:val="00144C42"/>
    <w:rsid w:val="001539C6"/>
    <w:rsid w:val="00185425"/>
    <w:rsid w:val="001A01F3"/>
    <w:rsid w:val="001E46DF"/>
    <w:rsid w:val="001E6D98"/>
    <w:rsid w:val="00232739"/>
    <w:rsid w:val="0023454B"/>
    <w:rsid w:val="002B6DA1"/>
    <w:rsid w:val="00301389"/>
    <w:rsid w:val="00313427"/>
    <w:rsid w:val="00350C74"/>
    <w:rsid w:val="003B4F4B"/>
    <w:rsid w:val="004970D7"/>
    <w:rsid w:val="00582196"/>
    <w:rsid w:val="006168F5"/>
    <w:rsid w:val="007113DC"/>
    <w:rsid w:val="007637DD"/>
    <w:rsid w:val="007B2191"/>
    <w:rsid w:val="007C1D9C"/>
    <w:rsid w:val="0080259E"/>
    <w:rsid w:val="008E4B5C"/>
    <w:rsid w:val="008F5A87"/>
    <w:rsid w:val="009E0133"/>
    <w:rsid w:val="00A61D5C"/>
    <w:rsid w:val="00A62E6A"/>
    <w:rsid w:val="00AA119F"/>
    <w:rsid w:val="00AF3683"/>
    <w:rsid w:val="00B02133"/>
    <w:rsid w:val="00B41429"/>
    <w:rsid w:val="00B63BD6"/>
    <w:rsid w:val="00B71A7D"/>
    <w:rsid w:val="00CB56B4"/>
    <w:rsid w:val="00D05A96"/>
    <w:rsid w:val="00DF447B"/>
    <w:rsid w:val="00E941BA"/>
    <w:rsid w:val="00ED4F51"/>
    <w:rsid w:val="00EF350F"/>
    <w:rsid w:val="00F03FBE"/>
    <w:rsid w:val="00FD3D47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D23B"/>
  <w15:chartTrackingRefBased/>
  <w15:docId w15:val="{37E907AD-3460-4537-A73D-F32FBFD7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link w:val="Balk1Char"/>
    <w:uiPriority w:val="1"/>
    <w:qFormat/>
    <w:rsid w:val="00E941BA"/>
    <w:pPr>
      <w:widowControl w:val="0"/>
      <w:autoSpaceDE w:val="0"/>
      <w:autoSpaceDN w:val="0"/>
      <w:spacing w:before="232" w:after="0" w:line="240" w:lineRule="auto"/>
      <w:ind w:left="115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A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01F3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A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01F3"/>
    <w:rPr>
      <w:lang w:val="tr-TR"/>
    </w:rPr>
  </w:style>
  <w:style w:type="character" w:customStyle="1" w:styleId="Balk1Char">
    <w:name w:val="Başlık 1 Char"/>
    <w:basedOn w:val="VarsaylanParagrafYazTipi"/>
    <w:link w:val="Balk1"/>
    <w:uiPriority w:val="1"/>
    <w:rsid w:val="00E941BA"/>
    <w:rPr>
      <w:rFonts w:ascii="Times New Roman" w:eastAsia="Times New Roman" w:hAnsi="Times New Roman" w:cs="Times New Roman"/>
      <w:b/>
      <w:bCs/>
      <w:sz w:val="40"/>
      <w:szCs w:val="40"/>
      <w:lang w:val="tr-TR"/>
    </w:rPr>
  </w:style>
  <w:style w:type="paragraph" w:styleId="GvdeMetni">
    <w:name w:val="Body Text"/>
    <w:basedOn w:val="Normal"/>
    <w:link w:val="GvdeMetniChar"/>
    <w:uiPriority w:val="1"/>
    <w:qFormat/>
    <w:rsid w:val="00E941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uiPriority w:val="1"/>
    <w:rsid w:val="00E941BA"/>
    <w:rPr>
      <w:rFonts w:ascii="Times New Roman" w:eastAsia="Times New Roman" w:hAnsi="Times New Roman" w:cs="Times New Roman"/>
      <w:b/>
      <w:bCs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15EF-428B-4A5C-90C1-CC2597D1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renable1234@gmail.com</dc:creator>
  <cp:keywords/>
  <dc:description/>
  <cp:lastModifiedBy>renable1234@gmail.com</cp:lastModifiedBy>
  <cp:revision>10</cp:revision>
  <dcterms:created xsi:type="dcterms:W3CDTF">2020-11-30T12:02:00Z</dcterms:created>
  <dcterms:modified xsi:type="dcterms:W3CDTF">2020-12-05T16:18:00Z</dcterms:modified>
</cp:coreProperties>
</file>