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FFF2B" w14:textId="77777777" w:rsidR="00A305B0" w:rsidRDefault="00A305B0"/>
    <w:p w14:paraId="0DFCFE33" w14:textId="77777777" w:rsidR="00A305B0" w:rsidRDefault="00A305B0"/>
    <w:p w14:paraId="3DB0B262" w14:textId="77777777" w:rsidR="00A305B0" w:rsidRDefault="00A305B0"/>
    <w:p w14:paraId="3EB83ADC" w14:textId="77777777" w:rsidR="00A305B0" w:rsidRDefault="00000000">
      <w:pPr>
        <w:spacing w:after="40"/>
        <w:jc w:val="center"/>
      </w:pPr>
      <w:r>
        <w:rPr>
          <w:b/>
          <w:color w:val="6B7280"/>
          <w:sz w:val="28"/>
        </w:rPr>
        <w:t>Karadeniz Teknik Üniversitesi</w:t>
      </w:r>
    </w:p>
    <w:p w14:paraId="3CB6DAEB" w14:textId="77777777" w:rsidR="00A305B0" w:rsidRDefault="00000000">
      <w:pPr>
        <w:spacing w:after="40"/>
        <w:jc w:val="center"/>
      </w:pPr>
      <w:r>
        <w:rPr>
          <w:color w:val="6B7280"/>
          <w:sz w:val="24"/>
        </w:rPr>
        <w:t>Yazılım Mühendisliği Ana Bilim Dalı</w:t>
      </w:r>
    </w:p>
    <w:p w14:paraId="4DF950C6" w14:textId="77777777" w:rsidR="00A305B0" w:rsidRDefault="00000000">
      <w:pPr>
        <w:spacing w:after="480"/>
        <w:jc w:val="center"/>
      </w:pPr>
      <w:r>
        <w:rPr>
          <w:i/>
          <w:color w:val="6B7280"/>
          <w:sz w:val="24"/>
        </w:rPr>
        <w:t>Yapay Zeka için Bulut Bilişim</w:t>
      </w:r>
    </w:p>
    <w:p w14:paraId="709C88E1" w14:textId="77777777" w:rsidR="00A305B0" w:rsidRDefault="00000000">
      <w:pPr>
        <w:spacing w:after="80"/>
        <w:jc w:val="center"/>
      </w:pPr>
      <w:r>
        <w:rPr>
          <w:b/>
          <w:color w:val="1D4ED8"/>
          <w:sz w:val="52"/>
        </w:rPr>
        <w:t>Otonom Araştırma Asistanı</w:t>
      </w:r>
    </w:p>
    <w:p w14:paraId="403C0E7C" w14:textId="77777777" w:rsidR="00A305B0" w:rsidRDefault="00000000">
      <w:pPr>
        <w:spacing w:after="720"/>
        <w:jc w:val="center"/>
      </w:pPr>
      <w:r>
        <w:rPr>
          <w:i/>
          <w:color w:val="111827"/>
          <w:sz w:val="26"/>
        </w:rPr>
        <w:t>Çoklu Ajan (Multi-Agent) Mimarisi, RAG ve Bulut Tabanlı Büyük Dil Modeli ile Kaynağa Dayalı Literatür Sentezi</w:t>
      </w:r>
    </w:p>
    <w:p w14:paraId="5B04705B" w14:textId="77777777" w:rsidR="00A305B0" w:rsidRDefault="00000000">
      <w:pPr>
        <w:spacing w:after="480"/>
        <w:jc w:val="center"/>
      </w:pPr>
      <w:r>
        <w:rPr>
          <w:b/>
          <w:sz w:val="26"/>
        </w:rPr>
        <w:t>Proje Raporu</w:t>
      </w:r>
    </w:p>
    <w:p w14:paraId="54572D92" w14:textId="77777777" w:rsidR="00A305B0" w:rsidRDefault="00000000">
      <w:pPr>
        <w:spacing w:after="40"/>
        <w:jc w:val="center"/>
      </w:pPr>
      <w:r>
        <w:rPr>
          <w:b/>
          <w:color w:val="6B7280"/>
        </w:rPr>
        <w:t>Hazırlayan</w:t>
      </w:r>
    </w:p>
    <w:p w14:paraId="2F7C2410" w14:textId="77777777" w:rsidR="00A305B0" w:rsidRDefault="00000000">
      <w:pPr>
        <w:spacing w:after="40"/>
        <w:jc w:val="center"/>
      </w:pPr>
      <w:r>
        <w:rPr>
          <w:b/>
          <w:sz w:val="26"/>
        </w:rPr>
        <w:t>Enes Buğra Gürbüz</w:t>
      </w:r>
    </w:p>
    <w:p w14:paraId="4880547A" w14:textId="77777777" w:rsidR="00A305B0" w:rsidRDefault="00000000">
      <w:pPr>
        <w:spacing w:after="480"/>
        <w:jc w:val="center"/>
      </w:pPr>
      <w:r>
        <w:rPr>
          <w:color w:val="6B7280"/>
        </w:rPr>
        <w:t>Öğrenci No: 458222</w:t>
      </w:r>
    </w:p>
    <w:p w14:paraId="7E359DEA" w14:textId="77777777" w:rsidR="00A305B0" w:rsidRDefault="00000000">
      <w:pPr>
        <w:jc w:val="center"/>
      </w:pPr>
      <w:r>
        <w:rPr>
          <w:color w:val="6B7280"/>
        </w:rPr>
        <w:t>Mayıs 2026</w:t>
      </w:r>
    </w:p>
    <w:p w14:paraId="69F812CA" w14:textId="77777777" w:rsidR="00A305B0" w:rsidRDefault="00000000">
      <w:r>
        <w:br w:type="page"/>
      </w:r>
    </w:p>
    <w:p w14:paraId="6CF5C817" w14:textId="77777777" w:rsidR="00A305B0" w:rsidRDefault="00000000">
      <w:pPr>
        <w:pStyle w:val="Balk1"/>
      </w:pPr>
      <w:r>
        <w:rPr>
          <w:rFonts w:ascii="Calibri" w:hAnsi="Calibri"/>
          <w:color w:val="1D4ED8"/>
        </w:rPr>
        <w:lastRenderedPageBreak/>
        <w:t>Özet</w:t>
      </w:r>
    </w:p>
    <w:p w14:paraId="2C0A0C19" w14:textId="77777777" w:rsidR="00A305B0" w:rsidRDefault="00000000">
      <w:pPr>
        <w:spacing w:after="200"/>
      </w:pPr>
      <w:r>
        <w:t>Bu çalışmada, akademik literatür taramasını uçtan uca otomatikleştiren çoklu ajanlı (multi-agent) bir araştırma asistanı geliştirilmiştir. Sistem; kullanıcının doğal dildeki araştırma sorusunu alarak bir araştırma stratejisi üretir, açık ve özel akademik kaynakları (arXiv, Scopus, Zotero, Google Drive) tarar, makaleleri bir vektör veritabanına gömer (embedding), erişilebilen PDF'lerin tam metnini çıkararak parçalara (chunk) böler ve son aşamada yalnızca eriştiği kaynaklara dayanan, atıflandırılmış bir sentez raporu üretir. Mimari, LangGraph tabanlı bir durum makinesi üzerine kurulmuş beş ajandan oluşur. Erişimle Zenginleştirilmiş Üretim (Retrieval-Augmented Generation, RAG) iki seviyeli (makale-seviyesi ve parça-seviyesi) olarak tasarlanmış; büyük dil modeli halüsinasyonunu azaltmak için kaynağa dayandırma (grounding), zorunlu atıf, düşük sıcaklık (temperature) ve hiyerarşik çok-geçişli sentez gibi önlemler alınmıştır. Çözüm, hesaplama yükünü bulut tabanlı bir büyük dil modeli (Google Gemini) ile yerel bileşenler (gömme modeli ve Qdrant vektör veritabanı) arasında dağıtan hibrit bir bulut bilişim yaklaşımı sergiler.</w:t>
      </w:r>
    </w:p>
    <w:p w14:paraId="187EEA95" w14:textId="77777777" w:rsidR="00A305B0" w:rsidRDefault="00000000">
      <w:pPr>
        <w:spacing w:after="40"/>
      </w:pPr>
      <w:r>
        <w:rPr>
          <w:b/>
        </w:rPr>
        <w:t xml:space="preserve">Anahtar Kelimeler: </w:t>
      </w:r>
    </w:p>
    <w:p w14:paraId="57FA2541" w14:textId="77777777" w:rsidR="00A305B0" w:rsidRDefault="00000000">
      <w:r>
        <w:rPr>
          <w:i/>
          <w:color w:val="6B7280"/>
        </w:rPr>
        <w:t>Çoklu ajan sistemleri, RAG, büyük dil modelleri, LangGraph, vektör veritabanı, bulut bilişim, halüsinasyon azaltma, literatür sentezi.</w:t>
      </w:r>
    </w:p>
    <w:p w14:paraId="32740143" w14:textId="77777777" w:rsidR="00A305B0" w:rsidRDefault="00A305B0">
      <w:pPr>
        <w:pBdr>
          <w:bottom w:val="single" w:sz="6" w:space="1" w:color="D1D5DB"/>
        </w:pBdr>
      </w:pPr>
    </w:p>
    <w:p w14:paraId="2761283B" w14:textId="6E42F1A2" w:rsidR="00A305B0" w:rsidRDefault="00000000">
      <w:pPr>
        <w:pStyle w:val="Balk1"/>
      </w:pPr>
      <w:r>
        <w:rPr>
          <w:rFonts w:ascii="Calibri" w:hAnsi="Calibri"/>
          <w:color w:val="1D4ED8"/>
        </w:rPr>
        <w:t>1. Giriş</w:t>
      </w:r>
    </w:p>
    <w:p w14:paraId="55511E73" w14:textId="77777777" w:rsidR="00A305B0" w:rsidRDefault="00000000">
      <w:r>
        <w:t>Bilimsel literatürün hızla büyümesi, bir araştırma sorusuyla ilgili kaynakların taranması, okunması ve sentezlenmesini giderek daha emek-yoğun bir sürece dönüştürmektedir. Geleneksel arama motorları anahtar kelime eşleştirmesi yapar; ancak makaleler arası ilişkileri kurmaz, çelişkileri ve araştırma boşluklarını ortaya koymaz. Büyük dil modelleri (LLM) bu sentezi yapabilse de, eğitildikleri veriyle sınırlıdırlar ve var olmayan kaynaklar/bulgular uydurma (halüsinasyon) eğilimi gösterirler.</w:t>
      </w:r>
    </w:p>
    <w:p w14:paraId="2409F267" w14:textId="77777777" w:rsidR="00A305B0" w:rsidRDefault="00000000">
      <w:r>
        <w:t>Bu projede önerilen Otonom Araştırma Asistanı, bu iki dünyayı birleştirir: güncel akademik kaynaklardan gerçek makaleleri getirir (retrieval) ve yalnızca bu kaynaklara dayanarak bir LLM ile sentez üretir (grounded generation). Böylece hem güncel hem de doğrulanabilir, atıflı bir çıktı elde edilir.</w:t>
      </w:r>
    </w:p>
    <w:p w14:paraId="2CA51DFB" w14:textId="77777777" w:rsidR="00A305B0" w:rsidRDefault="00000000">
      <w:pPr>
        <w:spacing w:after="40"/>
      </w:pPr>
      <w:r>
        <w:rPr>
          <w:b/>
        </w:rPr>
        <w:t>Projenin temel hedefleri:</w:t>
      </w:r>
    </w:p>
    <w:p w14:paraId="557BE160" w14:textId="77777777" w:rsidR="00A305B0" w:rsidRDefault="00000000">
      <w:pPr>
        <w:pStyle w:val="ListeMaddemi"/>
      </w:pPr>
      <w:r>
        <w:t>Araştırma sorusundan sentez raporuna kadar olan süreci tek tıkla otomatikleştirmek.</w:t>
      </w:r>
    </w:p>
    <w:p w14:paraId="0C820CC0" w14:textId="77777777" w:rsidR="00A305B0" w:rsidRDefault="00000000">
      <w:pPr>
        <w:pStyle w:val="ListeMaddemi"/>
      </w:pPr>
      <w:r>
        <w:t>Çoklu ajan mimarisiyle her adımı uzmanlaşmış, izlenebilir ve hata-toleranslı kılmak.</w:t>
      </w:r>
    </w:p>
    <w:p w14:paraId="742FD24D" w14:textId="77777777" w:rsidR="00A305B0" w:rsidRDefault="00000000">
      <w:pPr>
        <w:pStyle w:val="ListeMaddemi"/>
      </w:pPr>
      <w:r>
        <w:t>RAG ile çıktıyı gerçek kaynaklara dayandırarak halüsinasyonu en aza indirmek.</w:t>
      </w:r>
    </w:p>
    <w:p w14:paraId="69A3C8C9" w14:textId="77777777" w:rsidR="00A305B0" w:rsidRDefault="00000000">
      <w:pPr>
        <w:pStyle w:val="ListeMaddemi"/>
      </w:pPr>
      <w:r>
        <w:t>Hesaplama maliyetini bulut (LLM) ve yerel (embedding + vektör DB) bileşenler arasında akıllıca dağıtmak.</w:t>
      </w:r>
    </w:p>
    <w:p w14:paraId="4B5AA7C0" w14:textId="77777777" w:rsidR="00A305B0" w:rsidRDefault="00000000">
      <w:pPr>
        <w:pStyle w:val="Balk1"/>
      </w:pPr>
      <w:r>
        <w:rPr>
          <w:rFonts w:ascii="Calibri" w:hAnsi="Calibri"/>
          <w:color w:val="1D4ED8"/>
        </w:rPr>
        <w:lastRenderedPageBreak/>
        <w:t>2. Sistem Mimarisi ve Teknoloji Yığını</w:t>
      </w:r>
    </w:p>
    <w:p w14:paraId="6FE25DB1" w14:textId="77777777" w:rsidR="00A305B0" w:rsidRDefault="00000000">
      <w:r>
        <w:t>Sistem, LangGraph kütüphanesiyle kurulmuş yönlü bir durum makinesidir (state machine). Beş ajan, paylaşılan tek bir durum nesnesi (ResearchState) üzerinden sırayla iletişim kurar. Her ajan durumu okur, kendi katkısını ekler ve bir sonraki ajana devreder. Bu yapı, modülerlik (her ajan bağımsız test edilebilir), izlenebilirlik (her adımın süresi ve logu ayrı izlenir) ve esneklik (yeni ajan/kaynak eklemek kolaydır) sağlar.</w:t>
      </w:r>
    </w:p>
    <w:p w14:paraId="5A31538C" w14:textId="77777777" w:rsidR="00A305B0" w:rsidRDefault="00000000">
      <w:pPr>
        <w:spacing w:after="80"/>
      </w:pPr>
      <w:r>
        <w:rPr>
          <w:b/>
        </w:rPr>
        <w:t>Kullanılan teknolojiler ve bulut/yerel konumlandırması:</w:t>
      </w:r>
    </w:p>
    <w:tbl>
      <w:tblPr>
        <w:tblStyle w:val="AkKlavuz-Vurgu1"/>
        <w:tblW w:w="0" w:type="auto"/>
        <w:jc w:val="center"/>
        <w:tblLook w:val="04A0" w:firstRow="1" w:lastRow="0" w:firstColumn="1" w:lastColumn="0" w:noHBand="0" w:noVBand="1"/>
      </w:tblPr>
      <w:tblGrid>
        <w:gridCol w:w="1788"/>
        <w:gridCol w:w="2482"/>
        <w:gridCol w:w="1464"/>
        <w:gridCol w:w="3122"/>
      </w:tblGrid>
      <w:tr w:rsidR="00A305B0" w14:paraId="2A463FC0" w14:textId="77777777" w:rsidTr="00A305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1D4ED8"/>
          </w:tcPr>
          <w:p w14:paraId="315F12A1" w14:textId="77777777" w:rsidR="00A305B0" w:rsidRDefault="00000000">
            <w:r>
              <w:rPr>
                <w:color w:val="FFFFFF"/>
                <w:sz w:val="20"/>
              </w:rPr>
              <w:t>Katman</w:t>
            </w:r>
          </w:p>
        </w:tc>
        <w:tc>
          <w:tcPr>
            <w:tcW w:w="2736" w:type="dxa"/>
            <w:shd w:val="clear" w:color="auto" w:fill="1D4ED8"/>
          </w:tcPr>
          <w:p w14:paraId="275A6C21" w14:textId="77777777" w:rsidR="00A305B0"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Teknoloji</w:t>
            </w:r>
          </w:p>
        </w:tc>
        <w:tc>
          <w:tcPr>
            <w:tcW w:w="1584" w:type="dxa"/>
            <w:shd w:val="clear" w:color="auto" w:fill="1D4ED8"/>
          </w:tcPr>
          <w:p w14:paraId="52F2E5F5" w14:textId="77777777" w:rsidR="00A305B0"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Konum</w:t>
            </w:r>
          </w:p>
        </w:tc>
        <w:tc>
          <w:tcPr>
            <w:tcW w:w="3456" w:type="dxa"/>
            <w:shd w:val="clear" w:color="auto" w:fill="1D4ED8"/>
          </w:tcPr>
          <w:p w14:paraId="4B6CDC24" w14:textId="77777777" w:rsidR="00A305B0"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Gerekçe</w:t>
            </w:r>
          </w:p>
        </w:tc>
      </w:tr>
      <w:tr w:rsidR="00A305B0" w14:paraId="7D9CECA0" w14:textId="77777777" w:rsidTr="00A305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64086717" w14:textId="77777777" w:rsidR="00A305B0" w:rsidRDefault="00000000">
            <w:r>
              <w:rPr>
                <w:sz w:val="20"/>
              </w:rPr>
              <w:t>Orkestrasyon</w:t>
            </w:r>
          </w:p>
        </w:tc>
        <w:tc>
          <w:tcPr>
            <w:tcW w:w="2736" w:type="dxa"/>
          </w:tcPr>
          <w:p w14:paraId="3167BBFE" w14:textId="77777777" w:rsidR="00A305B0" w:rsidRDefault="00000000">
            <w:pPr>
              <w:cnfStyle w:val="000000100000" w:firstRow="0" w:lastRow="0" w:firstColumn="0" w:lastColumn="0" w:oddVBand="0" w:evenVBand="0" w:oddHBand="1" w:evenHBand="0" w:firstRowFirstColumn="0" w:firstRowLastColumn="0" w:lastRowFirstColumn="0" w:lastRowLastColumn="0"/>
            </w:pPr>
            <w:r>
              <w:rPr>
                <w:sz w:val="20"/>
              </w:rPr>
              <w:t>LangGraph</w:t>
            </w:r>
          </w:p>
        </w:tc>
        <w:tc>
          <w:tcPr>
            <w:tcW w:w="1584" w:type="dxa"/>
          </w:tcPr>
          <w:p w14:paraId="73A3C28E" w14:textId="77777777" w:rsidR="00A305B0" w:rsidRDefault="00000000">
            <w:pPr>
              <w:cnfStyle w:val="000000100000" w:firstRow="0" w:lastRow="0" w:firstColumn="0" w:lastColumn="0" w:oddVBand="0" w:evenVBand="0" w:oddHBand="1" w:evenHBand="0" w:firstRowFirstColumn="0" w:firstRowLastColumn="0" w:lastRowFirstColumn="0" w:lastRowLastColumn="0"/>
            </w:pPr>
            <w:r>
              <w:rPr>
                <w:sz w:val="20"/>
              </w:rPr>
              <w:t>Yerel</w:t>
            </w:r>
          </w:p>
        </w:tc>
        <w:tc>
          <w:tcPr>
            <w:tcW w:w="3456" w:type="dxa"/>
          </w:tcPr>
          <w:p w14:paraId="6C6BC622" w14:textId="77777777" w:rsidR="00A305B0" w:rsidRDefault="00000000">
            <w:pPr>
              <w:cnfStyle w:val="000000100000" w:firstRow="0" w:lastRow="0" w:firstColumn="0" w:lastColumn="0" w:oddVBand="0" w:evenVBand="0" w:oddHBand="1" w:evenHBand="0" w:firstRowFirstColumn="0" w:firstRowLastColumn="0" w:lastRowFirstColumn="0" w:lastRowLastColumn="0"/>
            </w:pPr>
            <w:r>
              <w:rPr>
                <w:sz w:val="20"/>
              </w:rPr>
              <w:t>Ajanlar arası durum yönetimi ve akış</w:t>
            </w:r>
          </w:p>
        </w:tc>
      </w:tr>
      <w:tr w:rsidR="00A305B0" w14:paraId="2AC61F6A" w14:textId="77777777" w:rsidTr="00A305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082EB415" w14:textId="77777777" w:rsidR="00A305B0" w:rsidRDefault="00000000">
            <w:r>
              <w:rPr>
                <w:sz w:val="20"/>
              </w:rPr>
              <w:t>Dil Modeli</w:t>
            </w:r>
          </w:p>
        </w:tc>
        <w:tc>
          <w:tcPr>
            <w:tcW w:w="2736" w:type="dxa"/>
          </w:tcPr>
          <w:p w14:paraId="02BF4A25" w14:textId="77777777" w:rsidR="00A305B0" w:rsidRDefault="00000000">
            <w:pPr>
              <w:cnfStyle w:val="000000010000" w:firstRow="0" w:lastRow="0" w:firstColumn="0" w:lastColumn="0" w:oddVBand="0" w:evenVBand="0" w:oddHBand="0" w:evenHBand="1" w:firstRowFirstColumn="0" w:firstRowLastColumn="0" w:lastRowFirstColumn="0" w:lastRowLastColumn="0"/>
            </w:pPr>
            <w:r>
              <w:rPr>
                <w:sz w:val="20"/>
              </w:rPr>
              <w:t>Google Gemini 2.5 Flash</w:t>
            </w:r>
          </w:p>
        </w:tc>
        <w:tc>
          <w:tcPr>
            <w:tcW w:w="1584" w:type="dxa"/>
          </w:tcPr>
          <w:p w14:paraId="7F8C2FF9" w14:textId="77777777" w:rsidR="00A305B0" w:rsidRDefault="00000000">
            <w:pPr>
              <w:cnfStyle w:val="000000010000" w:firstRow="0" w:lastRow="0" w:firstColumn="0" w:lastColumn="0" w:oddVBand="0" w:evenVBand="0" w:oddHBand="0" w:evenHBand="1" w:firstRowFirstColumn="0" w:firstRowLastColumn="0" w:lastRowFirstColumn="0" w:lastRowLastColumn="0"/>
            </w:pPr>
            <w:r>
              <w:rPr>
                <w:sz w:val="20"/>
              </w:rPr>
              <w:t>Bulut (API)</w:t>
            </w:r>
          </w:p>
        </w:tc>
        <w:tc>
          <w:tcPr>
            <w:tcW w:w="3456" w:type="dxa"/>
          </w:tcPr>
          <w:p w14:paraId="40196F0D" w14:textId="77777777" w:rsidR="00A305B0" w:rsidRDefault="00000000">
            <w:pPr>
              <w:cnfStyle w:val="000000010000" w:firstRow="0" w:lastRow="0" w:firstColumn="0" w:lastColumn="0" w:oddVBand="0" w:evenVBand="0" w:oddHBand="0" w:evenHBand="1" w:firstRowFirstColumn="0" w:firstRowLastColumn="0" w:lastRowFirstColumn="0" w:lastRowLastColumn="0"/>
            </w:pPr>
            <w:r>
              <w:rPr>
                <w:sz w:val="20"/>
              </w:rPr>
              <w:t>Yüksek kaliteli, ölçeklenebilir sentez</w:t>
            </w:r>
          </w:p>
        </w:tc>
      </w:tr>
      <w:tr w:rsidR="00A305B0" w14:paraId="69086781" w14:textId="77777777" w:rsidTr="00A305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0DAFE93F" w14:textId="77777777" w:rsidR="00A305B0" w:rsidRDefault="00000000">
            <w:r>
              <w:rPr>
                <w:sz w:val="20"/>
              </w:rPr>
              <w:t>Gömme (Embedding)</w:t>
            </w:r>
          </w:p>
        </w:tc>
        <w:tc>
          <w:tcPr>
            <w:tcW w:w="2736" w:type="dxa"/>
          </w:tcPr>
          <w:p w14:paraId="3093D128" w14:textId="77777777" w:rsidR="00A305B0" w:rsidRDefault="00000000">
            <w:pPr>
              <w:cnfStyle w:val="000000100000" w:firstRow="0" w:lastRow="0" w:firstColumn="0" w:lastColumn="0" w:oddVBand="0" w:evenVBand="0" w:oddHBand="1" w:evenHBand="0" w:firstRowFirstColumn="0" w:firstRowLastColumn="0" w:lastRowFirstColumn="0" w:lastRowLastColumn="0"/>
            </w:pPr>
            <w:r>
              <w:rPr>
                <w:sz w:val="20"/>
              </w:rPr>
              <w:t>all-MiniLM-L6-v2</w:t>
            </w:r>
          </w:p>
        </w:tc>
        <w:tc>
          <w:tcPr>
            <w:tcW w:w="1584" w:type="dxa"/>
          </w:tcPr>
          <w:p w14:paraId="31CBB902" w14:textId="77777777" w:rsidR="00A305B0" w:rsidRDefault="00000000">
            <w:pPr>
              <w:cnfStyle w:val="000000100000" w:firstRow="0" w:lastRow="0" w:firstColumn="0" w:lastColumn="0" w:oddVBand="0" w:evenVBand="0" w:oddHBand="1" w:evenHBand="0" w:firstRowFirstColumn="0" w:firstRowLastColumn="0" w:lastRowFirstColumn="0" w:lastRowLastColumn="0"/>
            </w:pPr>
            <w:r>
              <w:rPr>
                <w:sz w:val="20"/>
              </w:rPr>
              <w:t>Yerel</w:t>
            </w:r>
          </w:p>
        </w:tc>
        <w:tc>
          <w:tcPr>
            <w:tcW w:w="3456" w:type="dxa"/>
          </w:tcPr>
          <w:p w14:paraId="6F855485" w14:textId="77777777" w:rsidR="00A305B0" w:rsidRDefault="00000000">
            <w:pPr>
              <w:cnfStyle w:val="000000100000" w:firstRow="0" w:lastRow="0" w:firstColumn="0" w:lastColumn="0" w:oddVBand="0" w:evenVBand="0" w:oddHBand="1" w:evenHBand="0" w:firstRowFirstColumn="0" w:firstRowLastColumn="0" w:lastRowFirstColumn="0" w:lastRowLastColumn="0"/>
            </w:pPr>
            <w:r>
              <w:rPr>
                <w:sz w:val="20"/>
              </w:rPr>
              <w:t>API'siz, ücretsiz, hızlı (384 boyut)</w:t>
            </w:r>
          </w:p>
        </w:tc>
      </w:tr>
      <w:tr w:rsidR="00A305B0" w14:paraId="5A67B32F" w14:textId="77777777" w:rsidTr="00A305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02779D01" w14:textId="77777777" w:rsidR="00A305B0" w:rsidRDefault="00000000">
            <w:r>
              <w:rPr>
                <w:sz w:val="20"/>
              </w:rPr>
              <w:t>Vektör Veritabanı</w:t>
            </w:r>
          </w:p>
        </w:tc>
        <w:tc>
          <w:tcPr>
            <w:tcW w:w="2736" w:type="dxa"/>
          </w:tcPr>
          <w:p w14:paraId="41CEDA5F" w14:textId="77777777" w:rsidR="00A305B0" w:rsidRDefault="00000000">
            <w:pPr>
              <w:cnfStyle w:val="000000010000" w:firstRow="0" w:lastRow="0" w:firstColumn="0" w:lastColumn="0" w:oddVBand="0" w:evenVBand="0" w:oddHBand="0" w:evenHBand="1" w:firstRowFirstColumn="0" w:firstRowLastColumn="0" w:lastRowFirstColumn="0" w:lastRowLastColumn="0"/>
            </w:pPr>
            <w:r>
              <w:rPr>
                <w:sz w:val="20"/>
              </w:rPr>
              <w:t>Qdrant (disk modu)</w:t>
            </w:r>
          </w:p>
        </w:tc>
        <w:tc>
          <w:tcPr>
            <w:tcW w:w="1584" w:type="dxa"/>
          </w:tcPr>
          <w:p w14:paraId="379C5265" w14:textId="77777777" w:rsidR="00A305B0" w:rsidRDefault="00000000">
            <w:pPr>
              <w:cnfStyle w:val="000000010000" w:firstRow="0" w:lastRow="0" w:firstColumn="0" w:lastColumn="0" w:oddVBand="0" w:evenVBand="0" w:oddHBand="0" w:evenHBand="1" w:firstRowFirstColumn="0" w:firstRowLastColumn="0" w:lastRowFirstColumn="0" w:lastRowLastColumn="0"/>
            </w:pPr>
            <w:r>
              <w:rPr>
                <w:sz w:val="20"/>
              </w:rPr>
              <w:t>Yerel</w:t>
            </w:r>
          </w:p>
        </w:tc>
        <w:tc>
          <w:tcPr>
            <w:tcW w:w="3456" w:type="dxa"/>
          </w:tcPr>
          <w:p w14:paraId="0311BC0B" w14:textId="77777777" w:rsidR="00A305B0" w:rsidRDefault="00000000">
            <w:pPr>
              <w:cnfStyle w:val="000000010000" w:firstRow="0" w:lastRow="0" w:firstColumn="0" w:lastColumn="0" w:oddVBand="0" w:evenVBand="0" w:oddHBand="0" w:evenHBand="1" w:firstRowFirstColumn="0" w:firstRowLastColumn="0" w:lastRowFirstColumn="0" w:lastRowLastColumn="0"/>
            </w:pPr>
            <w:r>
              <w:rPr>
                <w:sz w:val="20"/>
              </w:rPr>
              <w:t>Sunucusuz, kolay kurulum</w:t>
            </w:r>
          </w:p>
        </w:tc>
      </w:tr>
      <w:tr w:rsidR="00A305B0" w14:paraId="13B10428" w14:textId="77777777" w:rsidTr="00A305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5751ECF7" w14:textId="77777777" w:rsidR="00A305B0" w:rsidRDefault="00000000">
            <w:r>
              <w:rPr>
                <w:sz w:val="20"/>
              </w:rPr>
              <w:t>Arayüz</w:t>
            </w:r>
          </w:p>
        </w:tc>
        <w:tc>
          <w:tcPr>
            <w:tcW w:w="2736" w:type="dxa"/>
          </w:tcPr>
          <w:p w14:paraId="7CFC96DE" w14:textId="77777777" w:rsidR="00A305B0" w:rsidRDefault="00000000">
            <w:pPr>
              <w:cnfStyle w:val="000000100000" w:firstRow="0" w:lastRow="0" w:firstColumn="0" w:lastColumn="0" w:oddVBand="0" w:evenVBand="0" w:oddHBand="1" w:evenHBand="0" w:firstRowFirstColumn="0" w:firstRowLastColumn="0" w:lastRowFirstColumn="0" w:lastRowLastColumn="0"/>
            </w:pPr>
            <w:r>
              <w:rPr>
                <w:sz w:val="20"/>
              </w:rPr>
              <w:t>Streamlit</w:t>
            </w:r>
          </w:p>
        </w:tc>
        <w:tc>
          <w:tcPr>
            <w:tcW w:w="1584" w:type="dxa"/>
          </w:tcPr>
          <w:p w14:paraId="0134CC5F" w14:textId="77777777" w:rsidR="00A305B0" w:rsidRDefault="00000000">
            <w:pPr>
              <w:cnfStyle w:val="000000100000" w:firstRow="0" w:lastRow="0" w:firstColumn="0" w:lastColumn="0" w:oddVBand="0" w:evenVBand="0" w:oddHBand="1" w:evenHBand="0" w:firstRowFirstColumn="0" w:firstRowLastColumn="0" w:lastRowFirstColumn="0" w:lastRowLastColumn="0"/>
            </w:pPr>
            <w:r>
              <w:rPr>
                <w:sz w:val="20"/>
              </w:rPr>
              <w:t>Yerel</w:t>
            </w:r>
          </w:p>
        </w:tc>
        <w:tc>
          <w:tcPr>
            <w:tcW w:w="3456" w:type="dxa"/>
          </w:tcPr>
          <w:p w14:paraId="61910671" w14:textId="77777777" w:rsidR="00A305B0" w:rsidRDefault="00000000">
            <w:pPr>
              <w:cnfStyle w:val="000000100000" w:firstRow="0" w:lastRow="0" w:firstColumn="0" w:lastColumn="0" w:oddVBand="0" w:evenVBand="0" w:oddHBand="1" w:evenHBand="0" w:firstRowFirstColumn="0" w:firstRowLastColumn="0" w:lastRowFirstColumn="0" w:lastRowLastColumn="0"/>
            </w:pPr>
            <w:r>
              <w:rPr>
                <w:sz w:val="20"/>
              </w:rPr>
              <w:t>Hızlı web tabanlı UI</w:t>
            </w:r>
          </w:p>
        </w:tc>
      </w:tr>
      <w:tr w:rsidR="00A305B0" w14:paraId="454CEFFB" w14:textId="77777777" w:rsidTr="00A305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08F92F14" w14:textId="77777777" w:rsidR="00A305B0" w:rsidRDefault="00000000">
            <w:r>
              <w:rPr>
                <w:sz w:val="20"/>
              </w:rPr>
              <w:t>Kaynaklar</w:t>
            </w:r>
          </w:p>
        </w:tc>
        <w:tc>
          <w:tcPr>
            <w:tcW w:w="2736" w:type="dxa"/>
          </w:tcPr>
          <w:p w14:paraId="5A8FBCC0" w14:textId="77777777" w:rsidR="00A305B0" w:rsidRDefault="00000000">
            <w:pPr>
              <w:cnfStyle w:val="000000010000" w:firstRow="0" w:lastRow="0" w:firstColumn="0" w:lastColumn="0" w:oddVBand="0" w:evenVBand="0" w:oddHBand="0" w:evenHBand="1" w:firstRowFirstColumn="0" w:firstRowLastColumn="0" w:lastRowFirstColumn="0" w:lastRowLastColumn="0"/>
            </w:pPr>
            <w:r>
              <w:rPr>
                <w:sz w:val="20"/>
              </w:rPr>
              <w:t>arXiv / Scopus / Zotero / Drive</w:t>
            </w:r>
          </w:p>
        </w:tc>
        <w:tc>
          <w:tcPr>
            <w:tcW w:w="1584" w:type="dxa"/>
          </w:tcPr>
          <w:p w14:paraId="5748EB37" w14:textId="77777777" w:rsidR="00A305B0" w:rsidRDefault="00000000">
            <w:pPr>
              <w:cnfStyle w:val="000000010000" w:firstRow="0" w:lastRow="0" w:firstColumn="0" w:lastColumn="0" w:oddVBand="0" w:evenVBand="0" w:oddHBand="0" w:evenHBand="1" w:firstRowFirstColumn="0" w:firstRowLastColumn="0" w:lastRowFirstColumn="0" w:lastRowLastColumn="0"/>
            </w:pPr>
            <w:r>
              <w:rPr>
                <w:sz w:val="20"/>
              </w:rPr>
              <w:t>Bulut (API)</w:t>
            </w:r>
          </w:p>
        </w:tc>
        <w:tc>
          <w:tcPr>
            <w:tcW w:w="3456" w:type="dxa"/>
          </w:tcPr>
          <w:p w14:paraId="2374722D" w14:textId="77777777" w:rsidR="00A305B0" w:rsidRDefault="00000000">
            <w:pPr>
              <w:cnfStyle w:val="000000010000" w:firstRow="0" w:lastRow="0" w:firstColumn="0" w:lastColumn="0" w:oddVBand="0" w:evenVBand="0" w:oddHBand="0" w:evenHBand="1" w:firstRowFirstColumn="0" w:firstRowLastColumn="0" w:lastRowFirstColumn="0" w:lastRowLastColumn="0"/>
            </w:pPr>
            <w:r>
              <w:rPr>
                <w:sz w:val="20"/>
              </w:rPr>
              <w:t>Açık ve özel akademik içerik</w:t>
            </w:r>
          </w:p>
        </w:tc>
      </w:tr>
    </w:tbl>
    <w:p w14:paraId="339F3C89" w14:textId="77777777" w:rsidR="00A305B0" w:rsidRDefault="00000000">
      <w:pPr>
        <w:pStyle w:val="Balk1"/>
      </w:pPr>
      <w:r>
        <w:rPr>
          <w:rFonts w:ascii="Calibri" w:hAnsi="Calibri"/>
          <w:color w:val="1D4ED8"/>
        </w:rPr>
        <w:t>3. Pipeline İşleyişi</w:t>
      </w:r>
    </w:p>
    <w:p w14:paraId="20DF87E0" w14:textId="77777777" w:rsidR="00E50A19" w:rsidRDefault="00000000" w:rsidP="00E50A19">
      <w:r>
        <w:t>Boru hattı (pipeline) aşağıdaki sabit sırayla çalışır</w:t>
      </w:r>
      <w:r w:rsidR="00E50A19">
        <w:t xml:space="preserve">: </w:t>
      </w:r>
    </w:p>
    <w:p w14:paraId="74344514" w14:textId="20135639" w:rsidR="00E50A19" w:rsidRDefault="00000000" w:rsidP="00E50A19">
      <w:r>
        <w:rPr>
          <w:b/>
          <w:color w:val="1D4ED8"/>
        </w:rPr>
        <w:t>START → Planner → Literature → Embed → PDF &amp; Chunk → Synthesis → END</w:t>
      </w:r>
      <w:r w:rsidR="00E50A19">
        <w:rPr>
          <w:noProof/>
        </w:rPr>
        <w:drawing>
          <wp:inline distT="0" distB="0" distL="0" distR="0" wp14:anchorId="5EFA8DD3" wp14:editId="7CA54FD5">
            <wp:extent cx="5002924" cy="2792142"/>
            <wp:effectExtent l="0" t="0" r="1270" b="1905"/>
            <wp:docPr id="126741818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418181" name="Resim 1267418181"/>
                    <pic:cNvPicPr/>
                  </pic:nvPicPr>
                  <pic:blipFill>
                    <a:blip r:embed="rId6"/>
                    <a:stretch>
                      <a:fillRect/>
                    </a:stretch>
                  </pic:blipFill>
                  <pic:spPr>
                    <a:xfrm>
                      <a:off x="0" y="0"/>
                      <a:ext cx="5025402" cy="2804687"/>
                    </a:xfrm>
                    <a:prstGeom prst="rect">
                      <a:avLst/>
                    </a:prstGeom>
                  </pic:spPr>
                </pic:pic>
              </a:graphicData>
            </a:graphic>
          </wp:inline>
        </w:drawing>
      </w:r>
    </w:p>
    <w:p w14:paraId="4367F94B" w14:textId="77777777" w:rsidR="00A305B0" w:rsidRDefault="00000000">
      <w:pPr>
        <w:pStyle w:val="Balk2"/>
      </w:pPr>
      <w:r>
        <w:rPr>
          <w:rFonts w:ascii="Calibri" w:hAnsi="Calibri"/>
          <w:color w:val="111827"/>
        </w:rPr>
        <w:lastRenderedPageBreak/>
        <w:t>3.1. Planner (Planlama) Ajanı</w:t>
      </w:r>
    </w:p>
    <w:p w14:paraId="06D3990D" w14:textId="77777777" w:rsidR="00A305B0" w:rsidRDefault="00000000">
      <w:r>
        <w:t>Kullanıcının araştırma sorusunu analiz eder ve LLM'den JSON formatında bir araştırma stratejisi ile birbirini tamamlayan dört İngilizce arama sorgusu üretmesini ister. Sorgular bilinçli olarak farklı açıları (genel survey, yöntem odaklı, uygulama odaklı, karşılaştırmalı) kapsayacak biçimde tasarlanır; böylece literatür tek bir bakış açısına sıkışmadan geniş taranır. LLM başarısız olursa basit sorgular üretilerek süreç kesintisiz sürdürülür (graceful fallback).</w:t>
      </w:r>
    </w:p>
    <w:p w14:paraId="7EA3434A" w14:textId="77777777" w:rsidR="00A305B0" w:rsidRDefault="00000000">
      <w:pPr>
        <w:pStyle w:val="Balk2"/>
      </w:pPr>
      <w:r>
        <w:rPr>
          <w:rFonts w:ascii="Calibri" w:hAnsi="Calibri"/>
          <w:color w:val="111827"/>
        </w:rPr>
        <w:t>3.2. Literature (Literatür) Ajanı</w:t>
      </w:r>
    </w:p>
    <w:p w14:paraId="5859573B" w14:textId="77777777" w:rsidR="00A305B0" w:rsidRDefault="00000000">
      <w:r>
        <w:t>Seçilen kaynaklardan makaleleri toplar. arXiv ve Scopus için Planner sorguları kullanılır; Zotero ve Drive için kullanıcının kendi koleksiyonu çekilir. Sonrasında üç işlem uygulanır:</w:t>
      </w:r>
    </w:p>
    <w:p w14:paraId="76745B1B" w14:textId="77777777" w:rsidR="00A305B0" w:rsidRDefault="00000000">
      <w:pPr>
        <w:pStyle w:val="ListeMaddemi"/>
      </w:pPr>
      <w:r>
        <w:rPr>
          <w:b/>
        </w:rPr>
        <w:t xml:space="preserve">Tekilleştirme (deduplication): </w:t>
      </w:r>
      <w:r>
        <w:t>Farklı kaynak/sorgulardan gelen aynı makaleler başlık ve kimlik bazında elenir.</w:t>
      </w:r>
    </w:p>
    <w:p w14:paraId="68D8117E" w14:textId="77777777" w:rsidR="00A305B0" w:rsidRDefault="00000000">
      <w:pPr>
        <w:pStyle w:val="ListeMaddemi"/>
      </w:pPr>
      <w:r>
        <w:rPr>
          <w:b/>
        </w:rPr>
        <w:t xml:space="preserve">Kota dengeleme: </w:t>
      </w:r>
      <w:r>
        <w:t>Birden fazla kaynak seçildiğinde makale kotası kaynaklar arasında eşit bölünür; boş kalan slotlar diğer kaynaklardan doldurulur.</w:t>
      </w:r>
    </w:p>
    <w:p w14:paraId="44240430" w14:textId="77777777" w:rsidR="00A305B0" w:rsidRDefault="00000000">
      <w:pPr>
        <w:pStyle w:val="ListeMaddemi"/>
      </w:pPr>
      <w:r>
        <w:rPr>
          <w:b/>
        </w:rPr>
        <w:t xml:space="preserve">Yıl filtresi: </w:t>
      </w:r>
      <w:r>
        <w:t>Kullanıcının belirlediği yıl aralığı dışındaki makaleler çıkarılır.</w:t>
      </w:r>
    </w:p>
    <w:p w14:paraId="34C1711E" w14:textId="77777777" w:rsidR="00A305B0" w:rsidRDefault="00000000">
      <w:r>
        <w:t>arXiv aracı, 429 (rate-limit) hatalarına karşı istekler arası minimum bekleme ve üstel geri çekilme (exponential backoff) ile korunur. Scopus, abstract döndürmediği için sonuçlar Semantic Scholar üzerinden DOI ile zenginleştirilerek özet ve açık erişim PDF bağlantıları eklenir.</w:t>
      </w:r>
    </w:p>
    <w:p w14:paraId="7C1D50E7" w14:textId="77777777" w:rsidR="00A305B0" w:rsidRDefault="00000000">
      <w:pPr>
        <w:pStyle w:val="Balk2"/>
      </w:pPr>
      <w:r>
        <w:rPr>
          <w:rFonts w:ascii="Calibri" w:hAnsi="Calibri"/>
          <w:color w:val="111827"/>
        </w:rPr>
        <w:t>3.3. Embed (Gömme) Ajanı</w:t>
      </w:r>
    </w:p>
    <w:p w14:paraId="0BB5B94A" w14:textId="77777777" w:rsidR="00A305B0" w:rsidRDefault="00000000">
      <w:r>
        <w:t>Her makale için 'başlık + özet' (PDF zenginleştirilmişse tam metin) birleştirilir ve all-MiniLM-L6-v2 modeliyle 384 boyutlu bir vektöre dönüştürülür. Vektörler, Qdrant'taki 'papers' koleksiyonuna kosinüs benzerliğiyle yazılır. Bu gömme modeli yereldir; herhangi bir API anahtarı veya internet bağlantısı gerektirmez, bu da maliyeti ve gecikmeyi düşürür.</w:t>
      </w:r>
    </w:p>
    <w:p w14:paraId="5591F9AA" w14:textId="77777777" w:rsidR="00A305B0" w:rsidRDefault="00000000">
      <w:pPr>
        <w:pStyle w:val="Balk2"/>
      </w:pPr>
      <w:r>
        <w:rPr>
          <w:rFonts w:ascii="Calibri" w:hAnsi="Calibri"/>
          <w:color w:val="111827"/>
        </w:rPr>
        <w:t>3.4. PDF &amp; Chunk Ajanı</w:t>
      </w:r>
    </w:p>
    <w:p w14:paraId="5C23C7EC" w14:textId="77777777" w:rsidR="00A305B0" w:rsidRDefault="00000000">
      <w:r>
        <w:t>Makale-seviyesi RAG ile soruya en alakalı ilk K makale seçilir. Her biri için tam metin elde edilmeye çalışılır:</w:t>
      </w:r>
    </w:p>
    <w:p w14:paraId="63B9886A" w14:textId="77777777" w:rsidR="00A305B0" w:rsidRDefault="00000000">
      <w:pPr>
        <w:pStyle w:val="ListeMaddemi"/>
      </w:pPr>
      <w:r>
        <w:t>arXiv/Scopus: açık erişim PDF URL'inden indirilir. IEEE, Springer, Elsevier gibi kapalı erişimli yayıncı alan adları bilinçli olarak atlanır.</w:t>
      </w:r>
    </w:p>
    <w:p w14:paraId="5FB348FC" w14:textId="77777777" w:rsidR="00A305B0" w:rsidRDefault="00000000">
      <w:pPr>
        <w:pStyle w:val="ListeMaddemi"/>
      </w:pPr>
      <w:r>
        <w:t>Zotero: kütüphanedeki PDF eki, Zotero attachment API'siyle indirilir.</w:t>
      </w:r>
    </w:p>
    <w:p w14:paraId="7C03DCC3" w14:textId="77777777" w:rsidR="00A305B0" w:rsidRDefault="00000000">
      <w:pPr>
        <w:pStyle w:val="ListeMaddemi"/>
      </w:pPr>
      <w:r>
        <w:t>Drive: PDF zaten literatür aşamasında yerel diske indirilmiştir.</w:t>
      </w:r>
    </w:p>
    <w:p w14:paraId="3B39104A" w14:textId="77777777" w:rsidR="00A305B0" w:rsidRDefault="00000000">
      <w:r>
        <w:t>İndirilen PDF, PyMuPDF ile metne dönüştürülür; metin paragraf-duyarlı, ~1000 karakterlik ve 200 karakter örtüşmeli (overlap) parçalara bölünür. Örtüşme, bölüm bağlamının parça sınırında kaybolmasını engeller. Parçalar ayrı bir 'paper_chunks' koleksiyonuna yazılır ve makalenin paper-seviyesi vektörü de tam metinle güncellenir. PDF erişilemezse makale abstract ile sentezde kalmaya devam eder (graceful fallback).</w:t>
      </w:r>
    </w:p>
    <w:p w14:paraId="1732AC7E" w14:textId="77777777" w:rsidR="00A305B0" w:rsidRDefault="00000000">
      <w:pPr>
        <w:pStyle w:val="Balk2"/>
      </w:pPr>
      <w:r>
        <w:rPr>
          <w:rFonts w:ascii="Calibri" w:hAnsi="Calibri"/>
          <w:color w:val="111827"/>
        </w:rPr>
        <w:lastRenderedPageBreak/>
        <w:t>3.5. Synthesis (Sentez) Ajanı</w:t>
      </w:r>
    </w:p>
    <w:p w14:paraId="0E102DCD" w14:textId="77777777" w:rsidR="00A305B0" w:rsidRDefault="00000000">
      <w:r>
        <w:t>Sentez, hiyerarşik ve çok-geçişli (multi-pass) bir RAG sürecidir:</w:t>
      </w:r>
    </w:p>
    <w:p w14:paraId="1DB9C4A7" w14:textId="77777777" w:rsidR="00A305B0" w:rsidRDefault="00000000">
      <w:pPr>
        <w:pStyle w:val="ListeNumaras"/>
      </w:pPr>
      <w:r>
        <w:rPr>
          <w:b/>
        </w:rPr>
        <w:t xml:space="preserve">Paper-seviyesi seçim: </w:t>
      </w:r>
      <w:r>
        <w:t>Sorgu vektörüne en yakın ilk K makale, yalnızca mevcut çalıştırmadaki makalelerle sınırlandırılarak seçilir.</w:t>
      </w:r>
    </w:p>
    <w:p w14:paraId="7AB9F077" w14:textId="77777777" w:rsidR="00A305B0" w:rsidRDefault="00000000">
      <w:pPr>
        <w:pStyle w:val="ListeNumaras"/>
      </w:pPr>
      <w:r>
        <w:rPr>
          <w:b/>
        </w:rPr>
        <w:t xml:space="preserve">Parça-seviyesi getirme: </w:t>
      </w:r>
      <w:r>
        <w:t>Soruya en alakalı parçalar çekilip makale bazında gruplanır (makale başına en iyi 3 parça).</w:t>
      </w:r>
    </w:p>
    <w:p w14:paraId="4A4AEF1B" w14:textId="77777777" w:rsidR="00A305B0" w:rsidRDefault="00000000">
      <w:pPr>
        <w:pStyle w:val="ListeNumaras"/>
      </w:pPr>
      <w:r>
        <w:rPr>
          <w:b/>
        </w:rPr>
        <w:t xml:space="preserve">Geçiş 1 – Makale başına çıkarım (extraction): </w:t>
      </w:r>
      <w:r>
        <w:t>Makaleler 4'lü gruplar halinde LLM'e verilir; her makaleden yapılandırılmış JSON çıkarılır (ana katkı, bulgular, yöntemler, veri setleri, sınırlamalar, açık sorular).</w:t>
      </w:r>
    </w:p>
    <w:p w14:paraId="37C3AB9C" w14:textId="77777777" w:rsidR="00A305B0" w:rsidRDefault="00000000">
      <w:pPr>
        <w:pStyle w:val="ListeNumaras"/>
      </w:pPr>
      <w:r>
        <w:rPr>
          <w:b/>
        </w:rPr>
        <w:t xml:space="preserve">Geçiş 2 – Makaleler arası sentez: </w:t>
      </w:r>
      <w:r>
        <w:t>Tüm çıkarımlar ve en alakalı parçalar birleştirilip nihai sentez üretilir: genel değerlendirme, gap analizi, trend analizi, metodolojik manzara, aktif araştırmacılar, öne çıkan makaleler ve tez önerileri.</w:t>
      </w:r>
    </w:p>
    <w:p w14:paraId="689B607A" w14:textId="77777777" w:rsidR="00A305B0" w:rsidRDefault="00000000">
      <w:r>
        <w:t>İki geçişli tasarım, modelin önce her kaynağı tek tek doğru anlamasını, sonra bu sağlam zemin üzerinde karşılaştırma yapmasını sağlar; bu, kaynakların birbirine karışmasını (conflation) ve dolayısıyla halüsinasyonu azaltır.</w:t>
      </w:r>
    </w:p>
    <w:p w14:paraId="2BD11C3C" w14:textId="77777777" w:rsidR="00A305B0" w:rsidRDefault="00000000">
      <w:pPr>
        <w:pStyle w:val="Balk1"/>
      </w:pPr>
      <w:r>
        <w:rPr>
          <w:rFonts w:ascii="Calibri" w:hAnsi="Calibri"/>
          <w:color w:val="1D4ED8"/>
        </w:rPr>
        <w:t>4. Arama Modları ve Farkları</w:t>
      </w:r>
    </w:p>
    <w:p w14:paraId="10350390" w14:textId="77777777" w:rsidR="00A305B0" w:rsidRDefault="00000000">
      <w:r>
        <w:t>Sistem, birbirini dışlayan iki üst moda sahiptir. Temel ayrım, sistemin literatürü 'keşfetmesi' ile kullanıcının elindeki belgeleri 'analiz etmesi' arasındadır.</w:t>
      </w:r>
    </w:p>
    <w:tbl>
      <w:tblPr>
        <w:tblStyle w:val="AkKlavuz-Vurgu1"/>
        <w:tblW w:w="0" w:type="auto"/>
        <w:jc w:val="center"/>
        <w:tblLook w:val="04A0" w:firstRow="1" w:lastRow="0" w:firstColumn="1" w:lastColumn="0" w:noHBand="0" w:noVBand="1"/>
      </w:tblPr>
      <w:tblGrid>
        <w:gridCol w:w="2016"/>
        <w:gridCol w:w="3312"/>
        <w:gridCol w:w="3312"/>
      </w:tblGrid>
      <w:tr w:rsidR="00A305B0" w14:paraId="37520467" w14:textId="77777777" w:rsidTr="00A305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shd w:val="clear" w:color="auto" w:fill="1D4ED8"/>
          </w:tcPr>
          <w:p w14:paraId="5CD67604" w14:textId="77777777" w:rsidR="00A305B0" w:rsidRDefault="00000000" w:rsidP="00E50A19">
            <w:r>
              <w:rPr>
                <w:color w:val="FFFFFF"/>
                <w:sz w:val="20"/>
              </w:rPr>
              <w:t>Özellik</w:t>
            </w:r>
          </w:p>
        </w:tc>
        <w:tc>
          <w:tcPr>
            <w:tcW w:w="3312" w:type="dxa"/>
            <w:shd w:val="clear" w:color="auto" w:fill="1D4ED8"/>
          </w:tcPr>
          <w:p w14:paraId="2A7A54F7" w14:textId="5D9C898D" w:rsidR="00A305B0" w:rsidRDefault="00000000" w:rsidP="00E50A19">
            <w:pPr>
              <w:cnfStyle w:val="100000000000" w:firstRow="1" w:lastRow="0" w:firstColumn="0" w:lastColumn="0" w:oddVBand="0" w:evenVBand="0" w:oddHBand="0" w:evenHBand="0" w:firstRowFirstColumn="0" w:firstRowLastColumn="0" w:lastRowFirstColumn="0" w:lastRowLastColumn="0"/>
            </w:pPr>
            <w:r>
              <w:rPr>
                <w:color w:val="FFFFFF"/>
                <w:sz w:val="20"/>
              </w:rPr>
              <w:t>Web Arama Modu</w:t>
            </w:r>
          </w:p>
        </w:tc>
        <w:tc>
          <w:tcPr>
            <w:tcW w:w="3312" w:type="dxa"/>
            <w:shd w:val="clear" w:color="auto" w:fill="1D4ED8"/>
          </w:tcPr>
          <w:p w14:paraId="321A5595" w14:textId="7DDC5E3D" w:rsidR="00A305B0" w:rsidRDefault="00000000" w:rsidP="00E50A19">
            <w:pPr>
              <w:cnfStyle w:val="100000000000" w:firstRow="1" w:lastRow="0" w:firstColumn="0" w:lastColumn="0" w:oddVBand="0" w:evenVBand="0" w:oddHBand="0" w:evenHBand="0" w:firstRowFirstColumn="0" w:firstRowLastColumn="0" w:lastRowFirstColumn="0" w:lastRowLastColumn="0"/>
            </w:pPr>
            <w:r>
              <w:rPr>
                <w:color w:val="FFFFFF"/>
                <w:sz w:val="20"/>
              </w:rPr>
              <w:t>Kütüphane Modu</w:t>
            </w:r>
          </w:p>
        </w:tc>
      </w:tr>
      <w:tr w:rsidR="00A305B0" w14:paraId="42C1B023" w14:textId="77777777" w:rsidTr="00A305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607FC400" w14:textId="77777777" w:rsidR="00A305B0" w:rsidRDefault="00000000">
            <w:r>
              <w:rPr>
                <w:sz w:val="20"/>
              </w:rPr>
              <w:t>Kaynaklar</w:t>
            </w:r>
          </w:p>
        </w:tc>
        <w:tc>
          <w:tcPr>
            <w:tcW w:w="3312" w:type="dxa"/>
          </w:tcPr>
          <w:p w14:paraId="208F1303" w14:textId="77777777" w:rsidR="00A305B0" w:rsidRDefault="00000000">
            <w:pPr>
              <w:cnfStyle w:val="000000100000" w:firstRow="0" w:lastRow="0" w:firstColumn="0" w:lastColumn="0" w:oddVBand="0" w:evenVBand="0" w:oddHBand="1" w:evenHBand="0" w:firstRowFirstColumn="0" w:firstRowLastColumn="0" w:lastRowFirstColumn="0" w:lastRowLastColumn="0"/>
            </w:pPr>
            <w:r>
              <w:rPr>
                <w:sz w:val="20"/>
              </w:rPr>
              <w:t>arXiv, Scopus</w:t>
            </w:r>
          </w:p>
        </w:tc>
        <w:tc>
          <w:tcPr>
            <w:tcW w:w="3312" w:type="dxa"/>
          </w:tcPr>
          <w:p w14:paraId="2BD919DB" w14:textId="77777777" w:rsidR="00A305B0" w:rsidRDefault="00000000">
            <w:pPr>
              <w:cnfStyle w:val="000000100000" w:firstRow="0" w:lastRow="0" w:firstColumn="0" w:lastColumn="0" w:oddVBand="0" w:evenVBand="0" w:oddHBand="1" w:evenHBand="0" w:firstRowFirstColumn="0" w:firstRowLastColumn="0" w:lastRowFirstColumn="0" w:lastRowLastColumn="0"/>
            </w:pPr>
            <w:r>
              <w:rPr>
                <w:sz w:val="20"/>
              </w:rPr>
              <w:t>Zotero, Google Drive</w:t>
            </w:r>
          </w:p>
        </w:tc>
      </w:tr>
      <w:tr w:rsidR="00A305B0" w14:paraId="4654DCE6" w14:textId="77777777" w:rsidTr="00A305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1B8F16CB" w14:textId="77777777" w:rsidR="00A305B0" w:rsidRDefault="00000000">
            <w:r>
              <w:rPr>
                <w:sz w:val="20"/>
              </w:rPr>
              <w:t>Sorgu kullanımı</w:t>
            </w:r>
          </w:p>
        </w:tc>
        <w:tc>
          <w:tcPr>
            <w:tcW w:w="3312" w:type="dxa"/>
          </w:tcPr>
          <w:p w14:paraId="5B6A28AF" w14:textId="77777777" w:rsidR="00A305B0" w:rsidRDefault="00000000">
            <w:pPr>
              <w:cnfStyle w:val="000000010000" w:firstRow="0" w:lastRow="0" w:firstColumn="0" w:lastColumn="0" w:oddVBand="0" w:evenVBand="0" w:oddHBand="0" w:evenHBand="1" w:firstRowFirstColumn="0" w:firstRowLastColumn="0" w:lastRowFirstColumn="0" w:lastRowLastColumn="0"/>
            </w:pPr>
            <w:r>
              <w:rPr>
                <w:sz w:val="20"/>
              </w:rPr>
              <w:t>Planner sorgularıyla tarar</w:t>
            </w:r>
          </w:p>
        </w:tc>
        <w:tc>
          <w:tcPr>
            <w:tcW w:w="3312" w:type="dxa"/>
          </w:tcPr>
          <w:p w14:paraId="12A7B198" w14:textId="77777777" w:rsidR="00A305B0" w:rsidRDefault="00000000">
            <w:pPr>
              <w:cnfStyle w:val="000000010000" w:firstRow="0" w:lastRow="0" w:firstColumn="0" w:lastColumn="0" w:oddVBand="0" w:evenVBand="0" w:oddHBand="0" w:evenHBand="1" w:firstRowFirstColumn="0" w:firstRowLastColumn="0" w:lastRowFirstColumn="0" w:lastRowLastColumn="0"/>
            </w:pPr>
            <w:r>
              <w:rPr>
                <w:sz w:val="20"/>
              </w:rPr>
              <w:t>Tüm koleksiyon alınır (sorgu yok)</w:t>
            </w:r>
          </w:p>
        </w:tc>
      </w:tr>
      <w:tr w:rsidR="00A305B0" w14:paraId="7AF20A71" w14:textId="77777777" w:rsidTr="00A305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40AB44BD" w14:textId="77777777" w:rsidR="00A305B0" w:rsidRDefault="00000000">
            <w:r>
              <w:rPr>
                <w:sz w:val="20"/>
              </w:rPr>
              <w:t>Amaç</w:t>
            </w:r>
          </w:p>
        </w:tc>
        <w:tc>
          <w:tcPr>
            <w:tcW w:w="3312" w:type="dxa"/>
          </w:tcPr>
          <w:p w14:paraId="0578D0B1" w14:textId="77777777" w:rsidR="00A305B0" w:rsidRDefault="00000000">
            <w:pPr>
              <w:cnfStyle w:val="000000100000" w:firstRow="0" w:lastRow="0" w:firstColumn="0" w:lastColumn="0" w:oddVBand="0" w:evenVBand="0" w:oddHBand="1" w:evenHBand="0" w:firstRowFirstColumn="0" w:firstRowLastColumn="0" w:lastRowFirstColumn="0" w:lastRowLastColumn="0"/>
            </w:pPr>
            <w:r>
              <w:rPr>
                <w:sz w:val="20"/>
              </w:rPr>
              <w:t>Güncel literatürü keşfetmek</w:t>
            </w:r>
          </w:p>
        </w:tc>
        <w:tc>
          <w:tcPr>
            <w:tcW w:w="3312" w:type="dxa"/>
          </w:tcPr>
          <w:p w14:paraId="06EADB77" w14:textId="77777777" w:rsidR="00A305B0" w:rsidRDefault="00000000">
            <w:pPr>
              <w:cnfStyle w:val="000000100000" w:firstRow="0" w:lastRow="0" w:firstColumn="0" w:lastColumn="0" w:oddVBand="0" w:evenVBand="0" w:oddHBand="1" w:evenHBand="0" w:firstRowFirstColumn="0" w:firstRowLastColumn="0" w:lastRowFirstColumn="0" w:lastRowLastColumn="0"/>
            </w:pPr>
            <w:r>
              <w:rPr>
                <w:sz w:val="20"/>
              </w:rPr>
              <w:t>Mevcut belgeleri analiz etmek</w:t>
            </w:r>
          </w:p>
        </w:tc>
      </w:tr>
      <w:tr w:rsidR="00A305B0" w14:paraId="09B4FE0D" w14:textId="77777777" w:rsidTr="00A305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32878351" w14:textId="77777777" w:rsidR="00A305B0" w:rsidRDefault="00000000">
            <w:r>
              <w:rPr>
                <w:sz w:val="20"/>
              </w:rPr>
              <w:t>Anahtar ihtiyacı</w:t>
            </w:r>
          </w:p>
        </w:tc>
        <w:tc>
          <w:tcPr>
            <w:tcW w:w="3312" w:type="dxa"/>
          </w:tcPr>
          <w:p w14:paraId="13C5946B" w14:textId="77777777" w:rsidR="00A305B0" w:rsidRDefault="00000000">
            <w:pPr>
              <w:cnfStyle w:val="000000010000" w:firstRow="0" w:lastRow="0" w:firstColumn="0" w:lastColumn="0" w:oddVBand="0" w:evenVBand="0" w:oddHBand="0" w:evenHBand="1" w:firstRowFirstColumn="0" w:firstRowLastColumn="0" w:lastRowFirstColumn="0" w:lastRowLastColumn="0"/>
            </w:pPr>
            <w:r>
              <w:rPr>
                <w:sz w:val="20"/>
              </w:rPr>
              <w:t>Scopus için anahtar</w:t>
            </w:r>
          </w:p>
        </w:tc>
        <w:tc>
          <w:tcPr>
            <w:tcW w:w="3312" w:type="dxa"/>
          </w:tcPr>
          <w:p w14:paraId="1DDB861E" w14:textId="77777777" w:rsidR="00A305B0" w:rsidRDefault="00000000">
            <w:pPr>
              <w:cnfStyle w:val="000000010000" w:firstRow="0" w:lastRow="0" w:firstColumn="0" w:lastColumn="0" w:oddVBand="0" w:evenVBand="0" w:oddHBand="0" w:evenHBand="1" w:firstRowFirstColumn="0" w:firstRowLastColumn="0" w:lastRowFirstColumn="0" w:lastRowLastColumn="0"/>
            </w:pPr>
            <w:r>
              <w:rPr>
                <w:sz w:val="20"/>
              </w:rPr>
              <w:t>Zotero için anahtar; Drive için yok</w:t>
            </w:r>
          </w:p>
        </w:tc>
      </w:tr>
      <w:tr w:rsidR="00A305B0" w14:paraId="50162311" w14:textId="77777777" w:rsidTr="00A305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7F82E155" w14:textId="77777777" w:rsidR="00A305B0" w:rsidRDefault="00000000">
            <w:r>
              <w:rPr>
                <w:sz w:val="20"/>
              </w:rPr>
              <w:t>Tipik kullanım</w:t>
            </w:r>
          </w:p>
        </w:tc>
        <w:tc>
          <w:tcPr>
            <w:tcW w:w="3312" w:type="dxa"/>
          </w:tcPr>
          <w:p w14:paraId="5B0B64F3" w14:textId="77777777" w:rsidR="00A305B0" w:rsidRDefault="00000000">
            <w:pPr>
              <w:cnfStyle w:val="000000100000" w:firstRow="0" w:lastRow="0" w:firstColumn="0" w:lastColumn="0" w:oddVBand="0" w:evenVBand="0" w:oddHBand="1" w:evenHBand="0" w:firstRowFirstColumn="0" w:firstRowLastColumn="0" w:lastRowFirstColumn="0" w:lastRowLastColumn="0"/>
            </w:pPr>
            <w:r>
              <w:rPr>
                <w:sz w:val="20"/>
              </w:rPr>
              <w:t>Yeni bir alanı taramak</w:t>
            </w:r>
          </w:p>
        </w:tc>
        <w:tc>
          <w:tcPr>
            <w:tcW w:w="3312" w:type="dxa"/>
          </w:tcPr>
          <w:p w14:paraId="5F2CADD8" w14:textId="77777777" w:rsidR="00A305B0" w:rsidRDefault="00000000">
            <w:pPr>
              <w:cnfStyle w:val="000000100000" w:firstRow="0" w:lastRow="0" w:firstColumn="0" w:lastColumn="0" w:oddVBand="0" w:evenVBand="0" w:oddHBand="1" w:evenHBand="0" w:firstRowFirstColumn="0" w:firstRowLastColumn="0" w:lastRowFirstColumn="0" w:lastRowLastColumn="0"/>
            </w:pPr>
            <w:r>
              <w:rPr>
                <w:sz w:val="20"/>
              </w:rPr>
              <w:t>Kişisel arşivi sentezlemek</w:t>
            </w:r>
          </w:p>
        </w:tc>
      </w:tr>
    </w:tbl>
    <w:p w14:paraId="7C4C16B8" w14:textId="77777777" w:rsidR="00A305B0" w:rsidRDefault="00000000">
      <w:r>
        <w:t>Her iki modda da çoklu kaynak seçilebilir; sonuçlar otomatik tekilleştirilir ve makale kotası kaynaklar arasında dengelenir. Bu esneklik, sistemin hem açık web ölçeğinde hem de kurumsal/kişisel veri üzerinde çalışabilmesini sağlar.</w:t>
      </w:r>
    </w:p>
    <w:p w14:paraId="0E107EFE" w14:textId="77777777" w:rsidR="00A305B0" w:rsidRDefault="00000000">
      <w:pPr>
        <w:pStyle w:val="Balk1"/>
      </w:pPr>
      <w:r>
        <w:rPr>
          <w:rFonts w:ascii="Calibri" w:hAnsi="Calibri"/>
          <w:color w:val="1D4ED8"/>
        </w:rPr>
        <w:t>5. İki Seviyeli RAG Mimarisi</w:t>
      </w:r>
    </w:p>
    <w:p w14:paraId="29E48A33" w14:textId="77777777" w:rsidR="00A305B0" w:rsidRDefault="00000000">
      <w:r>
        <w:t>Erişimle Zenginleştirilmiş Üretim (RAG), LLM'in yanıtını harici bir bilgi tabanından getirilen ilgili içerikle besleyerek doğruluğu artırır. Bu projede RAG iki ayrı Qdrant koleksiyonunda iki seviyede uygulanır:</w:t>
      </w:r>
    </w:p>
    <w:p w14:paraId="3F969BA5" w14:textId="77777777" w:rsidR="00A305B0" w:rsidRDefault="00000000">
      <w:pPr>
        <w:pStyle w:val="ListeMaddemi"/>
      </w:pPr>
      <w:r>
        <w:rPr>
          <w:b/>
        </w:rPr>
        <w:lastRenderedPageBreak/>
        <w:t xml:space="preserve">'papers' (makale-seviyesi): </w:t>
      </w:r>
      <w:r>
        <w:t>Başlık + özet vektörleri. Geniş, hızlı filtreleme ve soruya en alakalı makalelerin seçimi için kullanılır.</w:t>
      </w:r>
    </w:p>
    <w:p w14:paraId="0FDDEFF9" w14:textId="77777777" w:rsidR="00A305B0" w:rsidRDefault="00000000">
      <w:pPr>
        <w:pStyle w:val="ListeMaddemi"/>
      </w:pPr>
      <w:r>
        <w:rPr>
          <w:b/>
        </w:rPr>
        <w:t xml:space="preserve">'paper_chunks' (parça-seviyesi): </w:t>
      </w:r>
      <w:r>
        <w:t>Tam metnin paragraf parçaları. İnce taneli, kanıta dayalı sentez bağlamı sağlar; sentezdeki ifadeleri belirli pasajlara dayandırır.</w:t>
      </w:r>
    </w:p>
    <w:p w14:paraId="504BCD91" w14:textId="77777777" w:rsidR="00A305B0" w:rsidRDefault="00000000">
      <w:r>
        <w:t>Bu iki seviyeli yaklaşım, 'önce doğru makaleyi bul, sonra o makalenin doğru pasajını kullan' mantığını izleyerek hem geri çağırma (recall) hem de kesinlik (precision) dengesini iyileştirir.</w:t>
      </w:r>
    </w:p>
    <w:p w14:paraId="071A10AA" w14:textId="77777777" w:rsidR="00A305B0" w:rsidRDefault="00000000">
      <w:pPr>
        <w:pStyle w:val="Balk1"/>
      </w:pPr>
      <w:r>
        <w:rPr>
          <w:rFonts w:ascii="Calibri" w:hAnsi="Calibri"/>
          <w:color w:val="1D4ED8"/>
        </w:rPr>
        <w:t>6. Halüsinasyon (Uydurma) Önlemleri</w:t>
      </w:r>
    </w:p>
    <w:p w14:paraId="0DFE0D32" w14:textId="77777777" w:rsidR="00A305B0" w:rsidRDefault="00000000">
      <w:r>
        <w:t>LLM halüsinasyonu, modelin gerçekte var olmayan bilgi, kaynak veya bulgu üretmesidir. Akademik bir araçta bu kabul edilemez. Sistemde halüsinasyona karşı katmanlı önlemler alınmıştır:</w:t>
      </w:r>
    </w:p>
    <w:p w14:paraId="664CFCEC" w14:textId="77777777" w:rsidR="00A305B0" w:rsidRDefault="00000000">
      <w:pPr>
        <w:pStyle w:val="ListeNumaras"/>
      </w:pPr>
      <w:r>
        <w:rPr>
          <w:b/>
        </w:rPr>
        <w:t xml:space="preserve">Kaynağa dayandırma (grounding): </w:t>
      </w:r>
      <w:r>
        <w:t>LLM'e bağlam olarak yalnızca Qdrant'tan getirilen gerçek makaleler verilir; modelin kendi parametrik belleğinden kaynak uydurması engellenir.</w:t>
      </w:r>
    </w:p>
    <w:p w14:paraId="328FC7B2" w14:textId="77777777" w:rsidR="00A305B0" w:rsidRDefault="00000000">
      <w:pPr>
        <w:pStyle w:val="ListeNumaras"/>
      </w:pPr>
      <w:r>
        <w:rPr>
          <w:b/>
        </w:rPr>
        <w:t xml:space="preserve">Zorunlu atıf: </w:t>
      </w:r>
      <w:r>
        <w:t>Her bulgu, eğilim ve sonuç için [N] (gerekirse [N, M]) formatında atıf istenir; N, makale listesindeki 1-tabanlı gerçek pozisyondur. Atıflar arayüzde tıklanabilir kaynaklarla eşleştirilir.</w:t>
      </w:r>
    </w:p>
    <w:p w14:paraId="50ECC8F6" w14:textId="77777777" w:rsidR="00A305B0" w:rsidRDefault="00000000">
      <w:pPr>
        <w:pStyle w:val="ListeNumaras"/>
      </w:pPr>
      <w:r>
        <w:rPr>
          <w:b/>
        </w:rPr>
        <w:t xml:space="preserve">Açık 'uydurma yasağı' yönergeleri: </w:t>
      </w:r>
      <w:r>
        <w:t>Sistem mesajları, bilgi metinde yoksa ilgili alanın boş bırakılmasını açıkça emreder ('ASLA verilmeyen bilgileri uydurma').</w:t>
      </w:r>
    </w:p>
    <w:p w14:paraId="26E66248" w14:textId="77777777" w:rsidR="00A305B0" w:rsidRDefault="00000000">
      <w:pPr>
        <w:pStyle w:val="ListeNumaras"/>
      </w:pPr>
      <w:r>
        <w:rPr>
          <w:b/>
        </w:rPr>
        <w:t xml:space="preserve">Düşük sıcaklık (temperature = 0.1): </w:t>
      </w:r>
      <w:r>
        <w:t>JSON üretimi neredeyse deterministik tutularak yaratıcı sapma ve tutarsızlık azaltılır.</w:t>
      </w:r>
    </w:p>
    <w:p w14:paraId="6F55209F" w14:textId="77777777" w:rsidR="00A305B0" w:rsidRDefault="00000000">
      <w:pPr>
        <w:pStyle w:val="ListeNumaras"/>
      </w:pPr>
      <w:r>
        <w:rPr>
          <w:b/>
        </w:rPr>
        <w:t xml:space="preserve">Hiyerarşik çok-geçişli sentez: </w:t>
      </w:r>
      <w:r>
        <w:t>Önce makale başına yapılandırılmış çıkarım yapılması, kaynakların birbirine karışmasını (conflation) önler.</w:t>
      </w:r>
    </w:p>
    <w:p w14:paraId="2FD16401" w14:textId="77777777" w:rsidR="00A305B0" w:rsidRDefault="00000000">
      <w:pPr>
        <w:pStyle w:val="ListeNumaras"/>
      </w:pPr>
      <w:r>
        <w:rPr>
          <w:b/>
        </w:rPr>
        <w:t xml:space="preserve">Mevcut çalıştırma filtresi: </w:t>
      </w:r>
      <w:r>
        <w:t>RAG yalnızca o anki çalıştırmaya ait makaleleri kullanır; veritabanındaki eski kayıtların sonuca sızması engellenir.</w:t>
      </w:r>
    </w:p>
    <w:p w14:paraId="0EF657F4" w14:textId="77777777" w:rsidR="00A305B0" w:rsidRDefault="00000000">
      <w:pPr>
        <w:pStyle w:val="ListeNumaras"/>
      </w:pPr>
      <w:r>
        <w:rPr>
          <w:b/>
        </w:rPr>
        <w:t xml:space="preserve">Şeffaflık: </w:t>
      </w:r>
      <w:r>
        <w:t>Sentezde kullanılan kaynaklar ayrı bir listede gösterilir ve kullanıcı her [N] atıfını orijinal makaleyle doğrulayabilir; arayüz, çıktının doğrulanması gerektiğini açıkça hatırlatır.</w:t>
      </w:r>
    </w:p>
    <w:p w14:paraId="1B98DA19" w14:textId="77777777" w:rsidR="00A305B0" w:rsidRDefault="00000000">
      <w:pPr>
        <w:pStyle w:val="ListeNumaras"/>
      </w:pPr>
      <w:r>
        <w:rPr>
          <w:b/>
        </w:rPr>
        <w:t xml:space="preserve">Dayanıklı JSON ayrıştırma: </w:t>
      </w:r>
      <w:r>
        <w:t>Model çıktısı bozuk JSON döndürürse onarım denenir; tüm pipeline'da hata-toleranslı geri dönüşler (fallback) bulunur.</w:t>
      </w:r>
    </w:p>
    <w:p w14:paraId="51F3BC3C" w14:textId="77777777" w:rsidR="00A305B0" w:rsidRDefault="00000000">
      <w:pPr>
        <w:pStyle w:val="Balk1"/>
      </w:pPr>
      <w:r>
        <w:rPr>
          <w:rFonts w:ascii="Calibri" w:hAnsi="Calibri"/>
          <w:color w:val="1D4ED8"/>
        </w:rPr>
        <w:t>7. Bulut Bilişim Perspektifi</w:t>
      </w:r>
    </w:p>
    <w:p w14:paraId="0E892AC2" w14:textId="77777777" w:rsidR="00A305B0" w:rsidRDefault="00000000">
      <w:r>
        <w:t>Proje, ders kapsamı doğrultusunda yapay zeka uygulamalarında bulut bilişimin rolünü somutlaştırır. Mimari, hesaplama yükünü bilinçli biçimde dağıtan hibrit (hybrid) bir yaklaşım benimser:</w:t>
      </w:r>
    </w:p>
    <w:p w14:paraId="3F3A099A" w14:textId="77777777" w:rsidR="00A305B0" w:rsidRDefault="00000000">
      <w:pPr>
        <w:pStyle w:val="ListeMaddemi"/>
      </w:pPr>
      <w:r>
        <w:rPr>
          <w:b/>
        </w:rPr>
        <w:t xml:space="preserve">Bulut tarafı: </w:t>
      </w:r>
      <w:r>
        <w:t xml:space="preserve">En yüksek hesaplama ve model kalitesi gerektiren adım olan sentez, yönetilen (managed) bir bulut LLM servisi (Google Gemini) üzerinden hizmet olarak tüketilir. Bu, </w:t>
      </w:r>
      <w:r>
        <w:lastRenderedPageBreak/>
        <w:t>yerelde dev bir modeli barındırma maliyetini ortadan kaldırır ve isteğe bağlı (on-demand) ölçeklenme sağlar.</w:t>
      </w:r>
    </w:p>
    <w:p w14:paraId="308F2A78" w14:textId="77777777" w:rsidR="00A305B0" w:rsidRDefault="00000000">
      <w:pPr>
        <w:pStyle w:val="ListeMaddemi"/>
      </w:pPr>
      <w:r>
        <w:rPr>
          <w:b/>
        </w:rPr>
        <w:t xml:space="preserve">Bulut veri servisleri: </w:t>
      </w:r>
      <w:r>
        <w:t>Literatür, bulut API'leri (arXiv, Scopus, Zotero Web API, Google Drive) üzerinden çekilir; veri kaynağı uygulamadan ayrıştırılmıştır.</w:t>
      </w:r>
    </w:p>
    <w:p w14:paraId="7F5D090B" w14:textId="77777777" w:rsidR="00A305B0" w:rsidRDefault="00000000">
      <w:pPr>
        <w:pStyle w:val="ListeMaddemi"/>
      </w:pPr>
      <w:r>
        <w:rPr>
          <w:b/>
        </w:rPr>
        <w:t xml:space="preserve">Yerel taraf: </w:t>
      </w:r>
      <w:r>
        <w:t>Gömme modeli ve vektör veritabanı yerelde çalışır. Bu, gizlilik (belgeler dışarı çıkmaz), düşük gecikme ve sıfır API maliyeti sağlar.</w:t>
      </w:r>
    </w:p>
    <w:p w14:paraId="2F30E7D4" w14:textId="77777777" w:rsidR="00A305B0" w:rsidRDefault="00000000">
      <w:r>
        <w:t>Bu görev dağılımı, bulut bilişimin temel ilkelerini yansıtır: maliyet/performans dengesi, ölçeklenebilirlik, yönetilen servislerin kullanımı ve sorumlulukların katmanlara ayrılması. Stateless ajan tasarımı ve harici servis kullanımı sayesinde sistem, ileride bir bulut konteyneri (ör. Docker) içinde dağıtılmaya ve yatay ölçeklenmeye uygundur.</w:t>
      </w:r>
    </w:p>
    <w:p w14:paraId="023A7B06" w14:textId="77777777" w:rsidR="00A305B0" w:rsidRDefault="00000000">
      <w:pPr>
        <w:pStyle w:val="Balk1"/>
      </w:pPr>
      <w:r>
        <w:rPr>
          <w:rFonts w:ascii="Calibri" w:hAnsi="Calibri"/>
          <w:color w:val="1D4ED8"/>
        </w:rPr>
        <w:t>8. Sonuç ve Gelecek Çalışmalar</w:t>
      </w:r>
    </w:p>
    <w:p w14:paraId="188E41D7" w14:textId="77777777" w:rsidR="00A305B0" w:rsidRDefault="00000000">
      <w:r>
        <w:t>Geliştirilen Otonom Araştırma Asistanı, çoklu ajan orkestrasyonu, iki seviyeli RAG ve bulut tabanlı bir büyük dil modelini birleştirerek akademik literatür taramasını uçtan uca otomatikleştirmektedir. Kaynağa dayandırma, zorunlu atıf ve hiyerarşik sentez gibi önlemler sayesinde çıktı, doğrulanabilir ve halüsinasyona karşı dirençlidir. Hibrit bulut/yerel mimari, maliyet ve gizlilik ile model kalitesi arasında pratik bir denge kurar.</w:t>
      </w:r>
    </w:p>
    <w:p w14:paraId="2480927A" w14:textId="77777777" w:rsidR="00A305B0" w:rsidRDefault="00000000">
      <w:pPr>
        <w:spacing w:after="40"/>
      </w:pPr>
      <w:r>
        <w:rPr>
          <w:b/>
        </w:rPr>
        <w:t>Olası geliştirmeler:</w:t>
      </w:r>
    </w:p>
    <w:p w14:paraId="738013BB" w14:textId="77777777" w:rsidR="00A305B0" w:rsidRDefault="00000000">
      <w:pPr>
        <w:pStyle w:val="ListeMaddemi"/>
      </w:pPr>
      <w:r>
        <w:t>Atıf doğruluğunu otomatik denetleyen bir 'fact-checker' ajanı eklemek.</w:t>
      </w:r>
    </w:p>
    <w:p w14:paraId="1381DCBB" w14:textId="77777777" w:rsidR="00A305B0" w:rsidRDefault="00000000">
      <w:pPr>
        <w:pStyle w:val="ListeMaddemi"/>
      </w:pPr>
      <w:r>
        <w:t>Sistemi Docker ile konteynerleştirip bir bulut sağlayıcıda yatay ölçeklemek.</w:t>
      </w:r>
    </w:p>
    <w:p w14:paraId="77FDA5B5" w14:textId="77777777" w:rsidR="00A305B0" w:rsidRDefault="00000000">
      <w:pPr>
        <w:pStyle w:val="ListeMaddemi"/>
      </w:pPr>
      <w:r>
        <w:t>Qdrant'ı yönetilen bir bulut örneğine taşıyarak çok kullanıcılı erişimi desteklemek.</w:t>
      </w:r>
    </w:p>
    <w:p w14:paraId="58CAFE4C" w14:textId="77777777" w:rsidR="00A305B0" w:rsidRDefault="00000000">
      <w:pPr>
        <w:pStyle w:val="ListeMaddemi"/>
      </w:pPr>
      <w:r>
        <w:t>Daha büyük/çok dilli gömme modelleriyle erişim kalitesini artırmak.</w:t>
      </w:r>
    </w:p>
    <w:p w14:paraId="7818F5E5" w14:textId="7D0FEA23" w:rsidR="00A305B0" w:rsidRDefault="00000000" w:rsidP="00783592">
      <w:pPr>
        <w:pStyle w:val="ListeMaddemi"/>
      </w:pPr>
      <w:r>
        <w:t>Sentez raporunu doğrudan .docx/PDF olarak dışa aktaran bir Export modülü eklemek.</w:t>
      </w:r>
    </w:p>
    <w:sectPr w:rsidR="00A305B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255288581">
    <w:abstractNumId w:val="8"/>
  </w:num>
  <w:num w:numId="2" w16cid:durableId="667027594">
    <w:abstractNumId w:val="6"/>
  </w:num>
  <w:num w:numId="3" w16cid:durableId="1768308808">
    <w:abstractNumId w:val="5"/>
  </w:num>
  <w:num w:numId="4" w16cid:durableId="353462316">
    <w:abstractNumId w:val="4"/>
  </w:num>
  <w:num w:numId="5" w16cid:durableId="1324554088">
    <w:abstractNumId w:val="7"/>
  </w:num>
  <w:num w:numId="6" w16cid:durableId="2059207750">
    <w:abstractNumId w:val="3"/>
  </w:num>
  <w:num w:numId="7" w16cid:durableId="1884439363">
    <w:abstractNumId w:val="2"/>
  </w:num>
  <w:num w:numId="8" w16cid:durableId="783690851">
    <w:abstractNumId w:val="1"/>
  </w:num>
  <w:num w:numId="9" w16cid:durableId="634409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41D9"/>
    <w:rsid w:val="0015074B"/>
    <w:rsid w:val="0029639D"/>
    <w:rsid w:val="00326F90"/>
    <w:rsid w:val="003C7A9D"/>
    <w:rsid w:val="00783592"/>
    <w:rsid w:val="007D7A5C"/>
    <w:rsid w:val="00A305B0"/>
    <w:rsid w:val="00AA1D8D"/>
    <w:rsid w:val="00B47730"/>
    <w:rsid w:val="00CB0664"/>
    <w:rsid w:val="00E50A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17DA87"/>
  <w14:defaultImageDpi w14:val="300"/>
  <w15:docId w15:val="{F5353989-7D7C-124C-92BC-84974BBDF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1867</Words>
  <Characters>10644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Enes Gürbüz</cp:lastModifiedBy>
  <cp:revision>5</cp:revision>
  <dcterms:created xsi:type="dcterms:W3CDTF">2013-12-23T23:15:00Z</dcterms:created>
  <dcterms:modified xsi:type="dcterms:W3CDTF">2026-05-29T12:20:00Z</dcterms:modified>
  <cp:category/>
</cp:coreProperties>
</file>