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D9C8C" w14:textId="77777777" w:rsidR="0023327A" w:rsidRDefault="00000000">
      <w:pPr>
        <w:pStyle w:val="Heading1"/>
      </w:pPr>
      <w:bookmarkStart w:id="0" w:name="crssoft-staj-projesi-sunum-taslağı"/>
      <w:r>
        <w:t>CRSSoft Staj Projesi Sunum Taslağı</w:t>
      </w:r>
    </w:p>
    <w:p w14:paraId="788B8797" w14:textId="77777777" w:rsidR="0023327A" w:rsidRDefault="002D0C16">
      <w:r>
        <w:rPr>
          <w:noProof/>
        </w:rPr>
        <w:pict w14:anchorId="08A61224">
          <v:rect id="_x0000_i1037" alt="" style="width:468pt;height:.05pt;mso-width-percent:0;mso-height-percent:0;mso-width-percent:0;mso-height-percent:0" o:hralign="center" o:hrstd="t" o:hr="t"/>
        </w:pict>
      </w:r>
    </w:p>
    <w:p w14:paraId="1BDD98CE" w14:textId="77777777" w:rsidR="0023327A" w:rsidRDefault="00000000">
      <w:pPr>
        <w:pStyle w:val="Heading2"/>
      </w:pPr>
      <w:bookmarkStart w:id="1" w:name="problem-hedef"/>
      <w:r>
        <w:t>1. Problem &amp; Hedef</w:t>
      </w:r>
    </w:p>
    <w:p w14:paraId="1F3BCE5C" w14:textId="77777777" w:rsidR="0023327A" w:rsidRDefault="00000000">
      <w:pPr>
        <w:pStyle w:val="Compact"/>
        <w:numPr>
          <w:ilvl w:val="0"/>
          <w:numId w:val="2"/>
        </w:numPr>
      </w:pPr>
      <w:r>
        <w:t xml:space="preserve">Hukuk öğrencileri ve stajyer avukatlar için </w:t>
      </w:r>
      <w:r>
        <w:rPr>
          <w:b/>
          <w:bCs/>
        </w:rPr>
        <w:t>karmaşık ceza hukuku senaryolarını anlamak zor</w:t>
      </w:r>
      <w:r>
        <w:t>.</w:t>
      </w:r>
    </w:p>
    <w:p w14:paraId="546869C0" w14:textId="77777777" w:rsidR="0023327A" w:rsidRDefault="00000000">
      <w:pPr>
        <w:pStyle w:val="Compact"/>
        <w:numPr>
          <w:ilvl w:val="0"/>
          <w:numId w:val="2"/>
        </w:numPr>
      </w:pPr>
      <w:r>
        <w:t xml:space="preserve">Çözüm: </w:t>
      </w:r>
      <w:r>
        <w:rPr>
          <w:b/>
          <w:bCs/>
        </w:rPr>
        <w:t>RAG (Retrieval-Augmented Generation)</w:t>
      </w:r>
      <w:r>
        <w:t xml:space="preserve"> tabanlı bir karar destek sistemi.</w:t>
      </w:r>
    </w:p>
    <w:p w14:paraId="44ADCBC8" w14:textId="77777777" w:rsidR="0023327A" w:rsidRDefault="00000000">
      <w:pPr>
        <w:pStyle w:val="Compact"/>
        <w:numPr>
          <w:ilvl w:val="0"/>
          <w:numId w:val="2"/>
        </w:numPr>
      </w:pPr>
      <w:r>
        <w:t>Amaç: TCK maddelerini ve Yargıtay kararlarını hızlıca bulup, LLM ile özetleyerek kullanıcıya sunmak.</w:t>
      </w:r>
    </w:p>
    <w:p w14:paraId="5A6F9A1C" w14:textId="77777777" w:rsidR="0023327A" w:rsidRDefault="002D0C16">
      <w:r>
        <w:rPr>
          <w:noProof/>
        </w:rPr>
        <w:pict w14:anchorId="7238472C">
          <v:rect id="_x0000_i1036" alt="" style="width:468pt;height:.05pt;mso-width-percent:0;mso-height-percent:0;mso-width-percent:0;mso-height-percent:0" o:hralign="center" o:hrstd="t" o:hr="t"/>
        </w:pict>
      </w:r>
    </w:p>
    <w:p w14:paraId="067817F1" w14:textId="77777777" w:rsidR="0023327A" w:rsidRDefault="00000000">
      <w:pPr>
        <w:pStyle w:val="Heading2"/>
      </w:pPr>
      <w:bookmarkStart w:id="2" w:name="çözümün-özeti"/>
      <w:bookmarkEnd w:id="1"/>
      <w:r>
        <w:t>2. Çözümün Özeti</w:t>
      </w:r>
    </w:p>
    <w:p w14:paraId="483B1E04" w14:textId="77777777" w:rsidR="0023327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Serbest metin</w:t>
      </w:r>
      <w:r>
        <w:t xml:space="preserve"> ile vaka girişi</w:t>
      </w:r>
    </w:p>
    <w:p w14:paraId="1EFB5267" w14:textId="77777777" w:rsidR="0023327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Embedding</w:t>
      </w:r>
      <w:r>
        <w:t xml:space="preserve"> ve </w:t>
      </w:r>
      <w:r>
        <w:rPr>
          <w:b/>
          <w:bCs/>
        </w:rPr>
        <w:t>vektör veritabanı</w:t>
      </w:r>
      <w:r>
        <w:t xml:space="preserve"> (Qdrant) ile ilgili TCK ve Yargıtay kararlarını bulma</w:t>
      </w:r>
    </w:p>
    <w:p w14:paraId="2A94EFD1" w14:textId="77777777" w:rsidR="0023327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Yerel LLM (Gemma 3:4B)</w:t>
      </w:r>
      <w:r>
        <w:t xml:space="preserve"> ile bağlamlı analiz</w:t>
      </w:r>
    </w:p>
    <w:p w14:paraId="2EC0F9D2" w14:textId="77777777" w:rsidR="0023327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React arayüzü</w:t>
      </w:r>
      <w:r>
        <w:t xml:space="preserve"> üzerinden sonuçları kullanıcıya sunma</w:t>
      </w:r>
    </w:p>
    <w:p w14:paraId="3C3CBF69" w14:textId="77777777" w:rsidR="0023327A" w:rsidRDefault="002D0C16">
      <w:r>
        <w:rPr>
          <w:noProof/>
        </w:rPr>
        <w:pict w14:anchorId="0AAB193A">
          <v:rect id="_x0000_i1035" alt="" style="width:468pt;height:.05pt;mso-width-percent:0;mso-height-percent:0;mso-width-percent:0;mso-height-percent:0" o:hralign="center" o:hrstd="t" o:hr="t"/>
        </w:pict>
      </w:r>
    </w:p>
    <w:p w14:paraId="0187FBFC" w14:textId="77777777" w:rsidR="0023327A" w:rsidRDefault="00000000">
      <w:pPr>
        <w:pStyle w:val="Heading2"/>
      </w:pPr>
      <w:bookmarkStart w:id="3" w:name="mimari-diyagram"/>
      <w:bookmarkEnd w:id="2"/>
      <w:r>
        <w:t>3. Mimari Diyagram</w:t>
      </w:r>
    </w:p>
    <w:p w14:paraId="58DAA80B" w14:textId="3BB4440D" w:rsidR="0023327A" w:rsidRDefault="00000000">
      <w:pPr>
        <w:pStyle w:val="FirstParagraph"/>
      </w:pPr>
      <w:r>
        <w:rPr>
          <w:b/>
          <w:bCs/>
        </w:rPr>
        <w:t>Bileşenler:</w:t>
      </w:r>
      <w:r>
        <w:t xml:space="preserve"> - Backend: .NET Core Web API - Frontend: React + Tailwind - LLM: Gemma 3:4B (</w:t>
      </w:r>
      <w:proofErr w:type="spellStart"/>
      <w:r>
        <w:t>lokal</w:t>
      </w:r>
      <w:proofErr w:type="spellEnd"/>
      <w:r>
        <w:t xml:space="preserve">) - Embedding: </w:t>
      </w:r>
      <w:r w:rsidR="00822DCB">
        <w:t>nomic-embed-text</w:t>
      </w:r>
      <w:r>
        <w:t xml:space="preserve">- </w:t>
      </w:r>
      <w:proofErr w:type="spellStart"/>
      <w:r>
        <w:t>Vektör</w:t>
      </w:r>
      <w:proofErr w:type="spellEnd"/>
      <w:r>
        <w:t xml:space="preserve"> DB: </w:t>
      </w:r>
      <w:proofErr w:type="spellStart"/>
      <w:r>
        <w:t>Qdrant</w:t>
      </w:r>
      <w:proofErr w:type="spellEnd"/>
      <w:r>
        <w:t xml:space="preserve"> - Veri Kaynağı: TCK &amp; Yargıtay kararları</w:t>
      </w:r>
    </w:p>
    <w:p w14:paraId="576DA25C" w14:textId="383CB3BA" w:rsidR="0023327A" w:rsidRDefault="00822DCB">
      <w:pPr>
        <w:pStyle w:val="BodyText"/>
      </w:pPr>
      <w:r>
        <w:rPr>
          <w:noProof/>
        </w:rPr>
        <w:drawing>
          <wp:inline distT="0" distB="0" distL="0" distR="0" wp14:anchorId="0BC7C06A" wp14:editId="0DA38044">
            <wp:extent cx="4450080" cy="2595880"/>
            <wp:effectExtent l="0" t="0" r="0" b="0"/>
            <wp:docPr id="450565453" name="Picture 1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65453" name="Picture 1" descr="A diagram of a data processing proces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89" cy="260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8C19" w14:textId="77777777" w:rsidR="0023327A" w:rsidRDefault="002D0C16">
      <w:r>
        <w:rPr>
          <w:noProof/>
        </w:rPr>
        <w:pict w14:anchorId="7745C4A2">
          <v:rect id="_x0000_i1034" alt="" style="width:468pt;height:.05pt;mso-width-percent:0;mso-height-percent:0;mso-width-percent:0;mso-height-percent:0" o:hralign="center" o:hrstd="t" o:hr="t"/>
        </w:pict>
      </w:r>
    </w:p>
    <w:p w14:paraId="5DDD6B67" w14:textId="77777777" w:rsidR="0023327A" w:rsidRDefault="00000000">
      <w:pPr>
        <w:pStyle w:val="Heading2"/>
      </w:pPr>
      <w:bookmarkStart w:id="4" w:name="sistem-akışı"/>
      <w:bookmarkEnd w:id="3"/>
      <w:r>
        <w:lastRenderedPageBreak/>
        <w:t>4. Sistem Akışı</w:t>
      </w:r>
    </w:p>
    <w:p w14:paraId="126E43D5" w14:textId="77777777" w:rsidR="0023327A" w:rsidRDefault="00000000">
      <w:pPr>
        <w:pStyle w:val="Compact"/>
        <w:numPr>
          <w:ilvl w:val="0"/>
          <w:numId w:val="4"/>
        </w:numPr>
      </w:pPr>
      <w:r>
        <w:t>Kullanıcı vaka metnini girer</w:t>
      </w:r>
    </w:p>
    <w:p w14:paraId="2B2D0E0F" w14:textId="77777777" w:rsidR="0023327A" w:rsidRDefault="00000000">
      <w:pPr>
        <w:pStyle w:val="Compact"/>
        <w:numPr>
          <w:ilvl w:val="0"/>
          <w:numId w:val="4"/>
        </w:numPr>
      </w:pPr>
      <w:r>
        <w:t>Backend embedding üretir</w:t>
      </w:r>
    </w:p>
    <w:p w14:paraId="7A811A74" w14:textId="77777777" w:rsidR="0023327A" w:rsidRDefault="00000000">
      <w:pPr>
        <w:pStyle w:val="Compact"/>
        <w:numPr>
          <w:ilvl w:val="0"/>
          <w:numId w:val="4"/>
        </w:numPr>
      </w:pPr>
      <w:r>
        <w:t>Qdrant’tan en yakın TCK ve emsal kararlar bulunur</w:t>
      </w:r>
    </w:p>
    <w:p w14:paraId="45E0DF82" w14:textId="77777777" w:rsidR="0023327A" w:rsidRDefault="00000000">
      <w:pPr>
        <w:pStyle w:val="Compact"/>
        <w:numPr>
          <w:ilvl w:val="0"/>
          <w:numId w:val="4"/>
        </w:numPr>
      </w:pPr>
      <w:r>
        <w:t>LLM’e bağlamlı prompt gönderilir</w:t>
      </w:r>
    </w:p>
    <w:p w14:paraId="5EEB525F" w14:textId="77777777" w:rsidR="0023327A" w:rsidRDefault="00000000">
      <w:pPr>
        <w:pStyle w:val="Compact"/>
        <w:numPr>
          <w:ilvl w:val="0"/>
          <w:numId w:val="4"/>
        </w:numPr>
      </w:pPr>
      <w:r>
        <w:t>Yanıt üretilir → Frontend’de gösterilir</w:t>
      </w:r>
    </w:p>
    <w:p w14:paraId="04C3DFAE" w14:textId="77777777" w:rsidR="0023327A" w:rsidRDefault="002D0C16">
      <w:r>
        <w:rPr>
          <w:noProof/>
        </w:rPr>
        <w:pict w14:anchorId="6120768B">
          <v:rect id="_x0000_i1033" alt="" style="width:468pt;height:.05pt;mso-width-percent:0;mso-height-percent:0;mso-width-percent:0;mso-height-percent:0" o:hralign="center" o:hrstd="t" o:hr="t"/>
        </w:pict>
      </w:r>
    </w:p>
    <w:p w14:paraId="6968CF87" w14:textId="77777777" w:rsidR="0023327A" w:rsidRDefault="00000000">
      <w:pPr>
        <w:pStyle w:val="Heading2"/>
      </w:pPr>
      <w:bookmarkStart w:id="5" w:name="öne-çıkan-özellikler"/>
      <w:bookmarkEnd w:id="4"/>
      <w:r>
        <w:t>5. Öne Çıkan Özellikler</w:t>
      </w:r>
    </w:p>
    <w:p w14:paraId="74EE6C85" w14:textId="77777777" w:rsidR="0023327A" w:rsidRDefault="00000000">
      <w:pPr>
        <w:pStyle w:val="Compact"/>
        <w:numPr>
          <w:ilvl w:val="0"/>
          <w:numId w:val="5"/>
        </w:numPr>
      </w:pPr>
      <w:r>
        <w:t xml:space="preserve">Gerçek karar ve yasa maddeleriyle </w:t>
      </w:r>
      <w:r>
        <w:rPr>
          <w:b/>
          <w:bCs/>
        </w:rPr>
        <w:t>kaynaklı cevaplar</w:t>
      </w:r>
    </w:p>
    <w:p w14:paraId="79C61B88" w14:textId="77777777" w:rsidR="0023327A" w:rsidRDefault="00000000">
      <w:pPr>
        <w:pStyle w:val="Compact"/>
        <w:numPr>
          <w:ilvl w:val="0"/>
          <w:numId w:val="5"/>
        </w:numPr>
      </w:pPr>
      <w:r>
        <w:t>Hakimin takdir alanlarına işaret etme (ör. haksız tahrik, meşru müdafaa)</w:t>
      </w:r>
    </w:p>
    <w:p w14:paraId="401B1BEE" w14:textId="77777777" w:rsidR="0023327A" w:rsidRDefault="00000000">
      <w:pPr>
        <w:pStyle w:val="Compact"/>
        <w:numPr>
          <w:ilvl w:val="0"/>
          <w:numId w:val="5"/>
        </w:numPr>
      </w:pPr>
      <w:r>
        <w:t xml:space="preserve">Eğitim ve staj süreçlerinde </w:t>
      </w:r>
      <w:r>
        <w:rPr>
          <w:b/>
          <w:bCs/>
        </w:rPr>
        <w:t>karar destek aracı</w:t>
      </w:r>
    </w:p>
    <w:p w14:paraId="6B0B461C" w14:textId="77777777" w:rsidR="0023327A" w:rsidRDefault="002D0C16">
      <w:r>
        <w:rPr>
          <w:noProof/>
        </w:rPr>
        <w:pict w14:anchorId="39DE6FC0">
          <v:rect id="_x0000_i1032" alt="" style="width:468pt;height:.05pt;mso-width-percent:0;mso-height-percent:0;mso-width-percent:0;mso-height-percent:0" o:hralign="center" o:hrstd="t" o:hr="t"/>
        </w:pict>
      </w:r>
    </w:p>
    <w:p w14:paraId="2A8D9968" w14:textId="77777777" w:rsidR="0023327A" w:rsidRDefault="00000000">
      <w:pPr>
        <w:pStyle w:val="Heading2"/>
      </w:pPr>
      <w:bookmarkStart w:id="6" w:name="demo-ekranları"/>
      <w:bookmarkEnd w:id="5"/>
      <w:r>
        <w:t>6. Demo Ekranları</w:t>
      </w:r>
    </w:p>
    <w:p w14:paraId="15430094" w14:textId="77777777" w:rsidR="0023327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Ekran 1:</w:t>
      </w:r>
      <w:r>
        <w:t xml:space="preserve"> Vaka girişi</w:t>
      </w:r>
    </w:p>
    <w:p w14:paraId="4679E06B" w14:textId="77777777" w:rsidR="0023327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Ekran 2:</w:t>
      </w:r>
      <w:r>
        <w:t xml:space="preserve"> TCK maddeleri + kısa açıklama</w:t>
      </w:r>
    </w:p>
    <w:p w14:paraId="4CA33A9E" w14:textId="77777777" w:rsidR="0023327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Ekran 3:</w:t>
      </w:r>
      <w:r>
        <w:t xml:space="preserve"> Emsal Yargıtay kararı özeti</w:t>
      </w:r>
    </w:p>
    <w:p w14:paraId="2D0C9FC2" w14:textId="77777777" w:rsidR="0023327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Ekran 4:</w:t>
      </w:r>
      <w:r>
        <w:t xml:space="preserve"> Uyarı (Legal advice değildir)</w:t>
      </w:r>
    </w:p>
    <w:p w14:paraId="58599F94" w14:textId="77777777" w:rsidR="0023327A" w:rsidRDefault="002D0C16">
      <w:r>
        <w:rPr>
          <w:noProof/>
        </w:rPr>
        <w:pict w14:anchorId="1F93FB1B">
          <v:rect id="_x0000_i1031" alt="" style="width:468pt;height:.05pt;mso-width-percent:0;mso-height-percent:0;mso-width-percent:0;mso-height-percent:0" o:hralign="center" o:hrstd="t" o:hr="t"/>
        </w:pict>
      </w:r>
    </w:p>
    <w:p w14:paraId="014BE343" w14:textId="77777777" w:rsidR="0023327A" w:rsidRDefault="00000000">
      <w:pPr>
        <w:pStyle w:val="Heading2"/>
      </w:pPr>
      <w:bookmarkStart w:id="7" w:name="muhtemel-sorular"/>
      <w:bookmarkEnd w:id="6"/>
      <w:r>
        <w:t>7. Muhtemel Sorular</w:t>
      </w:r>
    </w:p>
    <w:p w14:paraId="575A236E" w14:textId="77777777" w:rsidR="0023327A" w:rsidRDefault="00000000">
      <w:pPr>
        <w:pStyle w:val="Compact"/>
        <w:numPr>
          <w:ilvl w:val="0"/>
          <w:numId w:val="7"/>
        </w:numPr>
      </w:pPr>
      <w:r>
        <w:t xml:space="preserve">Bu sistem hukuki danışmanlık mı veriyor? → Hayır, </w:t>
      </w:r>
      <w:r>
        <w:rPr>
          <w:b/>
          <w:bCs/>
        </w:rPr>
        <w:t>eğitim ve karar destek</w:t>
      </w:r>
      <w:r>
        <w:t>.</w:t>
      </w:r>
    </w:p>
    <w:p w14:paraId="380E259A" w14:textId="77777777" w:rsidR="0023327A" w:rsidRDefault="00000000">
      <w:pPr>
        <w:pStyle w:val="Compact"/>
        <w:numPr>
          <w:ilvl w:val="0"/>
          <w:numId w:val="7"/>
        </w:numPr>
      </w:pPr>
      <w:r>
        <w:t>Veri kaynakları güncel mi? → TCK &amp; Yargıtay kararları, gelecekte otomatik güncelleme.</w:t>
      </w:r>
    </w:p>
    <w:p w14:paraId="11C566CE" w14:textId="77777777" w:rsidR="0023327A" w:rsidRDefault="00000000">
      <w:pPr>
        <w:pStyle w:val="Compact"/>
        <w:numPr>
          <w:ilvl w:val="0"/>
          <w:numId w:val="7"/>
        </w:numPr>
      </w:pPr>
      <w:r>
        <w:t>Neden RAG? → Hallucination riskini azaltmak ve kaynak göstermek için.</w:t>
      </w:r>
    </w:p>
    <w:p w14:paraId="5D05A8DA" w14:textId="77777777" w:rsidR="0023327A" w:rsidRDefault="00000000">
      <w:pPr>
        <w:pStyle w:val="Compact"/>
        <w:numPr>
          <w:ilvl w:val="0"/>
          <w:numId w:val="7"/>
        </w:numPr>
      </w:pPr>
      <w:r>
        <w:t>Yerel LLM neden? → Gizlilik, maliyet ve hız avantajı.</w:t>
      </w:r>
    </w:p>
    <w:p w14:paraId="3D2B9FFE" w14:textId="77777777" w:rsidR="0023327A" w:rsidRDefault="00000000">
      <w:pPr>
        <w:pStyle w:val="Compact"/>
        <w:numPr>
          <w:ilvl w:val="0"/>
          <w:numId w:val="7"/>
        </w:numPr>
      </w:pPr>
      <w:r>
        <w:t>Veriler nasıl korunuyor? → PII maskeleme, loglama kuralları.</w:t>
      </w:r>
    </w:p>
    <w:p w14:paraId="4DA5A339" w14:textId="77777777" w:rsidR="0023327A" w:rsidRDefault="002D0C16">
      <w:r>
        <w:rPr>
          <w:noProof/>
        </w:rPr>
        <w:pict w14:anchorId="41A962C8">
          <v:rect id="_x0000_i1030" alt="" style="width:468pt;height:.05pt;mso-width-percent:0;mso-height-percent:0;mso-width-percent:0;mso-height-percent:0" o:hralign="center" o:hrstd="t" o:hr="t"/>
        </w:pict>
      </w:r>
    </w:p>
    <w:p w14:paraId="66739447" w14:textId="77777777" w:rsidR="0023327A" w:rsidRDefault="00000000">
      <w:pPr>
        <w:pStyle w:val="Heading2"/>
      </w:pPr>
      <w:bookmarkStart w:id="8" w:name="geliştirilebilecek-yönler"/>
      <w:bookmarkEnd w:id="7"/>
      <w:r>
        <w:t>8. Geliştirilebilecek Yönler</w:t>
      </w:r>
    </w:p>
    <w:p w14:paraId="7B0C4813" w14:textId="77777777" w:rsidR="0023327A" w:rsidRDefault="00000000">
      <w:pPr>
        <w:pStyle w:val="Compact"/>
        <w:numPr>
          <w:ilvl w:val="0"/>
          <w:numId w:val="8"/>
        </w:numPr>
      </w:pPr>
      <w:r>
        <w:t>Güncel mevzuat otomatik entegrasyonu (mevzuat.gov.tr)</w:t>
      </w:r>
    </w:p>
    <w:p w14:paraId="2135EA67" w14:textId="77777777" w:rsidR="0023327A" w:rsidRDefault="00000000">
      <w:pPr>
        <w:pStyle w:val="Compact"/>
        <w:numPr>
          <w:ilvl w:val="0"/>
          <w:numId w:val="8"/>
        </w:numPr>
      </w:pPr>
      <w:r>
        <w:t>Kullanıcı deneyimi geliştirme (senaryo şablonları, confidence score)</w:t>
      </w:r>
    </w:p>
    <w:p w14:paraId="2C6E41AB" w14:textId="77777777" w:rsidR="0023327A" w:rsidRDefault="00000000">
      <w:pPr>
        <w:pStyle w:val="Compact"/>
        <w:numPr>
          <w:ilvl w:val="0"/>
          <w:numId w:val="8"/>
        </w:numPr>
      </w:pPr>
      <w:r>
        <w:t>Daha büyük/hukuk alanına özel LLM entegrasyonu</w:t>
      </w:r>
    </w:p>
    <w:p w14:paraId="1CDA0534" w14:textId="77777777" w:rsidR="0023327A" w:rsidRDefault="00000000">
      <w:pPr>
        <w:pStyle w:val="Compact"/>
        <w:numPr>
          <w:ilvl w:val="0"/>
          <w:numId w:val="8"/>
        </w:numPr>
      </w:pPr>
      <w:r>
        <w:t>Farklı hukuk alanları (Medeni hukuk, ticaret hukuku vs.)</w:t>
      </w:r>
    </w:p>
    <w:p w14:paraId="73066BB0" w14:textId="77777777" w:rsidR="0023327A" w:rsidRDefault="00000000">
      <w:pPr>
        <w:pStyle w:val="Compact"/>
        <w:numPr>
          <w:ilvl w:val="0"/>
          <w:numId w:val="8"/>
        </w:numPr>
      </w:pPr>
      <w:r>
        <w:t>Ölçüm ve kalite metrikleri (precision@k, recall, kullanıcı memnuniyeti)</w:t>
      </w:r>
    </w:p>
    <w:p w14:paraId="585E29EF" w14:textId="77777777" w:rsidR="0023327A" w:rsidRDefault="002D0C16">
      <w:r>
        <w:rPr>
          <w:noProof/>
        </w:rPr>
        <w:pict w14:anchorId="0C074EC6">
          <v:rect id="_x0000_i1029" alt="" style="width:468pt;height:.05pt;mso-width-percent:0;mso-height-percent:0;mso-width-percent:0;mso-height-percent:0" o:hralign="center" o:hrstd="t" o:hr="t"/>
        </w:pict>
      </w:r>
    </w:p>
    <w:p w14:paraId="2F7B9E5A" w14:textId="77777777" w:rsidR="0023327A" w:rsidRDefault="00000000">
      <w:pPr>
        <w:pStyle w:val="Heading2"/>
      </w:pPr>
      <w:bookmarkStart w:id="9" w:name="bu-projede-neler-öğrendim"/>
      <w:bookmarkEnd w:id="8"/>
      <w:r>
        <w:lastRenderedPageBreak/>
        <w:t>9. Bu Projede Neler Öğrendim?</w:t>
      </w:r>
    </w:p>
    <w:p w14:paraId="3476A515" w14:textId="77777777" w:rsidR="0023327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RAG mantığı:</w:t>
      </w:r>
      <w:r>
        <w:t xml:space="preserve"> Embedding, chunking, retrieval, context enjeksiyonu</w:t>
      </w:r>
    </w:p>
    <w:p w14:paraId="46A7EDEC" w14:textId="77777777" w:rsidR="0023327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.NET Core Web API:</w:t>
      </w:r>
      <w:r>
        <w:t xml:space="preserve"> Middleware, Swagger, endpoint tasarımı</w:t>
      </w:r>
    </w:p>
    <w:p w14:paraId="335F41AA" w14:textId="77777777" w:rsidR="0023327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LLM entegrasyonu:</w:t>
      </w:r>
      <w:r>
        <w:t xml:space="preserve"> Yerel LLM çağırma, prompt mühendisliği</w:t>
      </w:r>
    </w:p>
    <w:p w14:paraId="6866E2CF" w14:textId="77777777" w:rsidR="0023327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Qdrant:</w:t>
      </w:r>
      <w:r>
        <w:t xml:space="preserve"> Vektör arama, koleksiyon yönetimi</w:t>
      </w:r>
    </w:p>
    <w:p w14:paraId="4E18070D" w14:textId="77777777" w:rsidR="0023327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Veri işleme:</w:t>
      </w:r>
      <w:r>
        <w:t xml:space="preserve"> PDF/JSON’dan yasa ve emsal çıkarımı</w:t>
      </w:r>
    </w:p>
    <w:p w14:paraId="0AD34E20" w14:textId="77777777" w:rsidR="0023327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Etik bakış:</w:t>
      </w:r>
      <w:r>
        <w:t xml:space="preserve"> Legal advice değil, karar desteği</w:t>
      </w:r>
    </w:p>
    <w:p w14:paraId="6768D147" w14:textId="77777777" w:rsidR="0023327A" w:rsidRDefault="002D0C16">
      <w:r>
        <w:rPr>
          <w:noProof/>
        </w:rPr>
        <w:pict w14:anchorId="4A521AF2">
          <v:rect id="_x0000_i1028" alt="" style="width:468pt;height:.05pt;mso-width-percent:0;mso-height-percent:0;mso-width-percent:0;mso-height-percent:0" o:hralign="center" o:hrstd="t" o:hr="t"/>
        </w:pict>
      </w:r>
    </w:p>
    <w:p w14:paraId="3B317EB7" w14:textId="77777777" w:rsidR="0023327A" w:rsidRDefault="00000000">
      <w:pPr>
        <w:pStyle w:val="Heading2"/>
      </w:pPr>
      <w:bookmarkStart w:id="10" w:name="kavram-kutucukları-ek-açıklamalar"/>
      <w:bookmarkEnd w:id="9"/>
      <w:r>
        <w:t>10. Kavram Kutucukları (Ek Açıklamalar)</w:t>
      </w:r>
    </w:p>
    <w:p w14:paraId="74D6F7DC" w14:textId="77777777" w:rsidR="0023327A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PII Maskeleme:</w:t>
      </w:r>
      <w:r>
        <w:t xml:space="preserve"> Kişisel verileri (TC no, telefon, adres) gizlemek/anonimleştirmek. Örn: 532-*</w:t>
      </w:r>
      <w:r>
        <w:rPr>
          <w:b/>
          <w:bCs/>
        </w:rPr>
        <w:t>-</w:t>
      </w:r>
      <w:r>
        <w:t>45.</w:t>
      </w:r>
    </w:p>
    <w:p w14:paraId="75EFBAC4" w14:textId="77777777" w:rsidR="0023327A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Hallucination:</w:t>
      </w:r>
      <w:r>
        <w:t xml:space="preserve"> Modelin gerçekte olmayan bilgi uydurması. Çözüm: RAG ile kaynaklı cevap.</w:t>
      </w:r>
    </w:p>
    <w:p w14:paraId="08DCD72F" w14:textId="77777777" w:rsidR="0023327A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Middleware:</w:t>
      </w:r>
      <w:r>
        <w:t xml:space="preserve"> Request–response arasında çalışan ara katman. (Loglama, hata yönetimi, kimlik doğrulama)</w:t>
      </w:r>
    </w:p>
    <w:p w14:paraId="1B37E1CB" w14:textId="77777777" w:rsidR="0023327A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Swagger:</w:t>
      </w:r>
      <w:r>
        <w:t xml:space="preserve"> API’leri test ve dökümantasyon için kullanılan arayüz.</w:t>
      </w:r>
    </w:p>
    <w:p w14:paraId="49DDF9AB" w14:textId="77777777" w:rsidR="0023327A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Endpoint:</w:t>
      </w:r>
      <w:r>
        <w:t xml:space="preserve"> API’de belirli bir işlevi temsil eden URL. Örn: </w:t>
      </w:r>
      <w:r>
        <w:rPr>
          <w:rStyle w:val="VerbatimChar"/>
        </w:rPr>
        <w:t>POST /api/cases/analyze</w:t>
      </w:r>
    </w:p>
    <w:p w14:paraId="63BFF58D" w14:textId="77777777" w:rsidR="0023327A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Precision@k:</w:t>
      </w:r>
      <w:r>
        <w:t xml:space="preserve"> İlk k sonuçtan kaçının doğru olduğunu ölçer. (Doğruluk)</w:t>
      </w:r>
    </w:p>
    <w:p w14:paraId="563C19A8" w14:textId="77777777" w:rsidR="0023327A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Recall:</w:t>
      </w:r>
      <w:r>
        <w:t xml:space="preserve"> Tüm doğru sonuçların ne kadarının bulunduğunu ölçer. (Kapsayıcılık)</w:t>
      </w:r>
    </w:p>
    <w:p w14:paraId="5AB13066" w14:textId="77777777" w:rsidR="0023327A" w:rsidRDefault="002D0C16">
      <w:r>
        <w:rPr>
          <w:noProof/>
        </w:rPr>
        <w:pict w14:anchorId="25FA39A3">
          <v:rect id="_x0000_i1027" alt="" style="width:468pt;height:.05pt;mso-width-percent:0;mso-height-percent:0;mso-width-percent:0;mso-height-percent:0" o:hralign="center" o:hrstd="t" o:hr="t"/>
        </w:pict>
      </w:r>
    </w:p>
    <w:p w14:paraId="5A9AA83F" w14:textId="77777777" w:rsidR="0023327A" w:rsidRDefault="00000000">
      <w:pPr>
        <w:pStyle w:val="Heading2"/>
      </w:pPr>
      <w:bookmarkStart w:id="11" w:name="yol-haritası"/>
      <w:bookmarkEnd w:id="10"/>
      <w:r>
        <w:t>11. Yol Haritası</w:t>
      </w:r>
    </w:p>
    <w:p w14:paraId="7A356801" w14:textId="77777777" w:rsidR="0023327A" w:rsidRDefault="00000000">
      <w:pPr>
        <w:pStyle w:val="Compact"/>
        <w:numPr>
          <w:ilvl w:val="0"/>
          <w:numId w:val="11"/>
        </w:numPr>
      </w:pPr>
      <w:r>
        <w:t>Kısa vadede: Kullanıcı dostu arayüz, otomatik mevzuat güncelleme</w:t>
      </w:r>
    </w:p>
    <w:p w14:paraId="6DE3D683" w14:textId="77777777" w:rsidR="0023327A" w:rsidRDefault="00000000">
      <w:pPr>
        <w:pStyle w:val="Compact"/>
        <w:numPr>
          <w:ilvl w:val="0"/>
          <w:numId w:val="11"/>
        </w:numPr>
      </w:pPr>
      <w:r>
        <w:t>Orta vadede: Farklı hukuk alanları için modüller</w:t>
      </w:r>
    </w:p>
    <w:p w14:paraId="58A94BDC" w14:textId="77777777" w:rsidR="0023327A" w:rsidRDefault="00000000">
      <w:pPr>
        <w:pStyle w:val="Compact"/>
        <w:numPr>
          <w:ilvl w:val="0"/>
          <w:numId w:val="11"/>
        </w:numPr>
      </w:pPr>
      <w:r>
        <w:t>Uzun vadede: Profesyonel hukuk yazılımlarıyla entegrasyon</w:t>
      </w:r>
    </w:p>
    <w:p w14:paraId="71D022E4" w14:textId="77777777" w:rsidR="0023327A" w:rsidRDefault="002D0C16">
      <w:r>
        <w:rPr>
          <w:noProof/>
        </w:rPr>
        <w:pict w14:anchorId="134DE6AB">
          <v:rect id="_x0000_i1026" alt="" style="width:468pt;height:.05pt;mso-width-percent:0;mso-height-percent:0;mso-width-percent:0;mso-height-percent:0" o:hralign="center" o:hrstd="t" o:hr="t"/>
        </w:pict>
      </w:r>
    </w:p>
    <w:p w14:paraId="58D77B37" w14:textId="77777777" w:rsidR="0023327A" w:rsidRDefault="00000000">
      <w:pPr>
        <w:pStyle w:val="Heading2"/>
      </w:pPr>
      <w:bookmarkStart w:id="12" w:name="kapanış"/>
      <w:bookmarkEnd w:id="11"/>
      <w:r>
        <w:t>12. Kapanış</w:t>
      </w:r>
    </w:p>
    <w:p w14:paraId="5D9EC685" w14:textId="77777777" w:rsidR="0023327A" w:rsidRDefault="00000000">
      <w:pPr>
        <w:pStyle w:val="Compact"/>
        <w:numPr>
          <w:ilvl w:val="0"/>
          <w:numId w:val="12"/>
        </w:numPr>
      </w:pPr>
      <w:r>
        <w:t xml:space="preserve">Hukuk öğrencileri ve stajyerler için </w:t>
      </w:r>
      <w:r>
        <w:rPr>
          <w:b/>
          <w:bCs/>
        </w:rPr>
        <w:t>akıllı asistan</w:t>
      </w:r>
    </w:p>
    <w:p w14:paraId="2F32B87B" w14:textId="77777777" w:rsidR="0023327A" w:rsidRDefault="00000000">
      <w:pPr>
        <w:pStyle w:val="Compact"/>
        <w:numPr>
          <w:ilvl w:val="0"/>
          <w:numId w:val="12"/>
        </w:numPr>
      </w:pPr>
      <w:r>
        <w:t>Kaynaklı, şeffaf ve öğretici sonuçlar</w:t>
      </w:r>
    </w:p>
    <w:p w14:paraId="47DC0A32" w14:textId="77777777" w:rsidR="0023327A" w:rsidRDefault="00000000">
      <w:pPr>
        <w:pStyle w:val="Compact"/>
        <w:numPr>
          <w:ilvl w:val="0"/>
          <w:numId w:val="12"/>
        </w:numPr>
      </w:pPr>
      <w:r>
        <w:t>Geleceğe açık, geliştirilebilir bir altyapı</w:t>
      </w:r>
    </w:p>
    <w:p w14:paraId="5F7FECE4" w14:textId="77777777" w:rsidR="0023327A" w:rsidRDefault="002D0C16">
      <w:r>
        <w:rPr>
          <w:noProof/>
        </w:rPr>
        <w:pict w14:anchorId="6E818EEE">
          <v:rect id="_x0000_i1025" alt="" style="width:468pt;height:.05pt;mso-width-percent:0;mso-height-percent:0;mso-width-percent:0;mso-height-percent:0" o:hralign="center" o:hrstd="t" o:hr="t"/>
        </w:pict>
      </w:r>
    </w:p>
    <w:p w14:paraId="49AFC0AB" w14:textId="77777777" w:rsidR="0023327A" w:rsidRDefault="00000000">
      <w:pPr>
        <w:pStyle w:val="Heading2"/>
      </w:pPr>
      <w:bookmarkStart w:id="13" w:name="qa"/>
      <w:bookmarkEnd w:id="12"/>
      <w:r>
        <w:t>13. Q/A</w:t>
      </w:r>
    </w:p>
    <w:p w14:paraId="767F31CA" w14:textId="77777777" w:rsidR="0023327A" w:rsidRDefault="00000000">
      <w:pPr>
        <w:pStyle w:val="FirstParagraph"/>
      </w:pPr>
      <w:r>
        <w:t>“Teşekkürler – sorularınızı alabilirim.”</w:t>
      </w:r>
      <w:bookmarkEnd w:id="0"/>
      <w:bookmarkEnd w:id="13"/>
    </w:p>
    <w:sectPr w:rsidR="0023327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4C4185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3D4D16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48E0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69410182">
    <w:abstractNumId w:val="0"/>
  </w:num>
  <w:num w:numId="2" w16cid:durableId="746347128">
    <w:abstractNumId w:val="1"/>
  </w:num>
  <w:num w:numId="3" w16cid:durableId="492989166">
    <w:abstractNumId w:val="1"/>
  </w:num>
  <w:num w:numId="4" w16cid:durableId="20062000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13389377">
    <w:abstractNumId w:val="1"/>
  </w:num>
  <w:num w:numId="6" w16cid:durableId="26419098">
    <w:abstractNumId w:val="1"/>
  </w:num>
  <w:num w:numId="7" w16cid:durableId="1607276883">
    <w:abstractNumId w:val="1"/>
  </w:num>
  <w:num w:numId="8" w16cid:durableId="978462864">
    <w:abstractNumId w:val="1"/>
  </w:num>
  <w:num w:numId="9" w16cid:durableId="885870931">
    <w:abstractNumId w:val="1"/>
  </w:num>
  <w:num w:numId="10" w16cid:durableId="991718131">
    <w:abstractNumId w:val="1"/>
  </w:num>
  <w:num w:numId="11" w16cid:durableId="44187396">
    <w:abstractNumId w:val="1"/>
  </w:num>
  <w:num w:numId="12" w16cid:durableId="326516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27A"/>
    <w:rsid w:val="00033D5F"/>
    <w:rsid w:val="0023327A"/>
    <w:rsid w:val="002D0C16"/>
    <w:rsid w:val="0082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DCF6E3"/>
  <w15:docId w15:val="{561AF468-7647-784C-A83B-9CFDCFE2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HAMDİ ENES TAŞINMA</cp:lastModifiedBy>
  <cp:revision>2</cp:revision>
  <dcterms:created xsi:type="dcterms:W3CDTF">2025-08-24T21:13:00Z</dcterms:created>
  <dcterms:modified xsi:type="dcterms:W3CDTF">2025-08-24T21:15:00Z</dcterms:modified>
</cp:coreProperties>
</file>