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中华人民共和国公职人员政务处分法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全国人民代表大会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2020年06月20日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为了规范政务处分，加强对所有行使公权力的公职人员的监督，促进公职人员依法履职、秉公用权、廉洁从政从业、坚持道德操守，根据《中华人民共和国监察法》，制定本法。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本法适用于监察机关对违法的公职人员给予政务处分的活动。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本法第二章、第三章适用于公职人员任免机关、单位对违法的公职人员给予处分。处分的程序、申诉等适用其他法律、行政法规、国务院部门规章和国家有关规定。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本法所称公职人员，是指《中华人民共和国监察法》第十五条规定的人员。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监察机关应当按照管理权限，加强对公职人员的监督，依法给予违法的公职人员政务处分。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公职人员任免机关、单位应当按照管理权限，加强对公职人员的教育、管理、监督，依法给予违法的公职人员处分。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监察机关发现公职人员任免机关、单位应当给予处分而未给予，或者给予的处分违法、不当的，应当及时提出监察建议。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给予公职人员政务处分，坚持党管干部原则，集体讨论决定；坚持法律面前一律平等，以事实为根据，以法律为准绳，给予的政务处分与违法行为的性质、情节、危害程度相当；坚持惩戒与教育相结合，宽严相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给予公职人员政务处分，应当事实清楚、证据确凿、定性准确、处理恰当、程序合法、手续完备。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公职人员依法履行职责受法律保护，非因法定事由、非经法定程序，不受政务处分。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政务处分的种类和适用</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政务处分的种类为：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（一）警告；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（二）记过；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（三）记大过；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（四）降级；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（五）撤职；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（六）开除。</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政务处分的期间为：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（一）警告，六个月；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（二）记过，十二个月；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（三）记大过，十八个月；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（四）降级、撤职，二十四个月。</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政务处分决定自作出之日起生效，政务处分期自政务处分决定生效之日起计算。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公职人员二人以上共同违法，根据各自在违法行为中所起的作用和应当承担的法律责任，分别给予政务处分。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有关机关、单位、组织集体作出的决定违法或者实施违法行为的，对负有责任的领导人员和直接责任人员中的公职人员依法给予政务处分。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公职人员有下列情形之一的，可以从轻或者减轻给予政务处分：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（一）主动交代本人应当受到政务处分的违法行为的；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（二）配合调查，如实说明本人违法事实的；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（三）检举他人违纪违法行为，经查证属实的；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（四）主动采取措施，有效避免、挽回损失或者消除不良影响的；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（五）在共同违法行为中起次要或者辅助作用的；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（六）主动上交或者退赔违法所得的；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（七）法律、法规规定的其他从轻或者减轻情节。</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公职人员违法行为情节轻微，且具有本法第十一条规定的情形之一的，可以对其进行谈话提醒、批评教育、责令检查或者予以诫勉，免予或者不予政务处分。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公职人员因不明真相被裹挟或者被胁迫参与违法活动，经批评教育后确有悔改表现的，可以减轻、免予或者不予政务处分。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公职人员有下列情形之一的，应当从重给予政务处分：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（一）在政务处分期内再次故意违法，应当受到政务处分的；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（二）阻止他人检举、提供证据的；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（三）串供或者伪造、隐匿、毁灭证据的；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（四）包庇同案人员的；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（五）胁迫、唆使他人实施违法行为的；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（六）拒不上交或者退赔违法所得的；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（七）法律、法规规定的其他从重情节。</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公职人员犯罪，有下列情形之一的，予以开除：</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（一）因故意犯罪被判处管制、拘役或者有期徒刑以上刑罚（含宣告缓刑）的；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（二）因过失犯罪被判处有期徒刑，刑期超过三年的；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（三）因犯罪被单处或者并处剥夺政治权利的。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因过失犯罪被判处管制、拘役或者三年以下有期徒刑的，一般应当予以开除；案件情况特殊，予以撤职更为适当的，可以不予开除，但是应当报请上一级机关批准。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公职人员因犯罪被单处罚金，或者犯罪情节轻微，人民检察院依法作出不起诉决定或者人民法院依法免予刑事处罚的，予以撤职；造成不良影响的，予以开除。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公职人员有两个以上违法行为的，应当分别确定政务处分。应当给予两种以上政务处分的，执行其中最重的政务处分；应当给予撤职以下多个相同政务处分的，可以在一个政务处分期以上、多个政务处分期之和以下确定政务处分期，但是最长不得超过四十八个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对公职人员的同一违法行为，监察机关和公职人员任免机关、单位不得重复给予政务处分和处分。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公职人员有违法行为，有关机关依照规定给予组织处理的，监察机关可以同时给予政务处分。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担任领导职务的公职人员有违法行为，被罢免、撤销、免去或者辞去领导职务的，监察机关可以同时给予政务处分。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公务员以及参照《中华人民共和国公务员法》管理的人员在政务处分期内，不得晋升职务、职级、衔级和级别；其中，被记过、记大过、降级、撤职的，不得晋升工资档次。被撤职的，按照规定降低职务、职级、衔级和级别，同时降低工资和待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法律、法规授权或者受国家机关依法委托管理公共事务的组织中从事公务的人员，以及公办的教育、科研、文化、医疗卫生、体育等单位中从事管理的人员，在政务处分期内，不得晋升职务、岗位和职员等级、职称；其中，被记过、记大过、降级、撤职的，不得晋升薪酬待遇等级。被撤职的，降低职务、岗位或者职员等级，同时降低薪酬待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国有企业管理人员在政务处分期内，不得晋升职务、岗位等级和职称；其中，被记过、记大过、降级、撤职的，不得晋升薪酬待遇等级。被撤职的，降低职务或者岗位等级，同时降低薪酬待遇。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基层群众性自治组织中从事管理的人员有违法行为的，监察机关可以予以警告、记过、记大过。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基层群众性自治组织中从事管理的人员受到政务处分的，应当由县级或者乡镇人民政府根据具体情况减发或者扣发补贴、奖金。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中华人民共和国监察法》第十五条第六项规定的人员有违法行为的，监察机关可以予以警告、记过、记大过。情节严重的，由所在单位直接给予或者监察机关建议有关机关、单位给予降低薪酬待遇、调离岗位、解除人事关系或者劳动关系等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《中华人民共和国监察法》第十五条第二项规定的人员，未担任公务员、参照《中华人民共和国公务员法》管理的人员、事业单位工作人员或者国有企业人员职务的，对其违法行为依照前款规定处理。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公职人员被开除，或者依照本法第二十三条规定，受到解除人事关系或者劳动关系处理的，不得录用为公务员以及参照《中华人民共和国公务员法》管理的人员。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公职人员违法取得的财物和用于违法行为的本人财物，除依法应当由其他机关没收、追缴或者责令退赔的，由监察机关没收、追缴或者责令退赔；应当退还原所有人或者原持有人的，依法予以退还；属于国家财产或者不应当退还以及无法退还的，上缴国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公职人员因违法行为获得的职务、职级、衔级、级别、岗位和职员等级、职称、待遇、资格、学历、学位、荣誉、奖励等其他利益，监察机关应当建议有关机关、单位、组织按规定予以纠正。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公职人员被开除的，自政务处分决定生效之日起，应当解除其与所在机关、单位的人事关系或者劳动关系。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职人员受到开除以外的政务处分，在政务处分期内有悔改表现，并且没有再发生应当给予政务处分的违法行为的，政务处分期满后自动解除，晋升职务、职级、衔级、级别、岗位和职员等级、职称、薪酬待遇不再受原政务处分影响。但是，解除降级、撤职的，不恢复原职务、职级、衔级、级别、岗位和职员等级、职称、薪酬待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已经退休的公职人员退休前或者退休后有违法行为的，不再给予政务处分，但是可以对其立案调查；依法应当予以降级、撤职、开除的，应当按照规定相应调整其享受的待遇，对其违法取得的财物和用于违法行为的本人财物依照本法第二十五条的规定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已经离职或者死亡的公职人员在履职期间有违法行为的，依照前款规定处理。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违法行为及其适用的政务处分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有下列行为之一的，予以记过或者记大过；情节较重的，予以降级或者撤职；情节严重的，予以开除：</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（一）散布有损宪法权威、中国共产党领导和国家声誉的言论的；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（二）参加旨在反对宪法、中国共产党领导和国家的集会、游行、示威等活动的；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（三）拒不执行或者变相不执行中国共产党和国家的路线方针政策、重大决策部署的；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（四）参加非法组织、非法活动的；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（五）挑拨、破坏民族关系，或者参加民族分裂活动的；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（六）利用宗教活动破坏民族团结和社会稳定的；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（七）在对外交往中损害国家荣誉和利益的。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有前款第二项、第四项、第五项和第六项行为之一的，对策划者、组织者和骨干分子，予以开除。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公开发表反对宪法确立的国家指导思想，反对中国共产党领导，反对社会主义制度，反对改革开放的文章、演说、宣言、声明等的，予以开除。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不按照规定请示、报告重大事项，情节较重的，予以警告、记过或者记大过；情节严重的，予以降级或者撤职。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违反个人有关事项报告规定，隐瞒不报，情节较重的，予以警告、记过或者记大过。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篡改、伪造本人档案资料的，予以记过或者记大过；情节严重的，予以降级或者撤职。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有下列行为之一的，予以警告、记过或者记大过；情节严重的，予以降级或者撤职：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（一）违反民主集中制原则，个人或者少数人决定重大事项，或者拒不执行、擅自改变集体作出的重大决定的；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（二）拒不执行或者变相不执行、拖延执行上级依法作出的决定、命令的。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违反规定出境或者办理因私出境证件的，予以记过或者记大过；情节严重的，予以降级或者撤职。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违反规定取得外国国籍或者获取境外永久居留资格、长期居留许可的，予以撤职或者开除。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有下列行为之一的，予以警告、记过或者记大过；情节较重的，予以降级或者撤职；情节严重的，予以开除：</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（一）在选拔任用、录用、聘用、考核、晋升、评选等干部人事工作中违反有关规定的；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（二）弄虚作假，骗取职务、职级、衔级、级别、岗位和职员等级、职称、待遇、资格、学历、学位、荣誉、奖励或者其他利益的；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（三）对依法行使批评、申诉、控告、检举等权利的行为进行压制或者打击报复的；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（四）诬告陷害，意图使他人受到名誉损害或者责任追究等不良影响的；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（五）以暴力、威胁、贿赂、欺骗等手段破坏选举的。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有下列行为之一的，予以警告、记过或者记大过；情节较重的，予以降级或者撤职；情节严重的，予以开除：</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（一）贪污贿赂的；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（二）利用职权或者职务上的影响为本人或者他人谋取私利的；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（三）纵容、默许特定关系人利用本人职权或者职务上的影响谋取私利的。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拒不按照规定纠正特定关系人违规任职、兼职或者从事经营活动，且不服从职务调整的，予以撤职。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收受可能影响公正行使公权力的礼品、礼金、有价证券等财物的，予以警告、记过或者记大过；情节较重的，予以降级或者撤职；情节严重的，予以开除。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向公职人员及其特定关系人赠送可能影响公正行使公权力的礼品、礼金、有价证券等财物，或者接受、提供可能影响公正行使公权力的宴请、旅游、健身、娱乐等活动安排，情节较重的，予以警告、记过或者记大过；情节严重的，予以降级或者撤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有下列行为之一，情节较重的，予以警告、记过或者记大过；情节严重的，予以降级或者撤职：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（一）违反规定设定、发放薪酬或者津贴、补贴、奖金的；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（二）违反规定，在公务接待、公务交通、会议活动、办公用房以及其他工作生活保障等方面超标准、超范围的；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（三）违反规定公款消费的。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违反规定从事或者参与营利性活动，或者违反规定兼任职务、领取报酬的，予以警告、记过或者记大过；情节较重的，予以降级或者撤职；情节严重的，予以开除。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利用宗族或者黑恶势力等欺压群众，或者纵容、包庇黑恶势力活动的，予以撤职；情节严重的，予以开除。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有下列行为之一，情节较重的，予以警告、记过或者记大过；情节严重的，予以降级或者撤职：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（一）违反规定向管理服务对象收取、摊派财物的；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（二）在管理服务活动中故意刁难、吃拿卡要的；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（三）在管理服务活动中态度恶劣粗暴，造成不良后果或者影响的；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（四）不按照规定公开工作信息，侵犯管理服务对象知情权，造成不良后果或者影响的；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（五）其他侵犯管理服务对象利益的行为，造成不良后果或者影响的。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有前款第一项、第二项和第五项行为，情节特别严重的，予以开除。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有下列行为之一，造成不良后果或者影响的，予以警告、记过或者记大过；情节较重的，予以降级或者撤职；情节严重的，予以开除：</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（一）滥用职权，危害国家利益、社会公共利益或者侵害公民、法人、其他组织合法权益的；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（二）不履行或者不正确履行职责，玩忽职守，贻误工作的；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（三）工作中有形式主义、官僚主义行为的；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（四）工作中有弄虚作假，误导、欺骗行为的；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（五）泄露国家秘密、工作秘密，或者泄露因履行职责掌握的商业秘密、个人隐私的。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有下列行为之一的，予以警告、记过或者记大过；情节较重的，予以降级或者撤职；情节严重的，予以开除：</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（一）违背社会公序良俗，在公共场所有不当行为，造成不良影响的；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（二）参与或者支持迷信活动，造成不良影响的；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（三）参与赌博的；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（四）拒不承担赡养、抚养、扶养义务的；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（五）实施家庭暴力，虐待、遗弃家庭成员的；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（六）其他严重违反家庭美德、社会公德的行为。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吸食、注射毒品，组织赌博，组织、支持、参与卖淫、嫖娼、色情淫乱活动的，予以撤职或者开除。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公职人员有其他违法行为，影响公职人员形象，损害国家和人民利益的，可以根据情节轻重给予相应政务处分。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政务处分的程序</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监察机关对涉嫌违法的公职人员进行调查，应当由二名以上工作人员进行。监察机关进行调查时，有权依法向有关单位和个人了解情况，收集、调取证据。有关单位和个人应当如实提供情况。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严禁以威胁、引诱、欺骗及其他非法方式收集证据。以非法方式收集的证据不得作为给予政务处分的依据。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作出政务处分决定前，监察机关应当将调查认定的违法事实及拟给予政务处分的依据告知被调查人，听取被调查人的陈述和申辩，并对其陈述的事实、理由和证据进行核实，记录在案。被调查人提出的事实、理由和证据成立的，应予采纳。不得因被调查人的申辩而加重政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调查终结后，监察机关应当根据下列不同情况，分别作出处理：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（一）确有应受政务处分的违法行为的，根据情节轻重，按照政务处分决定权限，履行规定的审批手续后，作出政务处分决定；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（二）违法事实不能成立的，撤销案件；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（三）符合免予、不予政务处分条件的，作出免予、不予政务处分决定；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（四）被调查人涉嫌其他违法或者犯罪行为的，依法移送主管机关处理。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决定给予政务处分的，应当制作政务处分决定书。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政务处分决定书应当载明下列事项：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（一）被处分人的姓名、工作单位和职务；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（二）违法事实和证据；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（三）政务处分的种类和依据；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（四）不服政务处分决定，申请复审、复核的途径和期限；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（五）作出政务处分决定的机关名称和日期。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政务处分决定书应当盖有作出决定的监察机关的印章。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政务处分决定书应当及时送达被处分人和被处分人所在机关、单位，并在一定范围内宣布。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作出政务处分决定后，监察机关应当根据被处分人的具体身份书面告知相关的机关、单位。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参与公职人员违法案件调查、处理的人员有下列情形之一的，应当自行回避，被调查人、检举人及其他有关人员也有权要求其回避：</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（一）是被调查人或者检举人的近亲属的；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（二）担任过本案的证人的；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（三）本人或者其近亲属与调查的案件有利害关系的；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（四）可能影响案件公正调查、处理的其他情形。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监察机关负责人的回避，由上级监察机关决定；其他参与违法案件调查、处理人员的回避，由监察机关负责人决定。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监察机关或者上级监察机关发现参与违法案件调查、处理人员有应当回避情形的，可以直接决定该人员回避。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公职人员依法受到刑事责任追究的，监察机关应当根据司法机关的生效判决、裁定、决定及其认定的事实和情节，依照本法规定给予政务处分。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公职人员依法受到行政处罚，应当给予政务处分的，监察机关可以根据行政处罚决定认定的事实和情节，经立案调查核实后，依照本法给予政务处分。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察机关根据本条第一款、第二款的规定作出政务处分后，司法机关、行政机关依法改变原生效判决、裁定、决定等，对原政务处分决定产生影响的，监察机关应当根据改变后的判决、裁定、决定等重新作出相应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监察机关对经各级人民代表大会、县级以上各级人民代表大会常务委员会选举或者决定任命的公职人员予以撤职、开除的，应当先依法罢免、撤销或者免去其职务，再依法作出政务处分决定。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监察机关对经中国人民政治协商会议各级委员会全体会议或者其常务委员会选举或者决定任命的公职人员予以撤职、开除的，应当先依章程免去其职务，再依法作出政务处分决定。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察机关对各级人民代表大会代表、中国人民政治协商会议各级委员会委员给予政务处分的，应当向有关的人民代表大会常务委员会，乡、民族乡、镇的人民代表大会主席团或者中国人民政治协商会议委员会常务委员会通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下级监察机关根据上级监察机关的指定管辖决定进行调查的案件，调查终结后，对不属于本监察机关管辖范围内的监察对象，应当交有管理权限的监察机关依法作出政务处分决定。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公职人员涉嫌违法，已经被立案调查，不宜继续履行职责的，公职人员任免机关、单位可以决定暂停其履行职务。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公职人员在被立案调查期间，未经监察机关同意，不得出境、辞去公职；被调查公职人员所在机关、单位及上级机关、单位不得对其交流、晋升、奖励、处分或者办理退休手续。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监察机关在调查中发现公职人员受到不实检举、控告或者诬告陷害，造成不良影响的，应当按照规定及时澄清事实，恢复名誉，消除不良影响。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公职人员受到政务处分的，应当将政务处分决定书存入其本人档案。对于受到降级以上政务处分的，应当由人事部门按照管理权限在作出政务处分决定后一个月内办理职务、工资及其他有关待遇等的变更手续；特殊情况下，经批准可以适当延长办理期限，但是最长不得超过六个月。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复审、复核</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公职人员对监察机关作出的涉及本人的政务处分决定不服的，可以依法向作出决定的监察机关申请复审；公职人员对复审决定仍不服的，可以向上一级监察机关申请复核。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监察机关发现本机关或者下级监察机关作出的政务处分决定确有错误的，应当及时予以纠正或者责令下级监察机关及时予以纠正。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复审、复核期间，不停止原政务处分决定的执行。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公职人员不因提出复审、复核而被加重政务处分。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有下列情形之一的，复审、复核机关应当撤销原政务处分决定，重新作出决定或者责令原作出决定的监察机关重新作出决定：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（一）政务处分所依据的违法事实不清或者证据不足的；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（二）违反法定程序，影响案件公正处理的；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（三）超越职权或者滥用职权作出政务处分决定的。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有下列情形之一的，复审、复核机关应当变更原政务处分决定，或者责令原作出决定的监察机关予以变更：</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（一）适用法律、法规确有错误的；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（二）对违法行为的情节认定确有错误的；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（三）政务处分不当的。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复审、复核机关认为政务处分决定认定事实清楚，适用法律正确的，应当予以维持。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公职人员的政务处分决定被变更，需要调整该公职人员的职务、职级、衔级、级别、岗位和职员等级或者薪酬待遇等的，应当按照规定予以调整。政务处分决定被撤销的，应当恢复该公职人员的级别、薪酬待遇，按照原职务、职级、衔级、岗位和职员等级安排相应的职务、职级、衔级、岗位和职员等级，并在原政务处分决定公布范围内为其恢复名誉。没收、追缴财物错误的，应当依法予以返还、赔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公职人员因有本法第五十七条、第五十八条规定的情形被撤销政务处分或者减轻政务处分的，应当对其薪酬待遇受到的损失予以补偿。</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有关机关、单位无正当理由拒不采纳监察建议的，由其上级机关、主管部门责令改正，对该机关、单位给予通报批评，对负有责任的领导人员和直接责任人员依法给予处理。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有关机关、单位、组织或者人员有下列情形之一的，由其上级机关，主管部门，任免机关、单位或者监察机关责令改正，依法给予处理：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（一）拒不执行政务处分决定的；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（二）拒不配合或者阻碍调查的；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（三）对检举人、证人或者调查人员进行打击报复的；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（四）诬告陷害公职人员的；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（五）其他违反本法规定的情形。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监察机关及其工作人员有下列情形之一的，对负有责任的领导人员和直接责任人员依法给予处理：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（一）违反规定处置问题线索的；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（二）窃取、泄露调查工作信息，或者泄露检举事项、检举受理情况以及检举人信息的；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（三）对被调查人或者涉案人员逼供、诱供，或者侮辱、打骂、虐待、体罚或者变相体罚的；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（四）收受被调查人或者涉案人员的财物以及其他利益的；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（五）违反规定处置涉案财物的；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（六）违反规定采取调查措施的；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（七）利用职权或者职务上的影响干预调查工作、以案谋私的；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（八）违反规定发生办案安全事故，或者发生安全事故后隐瞒不报、报告失实、处置不当的；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（九）违反回避等程序规定，造成不良影响的；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（十）不依法受理和处理公职人员复审、复核的；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（十一）其他滥用职权、玩忽职守、徇私舞弊的行为。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违反本法规定，构成犯罪的，依法追究刑事责任。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国务院及其相关主管部门根据本法的原则和精神，结合事业单位、国有企业等的实际情况，对事业单位、国有企业等的违法的公职人员处分事宜作出具体规定。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中央军事委员会可以根据本法制定相关具体规定。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本法施行前，已结案的案件如果需要复审、复核，适用当时的规定。尚未结案的案件，如果行为发生时的规定不认为是违法的，适用当时的规定；如果行为发生时的规定认为是违法的，依照当时的规定处理，但是如果本法不认为是违法或者根据本法处理较轻的，适用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本法自2020年7月1日起施行。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中华人民共和国公职人员政务处分法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e990b88a775b6c2670247085f05958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