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应急管理部关于印发《社会应急力量分类分级测评实施办法（试行）》的通知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应急〔2024〕83号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2024年10月11日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各省、自治区、直辖市应急管理厅（局），新疆生产建设兵团应急管理局，部机关各司局，国家安全生产应急救援中心，部所属有关单位：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《社会应急力量分类分级测评实施办法（试行）》已经2024年10月8日应急管理部第24次部务会议审议通过，现印发给你们，请认真贯彻落实。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2024年10月11日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社会应急力量分类分级测评实施办法（试行）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推动提升社会应急力量整体建设发展质量，规范社会应急力量分类分级测评工作（以下简称测评工作），遴选出一批政治立场坚定、队伍管理严格、救援能力精湛、装备配备良好、行动规范有序的社会应急力量，助力提高社会应急力量救援效能，依据有关法律法规和《关于进一步推进社会应急力量健康发展的意见》等政策文件，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本办法适用于在各级民政部门依法登记，以应急管理部门为业务主管单位或者行业管理部门，从事防灾减灾救灾社会组织的分类分级测评工作。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本办法所称测评工作，是指应急管理部门依照规定的程序和方法，对社会应急力量日常管理、装备配备、专业能力等方面进行综合评定，作出测评等级结论并进行管理的有关工作。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测评工作坚持“统一领导、属地负责，自愿参与、客观公正，厉行节约、安全有序，以评促建、注重实效”的原则。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测评专业类别包括建筑物倒塌搜救、山地搜救、水上搜救、潜水救援、应急医疗救护等。每个专业类别按照能力由高到低分为1级、2级、3级。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应急管理部负责测评工作的统筹指导，建立、完善社会应急力量分类分级测评标准和内容，建立应急管理部测评工作专家库，复核1级队伍测评工作相关结果。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应急管理部门负责统筹本行政区域1级、2级和3级队伍测评工作的组织实施和保障等，加强测评工作安全管理，建立省级测评工作专家库；必要时，可以委托市级应急管理部门组织实施本行政区域2级和3级队伍的测评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社会应急力量分类分级测评内容包括公共科目和专业科目。公共科目测评通过线上方式对申请参与测评的队伍（以下简称测评队伍）日常管理情况进行审核，专业科目测评通过现场实操方式对测评队伍的专业能力进行考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年度测评工作根据各地实际适时组织开展，原则上于每年10月底前完成。依托社会应急力量救援协调系统“分类分级测评”模块（以下简称测评系统）对测评工作进行全流程管理。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测评程序和方法</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应急管理部门依照下列程序组织开展测评：</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（一）公共科目测评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1.发布公告。发布测评通知或者公告，告知测评队伍提交公共科目审核所需的材料和测评工作相关事宜。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2.线上申报。组织测评队伍通过测评系统提交公共科目审核所需的材料。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3.材料审核。对提交的材料进行统一审核，视情组织现场核查。审核结果在申报截止后20个工作日内告知。审核通过的测评队伍方可进行专业科目测评。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（二）专业科目测评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1.方案编制。告知测评队伍现场测评地点。组织测评队伍根据测评场地实际情况编制现场测评行动方案，并通过测评系统提交。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2.方案审核。对行动方案进行统一审核，审核结果在方案提交截止后20个工作日内告知。对审核通过的测评队伍，告知其现场测评时间。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3.专家确定。从测评工作专家库中随机抽选不少于5名专家（须为单数）组成测评专家组；组织1级队伍测评时，需从应急管理部测评工作专家库中随机抽选。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4.现场测评。组织测评专家组对测评队伍进行专业科目现场考核。现场测评时间一般控制在12小时内（从模拟灾害发生到测评队伍撤离），全部过程原则上不超过24小时（从现场测评相关方入驻到离开测评场地）。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5.等级评定。现场测评结束后初步确认测评队伍测评等级，并公示5个工作日；公示无异议的，由省级应急管理部门评定测评队伍测评等级，予以颁发证书。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组织1级队伍测评时，在材料审核、方案审核以及等级评定程序中，省级应急管理部门审核通过后，相关结果应当报应急管理部复核。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在材料审核、方案审核程序中，相关材料不齐全或者不符合形式要求的，应急管理部门应当一次性告知测评队伍需要补正的全部内容。相关材料审核不合格的，应急管理部门应当取消该测评队伍本次测评资格，并在测评系统中留档备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专业科目设置不同考核项，考核结果全部“合格”的，测评予以通过。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复测、升级和管理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测评等级有效期为5年。获得测评等级的社会应急力量应当于有效期届满当年，通过测评系统提交复测申请，复测程序与首次测评程序一致。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获得测评等级满2年且在有效期内的社会应急力量，可根据自身实际，通过测评系统提出升级测评申请，升级测评程序与首次测评程序一致。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省级应急管理部门应当加强对获得测评等级的社会应急力量的管理，有下列情形之一的，应当在公示5个工作日后，办理测评等级注销手续，在测评系统留档备查：</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（一）期满复测未通过或者未参加复测的；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（二）在测评过程中提供虚假材料，或者串通作弊获得测评等级的；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（三）在灾害救援中引发重大舆情事件造成不良社会影响的；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（四）在灾害救援中违规操作造成人员重伤或者致人死亡的；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（五）被登记管理机关（单位）撤销登记或者吊销登记证书的；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（六）其他违反法律法规等情形的。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其中，注销1级队伍测评等级，应当报应急管理部复核。</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省级应急管理部门发现测评队伍在测评过程中提供虚假材料，或者串通作弊的，应当取消其测评资格，三年内不得接受其测评申请。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测评专家在测评工作中未正确履行职责或者弄虚作假、徇私舞弊的，取消其测评专家资格。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结果应用</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获得测评等级的社会应急力量在开展对外活动和宣传时，可以将测评等级证书作为能力证明。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省级应急管理部门应当加强对获得测评等级的社会应急力量的指导，促进其可持续发展。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测评等级可以作为社会应急力量参加相关灾害抢险救援的辅助参考。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应急管理部视情组织1级队伍参与联合国相关专业领域的测评认证。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社会应急力量分类分级测评标准参照《社会应急力量建设基础规范》执行。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社会应急力量参与测评期间无需缴纳任何费用。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测评等级证书样式及制作标准要求由应急管理部制定。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省级应急管理部门会同相关人民团体、群众团体和企事业单位，对其指导管理并从事防灾减灾救灾活动的组织开展分类分级测评工作的，可以参照本办法执行。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本办法由应急管理部救援协调和预案管理局负责解释。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本办法自2025年1月1日起实施。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应急管理部关于印发《社会应急力量分类分级测评实施办法（试行）》的通知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3c797aad4dc87bbaca85696b4ed991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