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应急管理部、财政部、金融监管总局、工业和信息化部、住房城乡建设部、交通运输部、农业农村部关于印发《安全生产责任保险实施办法》的通知</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应急管理部,财政部,国家金融监督管理总局,工业和信息化部,住房和城乡建设部,交通运输部,农业农村部</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应急〔2025〕27号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2025年03月29日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2025年03月29日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省、自治区、直辖市及新疆生产建设兵团应急管理厅（局）、财政厅（局）、各金融监管局、工业和信息化主管部门、住房城乡建设厅（委、管委、局）、交通运输厅（局、委）、农业农村（农牧）、渔业厅（局、委），各省级矿山安全监管监察部门，各财产保险公司：</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按照《中华人民共和国安全生产法》有关规定，为进一步规范安全生产责任保险制度实施，应急管理部、财政部、金融监管总局、工业和信息化部、住房城乡建设部、交通运输部、农业农村部修订了《安全生产责任保险实施办法》。现印发给你们，请结合实际认真抓好贯彻落实。</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应急管理部</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财政部</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金融监管总局</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工业和信息化部</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住房城乡建设部</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交通运输部</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农业农村部</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2025年3月29日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安全生产责任保险实施办法</w:t>
      </w:r>
    </w:p>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BB33E56069CA482D622B8A786EF3E8C" w:name="_Toc6BB33E56069CA482D622B8A786EF3E8C"/>
      <w:r w:rsidRPr="009F15D3">
        <w:t>第一章　总则</w:t>
      </w:r>
      <w:bookmarkEnd w:id="_Toc6BB33E56069CA482D622B8A786EF3E8C"/>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 为了规范发展安全生产责任保险（以下简称安责险），保障保险合同当事人的合法权益，切实发挥保险机构参与风险评估管控和事故预防功能，根据《中共中央国务院关于推进安全生产领域改革发展的意见》和《中华人民共和国保险法》《中华人民共和国安全生产法》有关规定，制定本办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 在中华人民共和国领域内从事矿山、危险化学品、烟花爆竹、交通运输、建筑施工、民用爆炸物品、金属冶炼、渔业生产等高危行业、领域生产经营活动的单位（以下简称高危行业、领域单位），应当投保安责险。</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本办法适用于高危行业、领域单位安责险的投保与承保、事故预防服务、理赔、监督与管理。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 安责险的赔偿范围包括被保险人因生产安全事故造成的依法应负的从业人员人身伤亡赔偿，第三者人身伤亡和财产损失赔偿，及相关事故抢险救援、医疗救护、事故鉴定、法律诉讼等费用。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 保险机构为高危行业、领域单位承保安责险，应当按照相关规定和合同约定提供事故预防服务。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 规范安责险和道路运输承运人责任险的衔接，优化保险产品设计，避免重复投保。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 生产经营单位应当及时足额缴纳安责险保费，不得以任何方式摊派给从业人员个人。保费可以据实从企业安全生产费用中列支。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 保险机构应当做好保险承保理赔和事故预防服务，依法承担保险赔偿责任，积极参与社会管理，安全生产的主体责任由生产经营单位负责。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 保险机构为被保险人开展事故预防服务，应当委托具有相应资质或能力的安全生产技术服务机构。保险机构可以投资安全生产技术服务机构开展事故预防服务。</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受保险机构委托开展事故预防服务的安全生产技术服务机构应当依法提供专业技术服务，参与安全生产社会化治理。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 国务院应急管理部门负责综合协调、统筹推动各高危行业、领域单位安责险实施工作，对本行业、领域单位安责险投保情况等实施监督管理；与国务院财政部门和保险监督管理机构、负有安全生产监督管理职责的相关行业主管部门（以下简称相关行业主管部门）建立联合工作机制，制定实施管理制度和标准规范，建立全国安责险事故预防服务信息管理系统；会同国务院相关行业主管部门指导监督高危行业、领域单位安责险事故预防服务情况。</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国务院保险监督管理机构负责依法对开展安责险的保险机构及其实施的承保、理赔和事故预防服务支出等有关业务活动实施监督管理。</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国务院相关行业主管部门依法对本行业、领域单位安责险投保情况等实施监督管理。</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各省级应急管理部门、相关行业主管部门及国务院保险监督管理机构省级派出机构按照前款对应的职责开展相关工作。</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 坚持风险防控、费率合理、理赔及时的原则，按照政府监管、市场运作的方式实施安责险工作。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7416CA4DA8F1620D9BBCFF90A2B6E810" w:name="_Toc7416CA4DA8F1620D9BBCFF90A2B6E810"/>
      <w:r w:rsidRPr="009F15D3">
        <w:t>第二章　投保与承保</w:t>
      </w:r>
      <w:bookmarkEnd w:id="_Toc7416CA4DA8F1620D9BBCFF90A2B6E810"/>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 承保安责险的保险机构应当符合相关法律法规和标准规范要求，具有相应的专业资质和能力，并满足以下条件：</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（一）商业信誉良好，业务开展地的营业机构近三年安责险经营活动无重大违法违规记录；</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（二）有配套的营业机构网点；</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（三）有充足的偿付能力；</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（四）配备组织开展事故预防服务的管理人员；</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（五）满足保险监督管理机构规定的其他条件。</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 国务院保险监督管理机构指导中国保险行业协会在充分征求国务院应急管理部门等相关部门、单位意见的基础上，制定发布安责险行业标准条款。</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保险机构应当严格执行行业标准条款，不得以签订补充协议等形式改变条款内容。</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 安责险费率实行行业差别费率和浮动费率。</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国务院保险监督管理机构省级派出机构会同本级应急管理部门和相关行业主管部门，指导有关保险行业组织制定发布本地区各行业、领域单位的安责险纯风险损失率，并根据安责险业务的总体盈利亏损情况和市场实际风险情况及时调整，供保险机构参考使用；指导保险机构建立费率动态调整机制，费率调整可以根据被保险人的事故记录和等级、安全生产标准化建设情况、安全生产违法失信行为、配合整改事故隐患情况等因素综合确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 保险机构应当根据安责险纯风险损失率，科学运用差别费率和浮动费率，按照公平、合理、充足的原则厘定承保费率，促进生产经营单位持续改进安全生产工作，不得恶意低价承保妨碍市场公平竞争。</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保险机构承保高危行业、领域单位的安责险，支付佣金比例不得高于5%。</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 每人死亡伤残责任限额不得低于40万元。各地区可根据实际情况确定安责险中涉及人员死亡的最低责任限额，并按本地区城镇居民人均可支配收入的变化适时调整。</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法律、行政法规对生产经营单位的赔偿责任限额另有规定的，从其规定。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 生产经营单位应当自主选择符合条件的保险机构足额投保。</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安责险的保障范围应当覆盖全体从业人员，保险金额实行同一标准，不得因用工方式、工作岗位等差别对待。</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除被依法关闭取缔、完全停止生产经营活动外，应当投保安责险的生产经营单位不得退保、延迟续保。</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72240887137E55D43543DDBFAEF03A6" w:name="_TocD72240887137E55D43543DDBFAEF03A6"/>
      <w:r w:rsidRPr="009F15D3">
        <w:t>第三章　事故预防服务</w:t>
      </w:r>
      <w:bookmarkEnd w:id="_TocD72240887137E55D43543DDBFAEF03A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 各省级应急管理部门可以会同本级相关行业主管部门、国务院保险监督管理机构省级派出机构根据本地区各行业、领域单位特点和被保险人实际，制定事故预防服务的细则或标准，规范事故预防服务行为，提高服务质量。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第十八条</w:t>
      </w:r>
      <w:r w:rsidRPr="00A75184">
        <w:rPr>
          <w:rStyle w:val="sect2title1"/>
          <w:rFonts w:ascii="SimSun" w:eastAsia="SimSun" w:hAnsi="SimSun"/>
          <w:b w:val="0"/>
        </w:rPr>
        <w:t xml:space="preserve">　</w:t>
      </w:r>
      <w:r w:rsidRPr="00A75184">
        <w:rPr>
          <w:rFonts w:ascii="SimSun" w:eastAsia="SimSun" w:hAnsi="SimSun" w:hint="default"/>
        </w:rPr>
        <w:t> 应急管理部门和相关部门应当加强对事故预防服务的监督指导，可以按规定通过政府购买服务等方式委托具有专业技术能力和管理经验的社会组织、企事业单位等机构参与事故预防服务的管理工作。</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支持生产经营单位、保险机构、有关社会组织及企事业单位等机构建立三方合作机制，加强事故预防服务自主管理和自我约束，确保公平公正合规运行。</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第十九条</w:t>
      </w:r>
      <w:r w:rsidRPr="00A75184">
        <w:rPr>
          <w:rStyle w:val="sect2title1"/>
          <w:rFonts w:ascii="SimSun" w:eastAsia="SimSun" w:hAnsi="SimSun"/>
          <w:b w:val="0"/>
        </w:rPr>
        <w:t xml:space="preserve">　</w:t>
      </w:r>
      <w:r w:rsidRPr="00A75184">
        <w:rPr>
          <w:rFonts w:ascii="SimSun" w:eastAsia="SimSun" w:hAnsi="SimSun" w:hint="default"/>
        </w:rPr>
        <w:t> 保险机构应当与投保人在保险合同中或单独签订服务合同约定事故预防服务的具体内容及频次，协助被保险人降低安全风险。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第二十条</w:t>
      </w:r>
      <w:r w:rsidRPr="00A75184">
        <w:rPr>
          <w:rStyle w:val="sect2title1"/>
          <w:rFonts w:ascii="SimSun" w:eastAsia="SimSun" w:hAnsi="SimSun"/>
          <w:b w:val="0"/>
        </w:rPr>
        <w:t xml:space="preserve">　</w:t>
      </w:r>
      <w:r w:rsidRPr="00A75184">
        <w:rPr>
          <w:rFonts w:ascii="SimSun" w:eastAsia="SimSun" w:hAnsi="SimSun" w:hint="default"/>
        </w:rPr>
        <w:t> 事故预防服务应当符合被保险人安全生产工作实际，确保适用可行，并根据被保险人合理的意见和需求及时改进，可以参照以下内容选择一项或多项服务项目，协助被保险人开展事故预防工作：</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（一）安全生产宣传教育培训；</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（二）安全风险辨识、评估、评价；</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（三）安全生产标准化管理体系建设；</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（四）生产安全重大事故隐患排查；</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（五）安全生产应急预案编制和应急救援演练；</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（六）安全生产科技创新、装备研发推广应用；</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（七）其他有关事故预防工作。</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保险机构每年至少为大中型被保险人提供1次上述第（二）项或第（四）项服务，各地区通过制定事故预防服务细则或标准明确不同类型被保险人的服务项目及频次。</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国务院相关行业主管部门对事故预防服务另有规定的，按其规定执行。</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第二十一条</w:t>
      </w:r>
      <w:r w:rsidRPr="00A75184">
        <w:rPr>
          <w:rStyle w:val="sect2title1"/>
          <w:rFonts w:ascii="SimSun" w:eastAsia="SimSun" w:hAnsi="SimSun"/>
          <w:b w:val="0"/>
        </w:rPr>
        <w:t xml:space="preserve">　</w:t>
      </w:r>
      <w:r w:rsidRPr="00A75184">
        <w:rPr>
          <w:rFonts w:ascii="SimSun" w:eastAsia="SimSun" w:hAnsi="SimSun" w:hint="default"/>
        </w:rPr>
        <w:t> 保险机构应当加强事故预防服务风控团队和专业能力建设，建立管理制度，规范服务流程，完善内部控制，管理人员数量和专业能力应当与所承保安责险业务相匹配。</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从事事故预防服务的机构应当遵守应急管理部门和相关行业主管部门的规定，按照合同约定开展服务，不得弄虚作假、出具虚假服务报告。</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第二十二条</w:t>
      </w:r>
      <w:r w:rsidRPr="00A75184">
        <w:rPr>
          <w:rStyle w:val="sect2title1"/>
          <w:rFonts w:ascii="SimSun" w:eastAsia="SimSun" w:hAnsi="SimSun"/>
          <w:b w:val="0"/>
        </w:rPr>
        <w:t xml:space="preserve">　</w:t>
      </w:r>
      <w:r w:rsidRPr="00A75184">
        <w:rPr>
          <w:rFonts w:ascii="SimSun" w:eastAsia="SimSun" w:hAnsi="SimSun" w:hint="default"/>
        </w:rPr>
        <w:t> 保险机构应当保证事故预防服务费用投入，依据相关规定和合同约定，按照不高于安责险实际收取保费的21%投入事故预防服务费用，制定专项预算，据实支出，不得挤占、挪用。</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各省级应急管理部门可以会同本级相关行业主管部门、国务院保险监督管理机构省级派出机构根据本地区各行业、领域单位特点和被保险人实际，合理制定事故预防服务费用的年度预算目标。</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事故预防服务费用应当专门用于被保险人的事故预防及相关技术支持工作，以降低生产安全事故风险或减少事故损失为主要目的，不得随意扩大使用范围。</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保险机构应当严格遵守有关财经政策，按照企业会计准则对事故预防服务费用进行账务处理，建立专门台账，确保数据真实准确，并接受应急管理部门、财政部门、保险监督管理机构和相关行业主管部门的监督。保险机构应当据实开支事故预防服务费用，不得通过事故预防服务套取费用或从事其他违法违规行为。</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第二十三条</w:t>
      </w:r>
      <w:r w:rsidRPr="00A75184">
        <w:rPr>
          <w:rStyle w:val="sect2title1"/>
          <w:rFonts w:ascii="SimSun" w:eastAsia="SimSun" w:hAnsi="SimSun"/>
          <w:b w:val="0"/>
        </w:rPr>
        <w:t xml:space="preserve">　</w:t>
      </w:r>
      <w:r w:rsidRPr="00A75184">
        <w:rPr>
          <w:rFonts w:ascii="SimSun" w:eastAsia="SimSun" w:hAnsi="SimSun" w:hint="default"/>
        </w:rPr>
        <w:t> 被保险人应当配合保险机构开展事故预防服务，并对服务中发现的生产安全事故隐患及时进行整改；对未按时限整改重大事故隐患的，保险机构应当将重大事故隐患情况及时上报应急管理部门、保险监督管理机构和相关行业主管部门，并可以按照法律规定或合同约定向投保人要求增加保险费或者解除保险合同；保险机构主动解除合同的，应当及时将有关信息向应急管理部门、保险监督管理机构和相关行业主管部门报告。</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事故预防服务不得影响被保险人正常的生产经营活动，不得泄露被保险人的职工信息、技术秘密和商业秘密。</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被保险人应当遵守国家有关安全、消防、生产操作、劳动保护等方面的规定，切实履行安全生产主体责任，提高安全生产水平。</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第二十四条</w:t>
      </w:r>
      <w:r w:rsidRPr="00A75184">
        <w:rPr>
          <w:rStyle w:val="sect2title1"/>
          <w:rFonts w:ascii="SimSun" w:eastAsia="SimSun" w:hAnsi="SimSun"/>
          <w:b w:val="0"/>
        </w:rPr>
        <w:t xml:space="preserve">　</w:t>
      </w:r>
      <w:r w:rsidRPr="00A75184">
        <w:rPr>
          <w:rFonts w:ascii="SimSun" w:eastAsia="SimSun" w:hAnsi="SimSun" w:hint="default"/>
        </w:rPr>
        <w:t> 保险机构应当为被保险人建立事故预防服务档案，确保服务过程可追溯。</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保险机构和被保险人应当留存事故预防服务档案，妥善保管，留存期限不少于5年，期间不得篡改、隐匿或销毁。</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鼓励保险机构建立事故预防服务信息管理系统，对事故预防服务业务数据、费用台账、制度标准、服务档案进行采集和存储。</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第二十五条</w:t>
      </w:r>
      <w:r w:rsidRPr="00A75184">
        <w:rPr>
          <w:rStyle w:val="sect2title1"/>
          <w:rFonts w:ascii="SimSun" w:eastAsia="SimSun" w:hAnsi="SimSun"/>
          <w:b w:val="0"/>
        </w:rPr>
        <w:t xml:space="preserve">　</w:t>
      </w:r>
      <w:r w:rsidRPr="00A75184">
        <w:rPr>
          <w:rFonts w:ascii="SimSun" w:eastAsia="SimSun" w:hAnsi="SimSun" w:hint="default"/>
        </w:rPr>
        <w:t> 保险机构应当按照被保险人所在地省级应急管理部门、保险监督管理机构和相关行业主管部门规定，提供事故预防服务相关数据。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第二十六条</w:t>
      </w:r>
      <w:r w:rsidRPr="00A75184">
        <w:rPr>
          <w:rStyle w:val="sect2title1"/>
          <w:rFonts w:ascii="SimSun" w:eastAsia="SimSun" w:hAnsi="SimSun"/>
          <w:b w:val="0"/>
        </w:rPr>
        <w:t xml:space="preserve">　</w:t>
      </w:r>
      <w:r w:rsidRPr="00A75184">
        <w:rPr>
          <w:rFonts w:ascii="SimSun" w:eastAsia="SimSun" w:hAnsi="SimSun" w:hint="default"/>
        </w:rPr>
        <w:t> 支持有关保险行业组织建设全国安责险信息共享平台，对安责险信息进行归集和分析，为国务院相关部门、省级政府相关部门和投保企业提供保险机构和保单信息查询等服务，为安责险规范发展提供信息支持，并保障数据安全。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3CF752A2928C40C531A4704DF60824DD" w:name="_Toc3CF752A2928C40C531A4704DF60824DD"/>
      <w:r w:rsidRPr="009F15D3">
        <w:t>第四章　理赔</w:t>
      </w:r>
      <w:bookmarkEnd w:id="_Toc3CF752A2928C40C531A4704DF60824DD"/>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第二十七条</w:t>
      </w:r>
      <w:r w:rsidRPr="00A75184">
        <w:rPr>
          <w:rStyle w:val="sect2title1"/>
          <w:rFonts w:ascii="SimSun" w:eastAsia="SimSun" w:hAnsi="SimSun"/>
          <w:b w:val="0"/>
        </w:rPr>
        <w:t xml:space="preserve">　</w:t>
      </w:r>
      <w:r w:rsidRPr="00A75184">
        <w:rPr>
          <w:rFonts w:ascii="SimSun" w:eastAsia="SimSun" w:hAnsi="SimSun" w:hint="default"/>
        </w:rPr>
        <w:t> 保险事故发生后，保险机构应当严格按照法律规定和合同约定及时赔偿保险金，并建立重大或典型事故快速理赔机制和预付赔款机制，在事故发生后按照法律规定和合同约定快速支付或先行支付已确定的赔偿保险金。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第二十八条</w:t>
      </w:r>
      <w:r w:rsidRPr="00A75184">
        <w:rPr>
          <w:rStyle w:val="sect2title1"/>
          <w:rFonts w:ascii="SimSun" w:eastAsia="SimSun" w:hAnsi="SimSun"/>
          <w:b w:val="0"/>
        </w:rPr>
        <w:t xml:space="preserve">　</w:t>
      </w:r>
      <w:r w:rsidRPr="00A75184">
        <w:rPr>
          <w:rFonts w:ascii="SimSun" w:eastAsia="SimSun" w:hAnsi="SimSun" w:hint="default"/>
        </w:rPr>
        <w:t> 保险事故发生后，被保险人应当及时通知保险机构，保险机构应当及时给予答复，告知被保险人具体的赔偿程序等有关事项。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第二十九条</w:t>
      </w:r>
      <w:r w:rsidRPr="00A75184">
        <w:rPr>
          <w:rStyle w:val="sect2title1"/>
          <w:rFonts w:ascii="SimSun" w:eastAsia="SimSun" w:hAnsi="SimSun"/>
          <w:b w:val="0"/>
        </w:rPr>
        <w:t xml:space="preserve">　</w:t>
      </w:r>
      <w:r w:rsidRPr="00A75184">
        <w:rPr>
          <w:rFonts w:ascii="SimSun" w:eastAsia="SimSun" w:hAnsi="SimSun" w:hint="default"/>
        </w:rPr>
        <w:t> 保险机构对被保险人给从业人员或第三者造成的损害，可以依照法律规定或合同约定，直接向受害者赔偿保险金。被保险人怠于请求的，受害者有权就其应获赔偿部分直接向保险机构请求赔付。</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被保险人给从业人员或第三者造成损害，被保险人未向受害者赔偿的，保险机构不得向被保险人赔偿保险金。</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第三十条</w:t>
      </w:r>
      <w:r w:rsidRPr="00A75184">
        <w:rPr>
          <w:rStyle w:val="sect2title1"/>
          <w:rFonts w:ascii="SimSun" w:eastAsia="SimSun" w:hAnsi="SimSun"/>
          <w:b w:val="0"/>
        </w:rPr>
        <w:t xml:space="preserve">　</w:t>
      </w:r>
      <w:r w:rsidRPr="00A75184">
        <w:rPr>
          <w:rFonts w:ascii="SimSun" w:eastAsia="SimSun" w:hAnsi="SimSun" w:hint="default"/>
        </w:rPr>
        <w:t> 应急管理部门和相关行业主管部门应当为生产安全事故的认定、保险机构赔偿保险金或先行支付赔偿保险金等有关工作提供必要的条件支持。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F0111CBDD0E045455AC37A21F6280746" w:name="_TocF0111CBDD0E045455AC37A21F6280746"/>
      <w:r w:rsidRPr="009F15D3">
        <w:t>第五章　监督与管理</w:t>
      </w:r>
      <w:bookmarkEnd w:id="_TocF0111CBDD0E045455AC37A21F628074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第三十一条</w:t>
      </w:r>
      <w:r w:rsidRPr="00A75184">
        <w:rPr>
          <w:rStyle w:val="sect2title1"/>
          <w:rFonts w:ascii="SimSun" w:eastAsia="SimSun" w:hAnsi="SimSun"/>
          <w:b w:val="0"/>
        </w:rPr>
        <w:t xml:space="preserve">　</w:t>
      </w:r>
      <w:r w:rsidRPr="00A75184">
        <w:rPr>
          <w:rFonts w:ascii="SimSun" w:eastAsia="SimSun" w:hAnsi="SimSun" w:hint="default"/>
        </w:rPr>
        <w:t> 应急管理部门、财政部门、保险监督管理机构和相关行业主管部门应当依据工作职责依法加强对生产经营单位、保险机构和安全生产技术服务机构的监督管理。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第三十二条</w:t>
      </w:r>
      <w:r w:rsidRPr="00A75184">
        <w:rPr>
          <w:rStyle w:val="sect2title1"/>
          <w:rFonts w:ascii="SimSun" w:eastAsia="SimSun" w:hAnsi="SimSun"/>
          <w:b w:val="0"/>
        </w:rPr>
        <w:t xml:space="preserve">　</w:t>
      </w:r>
      <w:r w:rsidRPr="00A75184">
        <w:rPr>
          <w:rFonts w:ascii="SimSun" w:eastAsia="SimSun" w:hAnsi="SimSun" w:hint="default"/>
        </w:rPr>
        <w:t> 应急管理部门、相关行业主管部门和保险监督管理机构应当建立安责险信息共享机制，对高危行业、领域单位的基础信息、安全生产技术服务机构信息、保险机构承保赔款信息、事故预防服务信息、事故预防服务支出信息等进行数据交互共享。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第三十三条</w:t>
      </w:r>
      <w:r w:rsidRPr="00A75184">
        <w:rPr>
          <w:rStyle w:val="sect2title1"/>
          <w:rFonts w:ascii="SimSun" w:eastAsia="SimSun" w:hAnsi="SimSun"/>
          <w:b w:val="0"/>
        </w:rPr>
        <w:t xml:space="preserve">　</w:t>
      </w:r>
      <w:r w:rsidRPr="00A75184">
        <w:rPr>
          <w:rFonts w:ascii="SimSun" w:eastAsia="SimSun" w:hAnsi="SimSun" w:hint="default"/>
        </w:rPr>
        <w:t> 各地区应当将实施安责险制度情况，列入本级政府有关部门和下级人民政府及其有关部门安全生产工作重点并督促落实到位。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第三十四条</w:t>
      </w:r>
      <w:r w:rsidRPr="00A75184">
        <w:rPr>
          <w:rStyle w:val="sect2title1"/>
          <w:rFonts w:ascii="SimSun" w:eastAsia="SimSun" w:hAnsi="SimSun"/>
          <w:b w:val="0"/>
        </w:rPr>
        <w:t xml:space="preserve">　</w:t>
      </w:r>
      <w:r w:rsidRPr="00A75184">
        <w:rPr>
          <w:rFonts w:ascii="SimSun" w:eastAsia="SimSun" w:hAnsi="SimSun" w:hint="default"/>
        </w:rPr>
        <w:t> 中央企业或集团型企业分支机构安责险的投保和事故预防服务工作，应当依法接受实际生产经营所在地市级及以上应急管理部门、相关行业主管部门的监督管理。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第三十五条</w:t>
      </w:r>
      <w:r w:rsidRPr="00A75184">
        <w:rPr>
          <w:rStyle w:val="sect2title1"/>
          <w:rFonts w:ascii="SimSun" w:eastAsia="SimSun" w:hAnsi="SimSun"/>
          <w:b w:val="0"/>
        </w:rPr>
        <w:t xml:space="preserve">　</w:t>
      </w:r>
      <w:r w:rsidRPr="00A75184">
        <w:rPr>
          <w:rFonts w:ascii="SimSun" w:eastAsia="SimSun" w:hAnsi="SimSun" w:hint="default"/>
        </w:rPr>
        <w:t> 保险机构在经营安责险业务中，违反本办法相关规定，有下列情形之一的，保险监督管理机构可以依法采取监管谈话、限期整改、行政处罚等监管措施。应急管理部门和相关行业主管部门发现保险机构开展事故预防服务有下列有关情形的，应当及时通报保险监督管理机构，并可以视严重程度和危害程度采取约谈、限期整改。</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（一）违反《中华人民共和国保险法》规定无正当理由拖延承保、拒绝承保、解除安责险合同的；</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（二）为谋取交易机会或竞争优势，存在超出佣金比例上限、返还手续费、恶意低价承保、商业贿赂、虚假宣传等扰乱市场秩序行为的；</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（三）以故意夸大事故隐患引诱生产经营单位与其订立安责险合同的；</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（四）未依据合同约定及时支付或预付赔偿保险金的；</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（五）未依据相关规定或合同约定足额投入事故预防服务费用的，事故预防服务费用管理和使用不规范的；</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（六）未按相关规定或合同约定开展事故预防服务，以及无正当理由拖欠受委托机构事故预防服务费用的；</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（七）不如实提供安责险相关业务数据或档案资料的；</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（八）泄露被保险人职工信息或技术秘密、商业秘密的；</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（九）违反相关法律、行政法规的其他情形。</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第三十六条</w:t>
      </w:r>
      <w:r w:rsidRPr="00A75184">
        <w:rPr>
          <w:rStyle w:val="sect2title1"/>
          <w:rFonts w:ascii="SimSun" w:eastAsia="SimSun" w:hAnsi="SimSun"/>
          <w:b w:val="0"/>
        </w:rPr>
        <w:t xml:space="preserve">　</w:t>
      </w:r>
      <w:r w:rsidRPr="00A75184">
        <w:rPr>
          <w:rFonts w:ascii="SimSun" w:eastAsia="SimSun" w:hAnsi="SimSun" w:hint="default"/>
        </w:rPr>
        <w:t> 受保险机构委托开展事故预防服务的安全生产技术服务机构，未按相关规定或委托合同约定开展事故预防服务或事故预防服务报告弄虚作假的，保险机构可以终止委托合同，并将相关情形报告应急管理部门、保险监督管理机构和相关行业主管部门，相关部门可以依法采取约谈、限期整改等措施；违反相关法律法规的，依法追究其法律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第三十七条</w:t>
      </w:r>
      <w:r w:rsidRPr="00A75184">
        <w:rPr>
          <w:rStyle w:val="sect2title1"/>
          <w:rFonts w:ascii="SimSun" w:eastAsia="SimSun" w:hAnsi="SimSun"/>
          <w:b w:val="0"/>
        </w:rPr>
        <w:t xml:space="preserve">　</w:t>
      </w:r>
      <w:r w:rsidRPr="00A75184">
        <w:rPr>
          <w:rFonts w:ascii="SimSun" w:eastAsia="SimSun" w:hAnsi="SimSun" w:hint="default"/>
        </w:rPr>
        <w:t> 应急管理部门和相关行业主管部门应当加大执法检查力度，对生产经营单位未依法投保安责险的，依照《中华人民共和国安全生产法》有关规定予以处罚。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第三十八条</w:t>
      </w:r>
      <w:r w:rsidRPr="00A75184">
        <w:rPr>
          <w:rStyle w:val="sect2title1"/>
          <w:rFonts w:ascii="SimSun" w:eastAsia="SimSun" w:hAnsi="SimSun"/>
          <w:b w:val="0"/>
        </w:rPr>
        <w:t xml:space="preserve">　</w:t>
      </w:r>
      <w:r w:rsidRPr="00A75184">
        <w:rPr>
          <w:rFonts w:ascii="SimSun" w:eastAsia="SimSun" w:hAnsi="SimSun" w:hint="default"/>
        </w:rPr>
        <w:t> 生产经营单位有下列情形之一的，应急管理部门和相关行业主管部门应当责令限期整改；对拒不整改的，加大执法检查频次；对违反相关法律法规规定的，依法追究其法律责任。</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（一）将保费以各种形式摊派给从业人员个人的；</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（二）未全员投保或未足额投保的；</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（三）对事故预防服务不予配合的；</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（四）违反相关法律法规和标准规范的其他情形。</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第三十九条</w:t>
      </w:r>
      <w:r w:rsidRPr="00A75184">
        <w:rPr>
          <w:rStyle w:val="sect2title1"/>
          <w:rFonts w:ascii="SimSun" w:eastAsia="SimSun" w:hAnsi="SimSun"/>
          <w:b w:val="0"/>
        </w:rPr>
        <w:t xml:space="preserve">　</w:t>
      </w:r>
      <w:r w:rsidRPr="00A75184">
        <w:rPr>
          <w:rFonts w:ascii="SimSun" w:eastAsia="SimSun" w:hAnsi="SimSun" w:hint="default"/>
        </w:rPr>
        <w:t> 应急管理部门、保险监督管理机构和相关行业主管部门不得滥用行政权力，排斥、限制市场公平竞争或对市场份额进行分割、分配。对于因政府干预导致市场垄断现象发生的，严格依规依纪依法处理。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各类参与主体违反《中华人民共和国反垄断法》规定，滥用市场支配地位或者达成垄断协议，破坏公平竞争、损害投保生产经营单位或者其他主体合法权益的行为，依据《中华人民共和国反垄断法》等法律法规移送有关主管部门予以查处。</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第四十条</w:t>
      </w:r>
      <w:r w:rsidRPr="00A75184">
        <w:rPr>
          <w:rStyle w:val="sect2title1"/>
          <w:rFonts w:ascii="SimSun" w:eastAsia="SimSun" w:hAnsi="SimSun"/>
          <w:b w:val="0"/>
        </w:rPr>
        <w:t xml:space="preserve">　</w:t>
      </w:r>
      <w:r w:rsidRPr="00A75184">
        <w:rPr>
          <w:rFonts w:ascii="SimSun" w:eastAsia="SimSun" w:hAnsi="SimSun" w:hint="default"/>
        </w:rPr>
        <w:t> 应急管理部门、保险监督管理机构和相关行业主管部门及其工作人员不得滥用行政权力违规干预安责险市场经营活动，不得违规挪用、占用事故预防服务费用。对在监管过程中收取贿赂、滥用职权、玩忽职守、徇私舞弊的，依法依规对相关责任人严肃追责；涉嫌犯罪的，移交司法机关依法处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第四十一条</w:t>
      </w:r>
      <w:r w:rsidRPr="00A75184">
        <w:rPr>
          <w:rStyle w:val="sect2title1"/>
          <w:rFonts w:ascii="SimSun" w:eastAsia="SimSun" w:hAnsi="SimSun"/>
          <w:b w:val="0"/>
        </w:rPr>
        <w:t xml:space="preserve">　</w:t>
      </w:r>
      <w:r w:rsidRPr="00A75184">
        <w:rPr>
          <w:rFonts w:ascii="SimSun" w:eastAsia="SimSun" w:hAnsi="SimSun" w:hint="default"/>
        </w:rPr>
        <w:t> 加强社会监督，建立事故预防服务评估公示制度，应急管理部门和相关行业主管部门应当会同保险监督管理机构定期对事故预防服务工作进行评估，形成评估报告，并将评估结果向社会公示。</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应急管理部门、相关行业主管部门和保险监督管理机构应当按职责依法受理安责险投保和事故预防服务有关违法违规行为投诉举报，并及时依法依规处理。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第四十二条</w:t>
      </w:r>
      <w:r w:rsidRPr="00A75184">
        <w:rPr>
          <w:rStyle w:val="sect2title1"/>
          <w:rFonts w:ascii="SimSun" w:eastAsia="SimSun" w:hAnsi="SimSun"/>
          <w:b w:val="0"/>
        </w:rPr>
        <w:t xml:space="preserve">　</w:t>
      </w:r>
      <w:r w:rsidRPr="00A75184">
        <w:rPr>
          <w:rFonts w:ascii="SimSun" w:eastAsia="SimSun" w:hAnsi="SimSun" w:hint="default"/>
        </w:rPr>
        <w:t> 应急管理部门和相关行业主管部门、保险监督管理机构应当加大安责险宣传力度，总结推广事故预防服务优秀案例，发挥先进典型的示范带动作用。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EAF4B3532431124CFAB94D81AA2A4AFE" w:name="_TocEAF4B3532431124CFAB94D81AA2A4AFE"/>
      <w:r w:rsidRPr="009F15D3">
        <w:t>第六章　附则</w:t>
      </w:r>
      <w:bookmarkEnd w:id="_TocEAF4B3532431124CFAB94D81AA2A4AFE"/>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第四十三条</w:t>
      </w:r>
      <w:r w:rsidRPr="00A75184">
        <w:rPr>
          <w:rStyle w:val="sect2title1"/>
          <w:rFonts w:ascii="SimSun" w:eastAsia="SimSun" w:hAnsi="SimSun"/>
          <w:b w:val="0"/>
        </w:rPr>
        <w:t xml:space="preserve">　</w:t>
      </w:r>
      <w:r w:rsidRPr="00A75184">
        <w:rPr>
          <w:rFonts w:ascii="SimSun" w:eastAsia="SimSun" w:hAnsi="SimSun" w:hint="default"/>
        </w:rPr>
        <w:t> 本办法第二条所指应当投保安责险的高危行业、领域单位的用语含义是：</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矿山行业、领域单位是指在依法批准的矿区范围内从事矿产资源勘探和矿山建设、生产、闭坑及有关活动的单位。矿山行业、领域单位包括的石油天然气（包括页岩油、页岩气）开采单位，是指从事陆上采油（气）、海洋采油（气）、物探、钻井、测井、录井、井下作业、油建、海油工程等活动的单位。</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危险化学品行业、领域单位是指从事危险化学品生产、经营（无储存设施的除外）等活动的单位。危险化学品是指列入《危险化学品目录》的化学品。</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烟花爆竹行业、领域单位是指从事烟花爆竹制品和用于生产烟花爆竹的民用黑火药、烟火药、引火线等物品有关的生产、经营等活动的单位。</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交通运输行业、领域单位包括道路运输、水路运输、管道运输等行业、领域的单位。道路运输单位是指从事《中华人民共和国道路运输条例》规定的道路旅客运输和危险货物道路运输的单位；水路运输单位是指从事《中华人民共和国港口法》规定的旅客和危险货物港口作业的单位；管道运输单位是指从事以管道为工具的液体和气体物资运输的单位。</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建筑施工行业、领域单位是指从事土木工程、建筑工程、线路管道、设备安装、装修工程、井巷工程、矿山建设、水利工程建设、交通建设工程等的单位，包括从事新建、扩建、改建、拆除的单位。</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民用爆炸物品行业、领域单位是指从事列入《民用爆炸物品品名表》的物品有关的生产、储存、销售、运输、爆破作业和销毁等活动的单位。</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金属冶炼行业、领域单位是指从事纳入《金属冶炼目录（2015年版）》等生产活动的单位。</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渔业生产行业、领域单位是指在海洋开放水域从事水生动植物养殖、捕捞及运输等作业活动的单位，包含以个体工商户、合作社、家庭和渔船从事渔业生产经营活动的单位。</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第四十四条</w:t>
      </w:r>
      <w:r w:rsidRPr="00A75184">
        <w:rPr>
          <w:rStyle w:val="sect2title1"/>
          <w:rFonts w:ascii="SimSun" w:eastAsia="SimSun" w:hAnsi="SimSun"/>
          <w:b w:val="0"/>
        </w:rPr>
        <w:t xml:space="preserve">　</w:t>
      </w:r>
      <w:r w:rsidRPr="00A75184">
        <w:rPr>
          <w:rFonts w:ascii="SimSun" w:eastAsia="SimSun" w:hAnsi="SimSun" w:hint="default"/>
        </w:rPr>
        <w:t> 本办法第三条、第十四条所使用下列用语的含义是：</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从业人员是指被保险人的员工、临时聘用人员和被派遣劳动者等有用工关系的人员，第三者是指除前述从业人员以外的人员。</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佣金是指保险代理人、保险经纪人为投保人与保险机构订立保险合同提供中介服务的，保险机构按照保险费的一定比例支付给保险代理人或保险经纪人的报酬。</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第四十五条</w:t>
      </w:r>
      <w:r w:rsidRPr="00A75184">
        <w:rPr>
          <w:rStyle w:val="sect2title1"/>
          <w:rFonts w:ascii="SimSun" w:eastAsia="SimSun" w:hAnsi="SimSun"/>
          <w:b w:val="0"/>
        </w:rPr>
        <w:t xml:space="preserve">　</w:t>
      </w:r>
      <w:r w:rsidRPr="00A75184">
        <w:rPr>
          <w:rFonts w:ascii="SimSun" w:eastAsia="SimSun" w:hAnsi="SimSun" w:hint="default"/>
        </w:rPr>
        <w:t> 鼓励本办法规定的高危行业、领域以外的生产经营单位投保安责险。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第四十六条</w:t>
      </w:r>
      <w:r w:rsidRPr="00A75184">
        <w:rPr>
          <w:rStyle w:val="sect2title1"/>
          <w:rFonts w:ascii="SimSun" w:eastAsia="SimSun" w:hAnsi="SimSun"/>
          <w:b w:val="0"/>
        </w:rPr>
        <w:t xml:space="preserve">　</w:t>
      </w:r>
      <w:r w:rsidRPr="00A75184">
        <w:rPr>
          <w:rFonts w:ascii="SimSun" w:eastAsia="SimSun" w:hAnsi="SimSun" w:hint="default"/>
        </w:rPr>
        <w:t> 各省级应急管理部门、财政部门、保险监督管理机构和相关行业主管部门可以依据本办法制定具体实施细则。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第四十七条</w:t>
      </w:r>
      <w:r w:rsidRPr="00A75184">
        <w:rPr>
          <w:rStyle w:val="sect2title1"/>
          <w:rFonts w:ascii="SimSun" w:eastAsia="SimSun" w:hAnsi="SimSun"/>
          <w:b w:val="0"/>
        </w:rPr>
        <w:t xml:space="preserve">　</w:t>
      </w:r>
      <w:r w:rsidRPr="00A75184">
        <w:rPr>
          <w:rFonts w:ascii="SimSun" w:eastAsia="SimSun" w:hAnsi="SimSun" w:hint="default"/>
        </w:rPr>
        <w:t> 本办法由国务院应急管理部门会同国务院财政部门、国务院保险监督管理机构和国务院相关行业主管部门负责解释。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第四十八条</w:t>
      </w:r>
      <w:r w:rsidRPr="00A75184">
        <w:rPr>
          <w:rStyle w:val="sect2title1"/>
          <w:rFonts w:ascii="SimSun" w:eastAsia="SimSun" w:hAnsi="SimSun"/>
          <w:b w:val="0"/>
        </w:rPr>
        <w:t xml:space="preserve">　</w:t>
      </w:r>
      <w:r w:rsidRPr="00A75184">
        <w:rPr>
          <w:rFonts w:ascii="SimSun" w:eastAsia="SimSun" w:hAnsi="SimSun" w:hint="default"/>
        </w:rPr>
        <w:t> 本办法自发布之日起施行。原国家安全生产监督管理总局、原中国保险监督管理委员会、财政部2017年12月12日公布的《安全生产责任保险实施办法》（安监总办〔2017〕140号）同时废止。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应急管理部、财政部、金融监管总局、工业和信息化部、住房城乡建设部、交通运输部、农业农村部关于印发《安全生产责任保险实施办法》的通知</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4a857f73f642bf916a06b5a3a35da9c6"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