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中华人民共和国网络安全法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主席令第五十三号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2016年11月07日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《中华人民共和国网络安全法》已由中华人民共和国第十二届全国人民代表大会常务委员会第二十四次会议于2016年11月7日通过，现予公布，自2017年6月1日起施行。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中华人民共和国主席 习近平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2016年11月7日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中华人民共和国网络安全法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（2016年11月7日第十二届全国人民代表大会常务委员会第二十四次会议通过）</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为了保障网络安全，维护网络空间主权和国家安全、社会公共利益，保护公民、法人和其他组织的合法权益，促进经济社会信息化健康发展，制定本法。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在中华人民共和国境内建设、运营、维护和使用网络，以及网络安全的监督管理，适用本法。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国家制定并不断完善网络安全战略，明确保障网络安全的基本要求和主要目标，提出重点领域的网络安全政策、工作任务和措施。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国家采取措施，监测、防御、处置来源于中华人民共和国境内外的网络安全风险和威胁，保护关键信息基础设施免受攻击、侵入、干扰和破坏，依法惩治网络违法犯罪活动，维护网络空间安全和秩序。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国家倡导诚实守信、健康文明的网络行为，推动传播社会主义核心价值观，采取措施提高全社会的网络安全意识和水平，形成全社会共同参与促进网络安全的良好环境。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国家积极开展网络空间治理、网络技术研发和标准制定、打击网络违法犯罪等方面的国际交流与合作，推动构建和平、安全、开放、合作的网络空间，建立多边、民主、透明的网络治理体系。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国家网信部门负责统筹协调网络安全工作和相关监督管理工作。国务院电信主管部门、公安部门和其他有关机关依照本法和有关法律、行政法规的规定，在各自职责范围内负责网络安全保护和监督管理工作。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县级以上地方人民政府有关部门的网络安全保护和监督管理职责，按照国家有关规定确定。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网络运营者开展经营和服务活动，必须遵守法律、行政法规，尊重社会公德，遵守商业道德，诚实信用，履行网络安全保护义务，接受政府和社会的监督，承担社会责任。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网络相关行业组织按照章程，加强行业自律，制定网络安全行为规范，指导会员加强网络安全保护，提高网络安全保护水平，促进行业健康发展。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国家保护公民、法人和其他组织依法使用网络的权利，促进网络接入普及，提升网络服务水平，为社会提供安全、便利的网络服务，保障网络信息依法有序自由流动。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任何个人和组织使用网络应当遵守 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国家支持研究开发有利于未成年人健康成长的网络产品和服务，依法惩治利用网络从事危害未成年人身心健康的活动，为未成年人提供安全、健康的网络环境。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任何个人和组织有权对危害网络安全的行为向网信、电信、公安等部门举报。收到举报的部门应当及时依法作出处理；不属于本部门职责的，应当及时移送有权处理的部门。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有关部门应当对举报人的相关信息予以保密，保护举报人的合法权益。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网络安全支持与促进</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国家建立和完善网络安全标准体系。国务院标准化行政主管部门和国务院其他有关部门根据各自的职责，组织制定并适时修订有关网络安全管理以及网络产品、服务和运行安全的国家标准、行业标准。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国家支持企业、研究机构、高等学校、网络相关行业组织参与网络安全国家标准、行业标准的制定。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国家推进网络安全社会化服务体系建设，鼓励有关企业、机构开展网络安全认证、检测和风险评估等安全服务。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国家鼓励开发网络数据安全保护和利用技术，促进公共数据资源开放，推动技术创新和经济社会发展。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国家支持创新网络安全管理方式，运用网络新技术，提升网络安全保护水平。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各级人民政府及其有关部门应当组织开展经常性的网络安全宣传教育，并指导、督促有关单位做好网络安全宣传教育工作。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大众传播媒介应当有针对性地面向社会进行网络安全宣传教育。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国家支持企业和高等学校、职业学校等教育培训机构开展网络安全相关教育与培训，采取多种方式培养网络安全人才，促进网络安全人才交流。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网络运行安全</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一般规定</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国家实行网络安全等级保护制度。网络运营者应当按照网络安全等级保护制度的要求，履行下列安全保护义务，保障网络免受干扰、破坏或者未经授权的访问，防止网络数据泄露或者被窃取、篡改：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（一）制定内部安全管理制度和操作规程，确定网络安全负责人，落实网络安全保护责任；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（二）采取防范计算机病毒和网络攻击、网络侵入等危害网络安全行为的技术措施；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（三）采取监测、记录网络运行状态、网络安全事件的技术措施，并按照规定留存相关的网络日志不少于六个月；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（四）采取数据分类、重要数据备份和加密等措施；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（五）法律、行政法规规定的其他义务。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网络产品、服务的提供者应当为其产品、服务持续提供安全维护；在规定或者当事人约定的期限内，不得终止提供安全维护。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网络产品、服务具有收集用户信息功能的，其提供者应当向用户明示并取得同意；涉及用户个人信息的，还应当遵守本法和有关法律、行政法规关于个人信息保护的规定。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国家实施网络可信身份战略，支持研究开发安全、方便的电子身份认证技术，推动不同电子身份认证之间的互认。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网络运营者应当制定网络安全事件应急预案，及时处置系统漏洞、计算机病毒、网络攻击、网络侵入等安全风险；在发生危害网络安全的事件时，立即启动应急预案，采取相应的补救措施，并按照规定向有关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开展网络安全认证、检测、风险评估等活动，向社会发布系统漏洞、计算机病毒、网络攻击、网络侵入等网络安全信息，应当遵守国家有关规定。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网络运营者应当为公安机关、国家安全机关依法维护国家安全和侦查犯罪的活动提供技术支持和协助。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国家支持网络运营者之间在网络安全信息收集、分析、通报和应急处置等方面进行合作，提高网络运营者的安全保障能力。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有关行业组织建立健全本行业的网络安全保护规范和协作机制，加强对网络安全风险的分析评估，定期向会员进行风险警示，支持、协助会员应对网络安全风险。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网信部门和有关部门在履行网络安全保护职责中获取的信息，只能用于维护网络安全的需要，不得用于其他用途。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关键信息基础设施的运行安全</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国家鼓励关键信息基础设施以外的网络运营者自愿参与关键信息基础设施保护体系。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按照国务院规定的职责分工，负责关键信息基础设施安全保护工作的部门分别编制并组织实施本行业、本领域的关键信息基础设施安全规划，指导和监督关键信息基础设施运行安全保护工作。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建设关键信息基础设施应当确保其具有支持业务稳定、持续运行的性能，并保证安全技术措施同步规划、同步建设、同步使用。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除本法第二十一条的规定外，关键信息基础设施的运营者还应当履行下列安全保护义务：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（一）设置专门安全管理机构和安全管理负责人，并对该负责人和关键岗位的人员进行安全背景审查；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（二）定期对从业人员进行网络安全教育、技术培训和技能考核；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（三）对重要系统和数据库进行容灾备份；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（四）制定网络安全事件应急预案，并定期进行演练；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（五）法律、行政法规规定的其他义务。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关键信息基础设施的运营者采购网络产品和服务，可能影响国家安全的，应当通过国家网信部门会同国务院有关部门组织的国家安全审查。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关键信息基础设施的运营者采购网络产品和服务，应当按照规定与提供者签订安全保密协议，明确安全和保密义务与责任。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关键信息基础设施的运营者应当自行或者委托网络安全服务机构对其网络的安全性和可能存在的风险每年至少进行一次检测评估，并将检测评估情况和改进措施报送相关负责关键信息基础设施安全保护工作的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国家网信部门应当统筹协调有关部门对关键信息基础设施的安全保护采取下列措施：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（一）对关键信息基础设施的安全风险进行抽查检测，提出改进措施，必要时可以委托网络安全服务机构对网络存在的安全风险进行检测评估；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（二）定期组织关键信息基础设施的运营者进行网络安全应急演练，提高应对网络安全事件的水平和协同配合能力；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（三）促进有关部门、关键信息基础设施的运营者以及有关研究机构、网络安全服务机构等之间的网络安全信息共享；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（四）对网络安全事件的应急处置与网络功能的恢复等，提供技术支持和协助。</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网络信息安全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网络运营者应当对其收集的用户信息严格保密，并建立健全用户信息保护制度。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网络运营者收集、使用个人信息，应当遵循合法、正当、必要的原则，公开收集、使用规则，明示收集、使用信息的目的、方式和范围，并经被收集者同意。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网络运营者不得收集与其提供的服务无关的个人信息，不得违反法律、行政法规的规定和双方的约定收集、使用个人信息，并应当依照法律、行政法规的规定和与用户的约定，处理其保存的个人信息。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网络运营者不得泄露、篡改、毁损其收集的个人信息；未经被收集者同意，不得向他人提供个人信息。但是，经过处理无法识别特定个人且不能复原的除外。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任何个人和组织不得窃取或者以其他非法方式获取个人信息，不得非法出售或者非法向他人提供个人信息。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依法负有网络安全监督管理职责的部门及其工作人员，必须对在履行职责中知悉的个人信息、隐私和商业秘密严格保密，不得泄露、出售或者非法向他人提供。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网络运营者应当加强对其用户发布的信息的管理，发现法律、行政法规禁止发布或者传输的信息的，应当立即停止传输该信息，采取消除等处置措施，防止信息扩散，保存有关记录，并向有关主管部门报告。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任何个人和组织发送的电子信息、提供的应用软件，不得设置恶意程序，不得含有法律、行政法规禁止发布或者传输的信息。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电子信息发送服务提供者和应用软件下载服务提供者，应当履行安全管理义务，知道其用户有前款规定行为的，应当停止提供服务，采取消除等处置措施，保存有关记录，并向有关主管部门报告。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网络运营者应当建立网络信息安全投诉、举报制度，公布投诉、举报方式等信息，及时受理并处理有关网络信息安全的投诉和举报。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网络运营者对网信部门和有关部门依法实施的监督检查，应当予以配合。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监测预警与应急处置</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国家建立网络安全监测预警和信息通报制度。国家网信部门应当统筹协调有关部门加强网络安全信息收集、分析和通报工作，按照规定统一发布网络安全监测预警信息。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负责关键信息基础设施安全保护工作的部门，应当建立健全本行业、本领域的网络安全监测预警和信息通报制度，并按照规定报送网络安全监测预警信息。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国家网信部门协调有关部门建立健全网络安全风险评估和应急工作机制，制定网络安全事件应急预案，并定期组织演练。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负责关键信息基础设施安全保护工作的部门应当制定本行业、本领域的网络安全事件应急预案，并定期组织演练。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网络安全事件应急预案应当按照事件发生后的危害程度、影响范围等因素对网络安全事件进行分级，并规定相应的应急处置措施。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网络安全事件发生的风险增大时，省级以上人民政府有关部门应当按照规定的权限和程序，并根据网络安全风险的特点和可能造成的危害，采取下列措施：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（一）要求有关部门、机构和人员及时收集、报告有关信息，加强对网络安全风险的监测；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（二）组织有关部门、机构和专业人员，对网络安全风险信息进行分析评估，预测事件发生的可能性、影响范围和危害程度；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（三）向社会发布网络安全风险预警，发布避免、减轻危害的措施。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发生网络安全事件，应当立即启动网络安全事件应急预案，对网络安全事件进行调查和评估，要求网络运营者采取技术措施和其他必要措施，消除安全隐患，防止危害扩大，并及时向社会发布与公众有关的警示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因网络安全事件，发生突发事件或者生产安全事故的，应当依照《中华人民共和国突发事件应对法》、《中华人民共和国安全生产法》等有关法律、行政法规的规定处置。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因维护国家安全和社会公共秩序，处置重大突发社会安全事件的需要，经国务院决定或者批准，可以在特定区域对网络通信采取限制等临时措施。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（一）设置恶意程序的；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（二）对其产品、服务存在的安全缺陷、漏洞等风险未立即采取补救措施，或者未按照规定及时告知用户并向有关主管部门报告的；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（三）擅自终止为其产品、服务提供安全维护的。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单位有前款行为的，由公安机关没收违法所得，处十万元以上一百万元以下罚款，并对直接负责的主管人员和其他直接责任人员依照前款规定处罚。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违反本法第二十七条规定，受到治安管理处罚的人员，五年内不得从事网络安全管理和网络运营关键岗位的工作；受到刑事处罚的人员，终身不得从事网络安全管理和网络运营关键岗位的工作。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单位有前款行为的，由公安机关处十万元以上五十万元以下罚款，并对直接负责的主管人员和其他直接责任人员依照前款规定处罚。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电子信息发送服务提供者、应用软件下载服务提供者，不履行本法第四十八条第二款规定的安全管理义务的，依照前款规定处罚。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网络运营者违反本法规定，有下列行为之一的，由有关主管部门责令改正；拒不改正或者情节严重的，处五万元以上五十万元以下罚款，对直接负责的主管人员和其他直接责任人员，处一万元以上十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（一）不按照有关部门的要求对法律、行政法规禁止发布或者传输的信息，采取停止传输、消除等处置措施的；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（二）拒绝、阻碍有关部门依法实施的监督检查的；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（三）拒不向公安机关、国家安全机关提供技术支持和协助的。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发布或者传输本法第十二条第二款和其他法律、行政法规禁止发布或者传输的信息的，依照有关法律、行政法规的规定处罚。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有本法规定的违法行为的，依照有关法律、行政法规的规定记入信用档案，并予以公示。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国家机关政务网络的运营者不履行本法规定的网络安全保护义务的，由其上级机关或者有关机关责令改正；对直接负责的主管人员和其他直接责任人员依法给予处分。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网信部门和有关部门违反本法第三十条规定，将在履行网络安全保护职责中获取的信息用于其他用途的，对直接负责的主管人员和其他直接责任人员依法给予处分。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网信部门和有关部门的工作人员玩忽职守、滥用职权、徇私舞弊，尚不构成犯罪的，依法给予处分。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违反本法规定，给他人造成损害的，依法承担民事责任。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违反本法规定，构成违反治安管理行为的，依法给予治安管理处罚；构成犯罪的，依法追究刑事责任。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本法下列用语的含义：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（一）网络，是指由计算机或者其他信息终端及相关设备组成的按照一定的规则和程序对信息进行收集、存储、传输、交换、处理的系统。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（二）网络安全，是指通过采取必要措施，防范对网络的攻击、侵入、干扰、破坏和非法使用以及意外事故，使网络处于稳定可靠运行的状态，以及保障网络数据的完整性、保密性、可用性的能力。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（三）网络运营者，是指网络的所有者、管理者和网络服务提供者。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（四）网络数据，是指通过网络收集、存储、传输、处理和产生的各种电子数据。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（五）个人信息，是指以电子或者其他方式记录的能够单独或者与其他信息结合识别自然人个人身份的各种信息，包括但不限于自然人的姓名、出生日期、身份证件号码、个人生物识别信息、住址、电话号码等。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存储、处理涉及国家秘密信息的网络的运行安全保护，除应当遵守本法外，还应当遵守保密法律、行政法规的规定。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军事网络的安全保护，由中央军事委员会另行规定。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本法自2017年6月1日起施行。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中华人民共和国网络安全法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a4491de17fc21e843d626c82f22c30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