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国务院安全生产委员会关于推动建立完善生产经营单位事故隐患内部报告奖励机制的意见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安委〔2024〕7号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2024年07月21日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2024年07月21日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各省、自治区、直辖市及新疆生产建设兵团安全生产委员会，国务院安委会各成员单位，有关中央企业：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充分调动生产经营单位负责人和从业人员双方积极性，提升从业人员爱企如家的强烈安全意识，深化事故隐患排查治理，促进安全生产主体责任落地落实，有效防范遏制事故发生，根据安全生产法等规定，经国务院领导同志同意，现就推动建立完善生产经营单位事故隐患内部报告奖励机制提出如下意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以习近平新时代中国特色社会主义思想为指导，认真贯彻落实习近平总书记关于安全生产重要论述，坚持人民至上、生命至上，坚持安全第一、预防为主，按照安全生产治本攻坚三年行动总体要求，推动建立完善各行业领域生产经营单位事故隐患内部报告奖励机制，促进生产经营单位自觉主动、动态性开展事故隐患自查自纠，构筑安全生产领域的“人民防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2025年6月底前，推动煤矿、非煤矿山、石油天然气开采、化工（含石油化工）、医药、危险化学品、烟花爆竹、交通运输（含道路、铁路、民航、水上交通运输、城市轨道交通）、建筑施工（含隧道施工）、民用爆炸物品、燃气、渔业船舶、工贸、电力等重点行业领域的生产经营单位建立并实施事故隐患内部报告奖励机制；2025年底前，推动其他行业领域生产经营单位建立并实施事故隐患内部报告奖励机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主要任务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各地、各有关部门推动建立完善生产经营单位事故隐患内部报告奖励机制，要重点突出以下方面：</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（一）明确报告内容。鼓励生产经营单位从业人员重点报告以下情况：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人的不安全行为。包括从业人员违反安全规章制度的行为、不执行安全生产指令、不正确使用个人劳动保护用品；管理人员违章指挥、擅自变更安全工艺和操作程序、指挥未经安全培训的劳动者或无相应资质人员作业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设施设备的不安全状态。包括未按相关规范标准设置安全警示标志；安全设备的设计、制造、安装、使用、检测、维修、改造和报废，不符合国家标准或者行业标准；未对安全设备进行经常性维护、保养，并定期检测；关闭、破坏直接关系生产安全的监控、报警、防护、救生设备、设施，篡改、隐瞒、销毁相关数据、信息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环境的不安全因素。包括作业场所未依法办理相关审批或许可，对作业场所风险评估不足，未对作业场所进行风险监测并设置有效的安全保障，对作业场所事故隐患整改不到位；进行爆破、吊装、动火、临时用电以及其他危险作业，未按规定落实安全措施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安全管理存在的缺陷和漏洞。包括未按规定排查整治本单位重大事故隐患；未建立和落实本单位全员、岗位安全生产责任制和操作规程，未制定并实施本单位安全生产教育和培训计划、生产安全事故应急救援预案，未开展应急演练；特种作业人员未持证上岗；将生产经营项目、场所发包或者出租给不具备安全生产条件或者相应资质的单位或者个人；转包和违法分包施工情形，以及外包作业安全管理方面存在的问题隐患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生产经营单位从业人员在报告事故隐患的同时，提出整改的合理化建议。本意见中从业人员是指该单位从事生产经营活动各项工作的所有人员，包括管理人员、技术人员和各岗位工人，也包括生产经营单位临时聘用的人员和被派遣劳动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明晰报告途径。推动生产经营单位明确受理从业人员报告事故隐患的单位和人员，灵活采用微信小程序、电话、电子邮箱等多种受理方式并在醒目位置向全员公示，简化报告程序、畅通报告渠道，让从业人员清楚“向谁报告、怎样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认真核查整改。对从业人员报告的事故隐患，生产经营单位负责人要及时与报告人员沟通、商研并组织核查，核查属实的要立即整改；无法立即整改的，要建立台账实行闭环管理，切实做到责任人、措施、资金、期限和应急预案“五落实”，严密防范事故发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（四）落实奖励资金。推动生产经营单位按照《企业安全生产费用提取和使用管理办法》规定，落实从业人员报告事故隐患的奖励支出。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（五）及时实施奖励。推动生产经营单位对从业人员报告的事故隐患及时进行奖励，要物质奖励和精神奖励相结合，鼓励“小隐患小奖，大隐患大奖”，对报告重大事故隐患等突出问题的予以重奖。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加强正向激励。加强生产经营单位报告事故隐患从业人员合法权益的保护，结合实际，对事故隐患报告工作开展较好的单位和个人，推动在业绩考核、评优评先及人员奖励、晋升等方面予以倾斜，强化激励引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（七）注重结果运用。注重加强对从业人员报告隐患情况的分析，举一反三研判现场管理、责任落实、设备设施、工艺技术等方面存在的问题，及时采取针对性措施加以改进，不断提高安全生产水平。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（八）强化宣传引导。加强事故隐患内部报告奖励工作的宣传，提高从业人员发现问题和解决问题的强烈意愿和能力水平；要强化培训，提升从业人员对本单位、本岗位安全风险和事故隐患的辨识能力。</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推动措施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大从业人员处于生产经营活动的第一线，具有第一时间发现报告事故隐患的便利条件和优势。实行生产经营单位事故隐患内部报告、内部处理，内部问题、内部解决，有利于构建和谐劳动关系，促进生产经营单位负责人与从业人员同频共振、同向发力，及时消除影响安全生产的突出问题隐患。各地、各有关部门和单位要切实把推动建立完善生产经营单位事故隐患内部报告奖励机制作为新时代加强改进安全生产工作的创新性、改革性举措，进一步提高思想认识，加强组织领导，加大推动力度。自2025年起，将建立完善生产经营单位事故隐患内部报告奖励机制情况和实施效果，纳入年度安全生产考核巡查内容。各有关部门要按照“三管三必须”原则，抓好本行业领域实施工作，加强督促指导和统计分析，注重示范带动，确保取得实实在在效果。</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国务院安全生产委员会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2024年7月21日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国务院安全生产委员会关于推动建立完善生产经营单位事故隐患内部报告奖励机制的意见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9fdde12bc078784156c248d3d6abd3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