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关于印发《企业安全生产费用提取和使用管理办法》的通知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财政部,应急管理部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财资〔2022〕136号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2022年11月21日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2022年11月21日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各省、自治区、直辖市、计划单列市财政厅（局）、应急管理厅（局），新疆生产建设兵团财政局、应急管理局，各中央管理企业：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安全发展新理念，推动企业落实主体责任，加强企业安全生产投入，根据《中华人民共和国安全生产法》等法律法规，我们对2012年印发的《企业安全生产费用提取和使用管理办法》进行了修订，现予印发，自印发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执行中如有问题，请及时反馈我部。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财政部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2022年11月21日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企业安全生产费用提取和使用管理办法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目  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第一章  总 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第二章  企业安全生产费用的提取和使用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第一节  煤炭生产企业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第二节  非煤矿山开采企业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第三节  石油天然气开采企业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第四节  建设工程施工企业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第五节  危险品生产与储存企业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第六节  交通运输企业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第七节  冶金企业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第八节  机械制造企业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第九节  烟花爆竹生产企业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第十节  民用爆炸物品生产企业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第十一节  武器装备研制生产与试验企业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第十二节  电力生产与供应企业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第三章  企业安全生产费用的管理和监督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第四章  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第一章  总 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企业安全生产费用管理，建立企业安全生产投入长效机制，维护企业、职工以及社会公共利益，依据《中华人民共和国安全生产法》等有关法律法规和《中共中央国务院关于推进安全生产领域改革发展的意见》、《国务院关于进一步加强安全生产工作的决定》（国发〔2004〕2号）、《国务院关于进一步加强企业安全生产工作的通知》（国发〔2010〕23号）等，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适用于在中华人民共和国境内直接从事煤炭生产、非煤矿山开采、石油天然气开采、建设工程施工、危险品生产与储存、交通运输、烟花爆竹生产、民用爆炸物品生产、冶金、机械制造、武器装备研制生产与试验（含民用航空及核燃料）、电力生产与供应的企业及其他经济组织（以下统称企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本办法所称企业安全生产费用是指企业按照规定标准提取，在成本（费用）中列支，专门用于完善和改进企业或者项目安全生产条件的资金。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企业安全生产费用管理遵循以下原则：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（一）筹措有章。统筹发展和安全，依法落实企业安全生产投入主体责任，足额提取。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（二）支出有据。企业根据生产经营实际需要，据实开支符合规定的安全生产费用。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（三）管理有序。企业专项核算和归集安全生产费用，真实反映安全生产条件改善投入，不得挤占、挪用。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（四）监督有效。建立健全企业安全生产费用提取和使用的内外部监督机制，按规定开展信息披露和社会责任报告。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企业安全生产费用可由企业用于以下范围的支出：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购置购建、更新改造、检测检验、检定校准、运行维护安全防护和紧急避险设施、设备支出[不含按照“建设项目安全设施必须与主体工程同时设计、同时施工、同时投入生产和使用”（以下简称“三同时”）规定投入的安全设施、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（二）购置、开发、推广应用、更新升级、运行维护安全生产信息系统、软件、网络安全、技术支出；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（三）配备、更新、维护、保养安全防护用品和应急救援器材、设备支出；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（四）企业应急救援队伍建设（含建设应急救援队伍所需应急救援物资储备、人员培训等方面）、安全生产宣传教育培训、从业人员发现报告事故隐患的奖励支出；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（五）安全生产责任保险、承运人责任险等与安全生产直接相关的法定保险支出；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（六）安全生产检查检测、评估评价（不含新建、改建、扩建项目安全评价）、评审、咨询、标准化建设、应急预案制修订、应急演练支出；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第二章  企业安全生产费用的提取和使用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第一节  煤炭生产企业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煤炭生产是指煤炭资源开采作业有关活动。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批准进行联合试运转的基本建设煤矿，按照本节规定提取使用企业安全生产费用。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煤炭生产企业依据当月开采的原煤产量，于月末提取企业安全生产费用。提取标准如下：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（一）煤（岩）与瓦斯（二氧化碳）突出矿井、冲击地压矿井吨煤50元；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（二）高瓦斯矿井，水文地质类型复杂、极复杂矿井，容易自燃煤层矿井吨煤30元；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（三）其他井工矿吨煤15元；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（四）露天矿吨煤5元。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瓦斯等级划分执行《煤矿安全规程》（应急管理部令第8号）和《煤矿瓦斯等级鉴定办法》（煤安监技装〔2018〕9号）的规定；矿井冲击地压判定执行《煤矿安全规程》（应急管理部令第8号）和《防治煤矿冲击地压细则》（煤安监技装〔2018〕8号）的规定；矿井水文地质类型划分执行《煤矿安全规程》（应急管理部令第8号）和《煤矿防治水细则》（煤安监调查〔2018〕14号）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多种灾害并存矿井，从高提取企业安全生产费用。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煤炭生产企业安全生产费用应当用于以下支出：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与瓦斯突出及高瓦斯矿井落实综合防突措施支出，包括瓦斯区域预抽、保护层开采区域防突措施、开展突出区域和局部预测、实施局部补充防突措施等两个“四位一体”综合防突措施，以及更新改造防突设备和设施、建立突出防治实验室等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（二）冲击地压矿井落实防冲措施支出，包括开展冲击地压危险性预测、监测预警、防范治理、效果检验、安全防护等防治措施，更新改造防冲设备和设施，建立防冲实验室等支出；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安全生产改造和重大事故隐患治理支出，包括通风、防瓦斯、防煤尘、防灭火、防治水、顶板、供电、运输等系统设备改造和灾害治理工程，实施煤矿机械化改造、智能化建设，实施矿压、热害、露天煤矿边坡治理等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完善煤矿井下监测监控、人员位置监测、紧急避险、压风自救、供水施救和通信联络等安全避险设施设备支出，应急救援技术装备、设施配置和维护保养支出，事故逃生和紧急避难设施设备的配置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（五）开展重大危险源检测、评估、监控支出，安全风险分级管控和事故隐患排查整改支出，安全生产信息化建设、运维和网络安全支出；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（六）安全生产检查、评估评价（不含新建、改建、扩建项目安全评价）、咨询、标准化建设支出；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（九）安全生产适用新技术、新标准、新工艺、煤矿智能装备及煤矿机器人等新装备的推广应用支出；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第二节  非煤矿山开采企业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非煤矿山开采是指金属矿、非金属矿及其他矿产资源的勘探作业和生产、选矿、闭坑及尾矿库运行、回采、闭库等有关活动。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非煤矿山开采企业依据当月开采的原矿产量，于月末提取企业安全生产费用。提取标准如下：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（一）金属矿山，其中露天矿山每吨5元，地下矿山每吨15元；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（二）核工业矿山，每吨25元；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（三）非金属矿山，其中露天矿山每吨3元，地下矿山每吨8元；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（四）小型露天采石场，即年生产规模不超过50万吨的山坡型露天采石场，每吨2元。</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上款所称原矿产量，不含金属、非金属矿山尾矿库和废石场中用于综合利用的尾砂和低品位矿石。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地质勘探单位按地质勘查项目或工程总费用的2%，在项目或工程实施期内逐月提取企业安全生产费用。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尾矿库运行按当月入库尾矿量计提企业安全生产费用，其中三等及三等以上尾矿库每吨4元，四等及五等尾矿库每吨5元。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尾矿库回采按当月回采尾矿量计提企业安全生产费用，其中三等及三等以上尾矿库每吨1元，四等及五等尾矿库每吨1.5元。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非煤矿山开采企业安全生产费用应当用于以下支出：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不含“三同时”要求初期投入的安全设施）和重大事故隐患治理支出，包括矿山综合防尘、防灭火、防治水、危险气体监测、通风系统、支护及防治边帮滑坡、防冒顶片帮设备、机电设备、供配电系统、运输（提升）系统和尾矿库等完善、改造和维护支出以及实施地压监测监控、露天矿边坡治理等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完善非煤矿山监测监控、人员位置监测、紧急避险、压风自救、供水施救和通信联络等安全避险设施设备支出，完善尾矿库全过程在线监测监控系统支出，应急救援技术装备、设施配置及维护保养支出，事故逃生和紧急避难设施设备的配置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（三）开展重大危险源检测、评估、监控支出，安全风险分级管控和事故隐患排查整改支出，机械化、智能化建设，安全生产信息化建设、运维和网络安全支出；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（七）安全生产适用的新技术、新标准、新工艺、智能化、机器人等新装备的推广应用支出；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（九）尾矿库闭库、销库费用支出；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（十）地质勘探单位野外应急食品、应急器械、应急药品支出；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第三节  石油天然气开采企业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石油天然气（包括页岩油、页岩气）开采是指陆上采油（气）、海上采油（气）、钻井、物探、测井、录井、井下作业、油建、海油工程等活动。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煤层气（地面开采）企业参照陆上采油（气）企业执行。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陆上采油（气）、海上采油（气）企业依据当月开采的石油、天然气产量，于月末提取企业安全生产费用。其中每吨原油20元，每千立方米原气7.5元。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钻井、物探、测井、录井、井下作业、油建、海油工程等企业按照项目或工程造价中的直接工程成本的2%逐月提取企业安全生产费用。工程发包单位应当在合同中单独约定并及时向工程承包单位支付企业安全生产费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石油天然气开采企业的储备油、地下储气库参照危险品储存企业执行。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石油天然气开采企业安全生产费用应当用于以下支出：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支出（不含“三同时”要求初期投入的安全设施），包括油气井（场）、管道、站场、海洋石油生产设施、作业设施等设施设备的监测、监控、防井喷、防灭火、防坍塌、防爆炸、防泄漏、防腐蚀、防颠覆、防漂移、防雷、防静电、防台风、防中毒、防坠落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（二）事故逃生和紧急避难设施设备的配置及维护保养支出，应急救援器材、设备配置及维护保养支出，应急救援队伍建设、应急预案制修订与应急演练支出；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（九）野外或海上作业应急食品、应急器械、应急药品支出；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第四节  建设工程施工企业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建设工程是指土木工程、建筑工程、线路管道和设备安装及装修工程，包括新建、扩建、改建。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井巷工程、矿山建设参照建设工程执行。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建设工程施工企业以建筑安装工程造价为依据，于月末按工程进度计算提取企业安全生产费用。提取标准如下：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（一）矿山工程3.5%；</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（二）铁路工程、房屋建筑工程、城市轨道交通工程3%；</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（三）水利水电工程、电力工程2.5%；</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（四）冶炼工程、机电安装工程、化工石油工程、通信工程2%；</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（五）市政公用工程、港口与航道工程、公路工程1.5%。</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建设工程施工企业编制投标报价应当包含并单列企业安全生产费用，竞标时不得删减。国家对基本建设投资概算另有规定的，从其规定。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本办法实施前建设工程项目已经完成招投标并签订合同的，企业安全生产费用按照原规定提取标准执行。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建设单位应当在合同中单独约定并于工程开工日一个月内向承包单位支付至少50%企业安全生产费用。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总包单位应当在合同中单独约定并于分包工程开工日一个月内将至少50%企业安全生产费用直接支付分包单位并监督使用，分包单位不再重复提取。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工程竣工决算后结余的企业安全生产费用，应当退回建设单位。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建设工程施工企业安全生产费用应当用于以下支出：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支出（不含“三同时”要求初期投入的安全设施），包括施工现场临时用电系统、洞口或临边防护、高处作业或交叉作业防护、临时安全防护、支护及防治边坡滑坡、工程有害气体监测和通风、保障安全的机械设备、防火、防爆、防触电、防尘、防毒、防雷、防台风、防地质灾害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（二）应急救援技术装备、设施配置及维护保养支出，事故逃生和紧急避难设施设备的配置和应急救援队伍建设、应急预案制修订与应急演练支出；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（三）开展施工现场重大危险源检测、评估、监控支出，安全风险分级管控和事故隐患排查整改支出，工程项目安全生产信息化建设、运维和网络安全支出；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第五节  危险品生产与储存企业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危险品生产与储存是指经批准开展列入国家标准《危险货物品名表》（GB12268）、《危险化学品目录》物品，以及列入国家有关规定危险品直接生产和聚积保存的活动（不含销售和使用）。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危险品运输适用第六节规定。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危险品生产与储存企业以上一年度营业收入为依据，采取超额累退方式确定本年度应计提金额，并逐月平均提取。具体如下：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（一）上一年度营业收入不超过1000万元的，按照4.5%提取；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（二）上一年度营业收入超过1000万元至1亿元的部分，按照2.25%提取；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（三）上一年度营业收入超过1亿元至10亿元的部分，按照0.55%提取；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（四）上一年度营业收入超过10亿元的部分，按照0.2%提取。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危险品生产与储存企业安全生产费用应当用于以下支出：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支出（不含“三同时”要求初期投入的安全设施），包括车间、库房、罐区等作业场所的监控、监测、通风、防晒、调温、防火、灭火、防爆、泄压、防毒、消毒、中和、防潮、防雷、防静电、防腐、防渗漏、防护围堤和隔离操作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（二）配备、维护、保养应急救援器材、设备支出和应急救援队伍建设、应急预案制修订与应急演练支出；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（三）开展重大危险源检测、评估、监控支出，安全风险分级管控和事故隐患排查整改支出，安全生产风险监测预警系统等安全生产信息系统建设、运维和网络安全支出；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第六节  交通运输企业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交通运输包括道路运输、铁路运输、城市轨道交通、水路运输、管道运输。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运输是指《中华人民共和国道路运输条例》规定的道路旅客运输和道路货物运输；铁路运输是指《中华人民共和国铁路法》规定的铁路旅客运输和货物运输；城市轨道交通是指依规定批准建设的，采用专用轨道导向运行的城市公共客运交通系统，包括地铁、轻轨、单轨、有轨电车、磁浮、自动导向轨道、市域快速轨道系统；水路运输是指以运输船舶为工具的经营性旅客和货物运输及港口装卸、过驳、仓储；管道运输是指以管道为工具的液体和气体物资运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交通运输企业以上一年度营业收入为依据，确定本年度应计提金额，并逐月平均提取。具体如下：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（一）普通货运业务1%；</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（二）客运业务、管道运输、危险品等特殊货运业务1.5%。</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交通运输企业安全生产费用应当用于以下支出：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支出（不含“三同时”要求初期投入的安全设施），包括道路、水路、铁路、城市轨道交通、管道运输设施设备和装卸工具安全状况检测及维护系统、运输设施设备和装卸工具附属安全设备等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（二）购置、安装和使用具有行驶记录功能的车辆卫星定位装置、视频监控装置、船舶通信导航定位和自动识别系统、电子海图等支出；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（三）铁路和城市轨道交通防灾监测预警设备及铁路周界入侵报警系统、铁路危险品运输安全监测设备支出；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（四）配备、维护、保养应急救援器材、设备支出和应急救援队伍建设、应急预案制修订与应急演练支出；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（九）安全生产适用的新技术、新标准、新工艺、新装备的推广应用支出；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（十）安全设施及特种设备检测检验、检定校准、铁路和城市轨道交通基础设备安全检测支出；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（十一）安全生产责任保险及承运人责任保险支出；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第七节  冶金企业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冶金是指黑色金属和有色金属冶炼及压延加工等生产活动。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冶金企业以上一年度营业收入为依据，采取超额累退方式确定本年度应计提金额，并逐月平均提取。具体如下：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（一）上一年度营业收入不超过1000万元的，按照3%提取；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（二）上一年度营业收入超过1000万元至1亿元的部分，按照1.5%提取；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（三）上一年度营业收入超过1亿元至10亿元的部分，按照0.5%提取；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（四）上一年度营业收入超过10亿元至50亿元的部分，按照0.2%提取；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（五）上一年度营业收入超过50亿元至100亿元的部分，按照0.1%提取；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（六）上一年度营业收入超过100亿元的部分，按照0.05%提取。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冶金企业安全生产费用应当用于以下支出：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备设施支出（不含“三同时”要求初期投入的安全设施），包括车间、站、库房等作业场所的监控、监测、防高温、防火、防爆、防坠落、防尘、防毒、防雷、防窒息、防触电、防噪声与振动、防辐射和隔离操作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（二）配备、维护、保养应急救援器材、设备支出和应急救援队伍建设、应急预案制修订与应急演练支出；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（四）安全生产检查、评估评价（不含新建、改建、扩建项目安全评价）和咨询及标准化建设支出；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第八节  机械制造企业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机械制造是指各种动力机械、矿山机械、运输机械、农业机械、仪器、仪表、特种设备、大中型船舶、海洋工程装备、石油炼化装备、建筑施工机械及其他机械设备的制造活动。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国民经济行业分类与代码》（GB/T4754），本办法所称机械制造企业包括通用设备制造业，专用设备制造业，汽车制造业，铁路、船舶、航空航天和其他运输设备制造业（不含第十一节民用航空设备制造），电气机械和器材制造业，计算机、通信和其他电子设备制造业，仪器仪表制造业，金属制品、机械和设备修理业等8类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机械制造企业以上一年度营业收入为依据，采取超额累退方式确定本年度应计提金额，并逐月平均提取。具体如下：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（一）上一年度营业收入不超过1000万元的，按照2.35%提取；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（二）上一年度营业收入超过1000万元至1亿元的部分，按照1.25%提取；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（三）上一年度营业收入超过1亿元至10亿元的部分，按照0.25%提取；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（四）上一年度营业收入超过10亿元至50亿元的部分，按照0.1%提取；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（五）上一年度营业收入超过50亿元的部分，按照0.05%提取。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机械制造企业安全生产费用应当用于以下支出：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支出（不含“三同时”要求初期投入的安全设施），包括生产作业场所的防火、防爆、防坠落、防毒、防静电、防腐、防尘、防噪声与振动、防辐射和隔离操作等设施设备支出，大型起重机械安装安全监控管理系统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（二）配备、维护、保养应急救援器材、设备支出和应急救援队伍建设、应急预案制修订与应急演练支出；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第九节  烟花爆竹生产企业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烟花爆竹是指烟花爆竹制品和用于生产烟花爆竹的民用黑火药、烟火药、引火线等物品。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烟花爆竹生产企业以上一年度营业收入为依据，采取超额累退方式确定本年度应计提金额，并逐月平均提取。具体如下：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（一）上一年度营业收入不超过1000万元的，按照4%提取；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（二）上一年度营业收入超过1000万元至2000万元的部分，按照3%提取；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（三）上一年度营业收入超过2000万元的部分，按照2.5%提取。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烟花爆竹生产企业安全生产费用应当用于以下支出：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设备设施支出（不含“三同时”要求初期投入的安全设施），包括作业场所的防火、防爆（含防护屏障）、防雷、防静电、防护围墙（网）与栏杆、防高温、防潮、防山体滑坡、监测、检测、监控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（二）配备、维护、保养防爆机械电器设备支出；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（三）配备、维护、保养应急救援器材、设备支出和应急救援队伍建设、应急预案制修订与应急演练支出；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（八）安全生产适用新技术、新标准、新工艺、新装备的推广应用支出；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第十节  民用爆炸物品生产企业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民用爆炸物品是指列入《民用爆炸物品品名表》的物品。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民用爆炸物品生产企业以上一年度营业收入为依据，采取超额累退方式确定本年度应计提金额，并逐月平均提取。具体如下：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（一）上一年度营业收入不超过1000万元的，按照4%提取；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（二）上一年度营业收入超过1000万元至1亿元的部分，按照2%提取；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（三）上一年度营业收入超过1亿元至10亿元的部分，按照0.5%提取；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（四）上一年度营业收入超过10亿元的部分，按照0.2%提取。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民用爆炸物品生产企业安全生产费用应当用于以下支出：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不含“三同时”要求初期投入的安全设施），包括车间、库房、罐区等作业场所的监控、监测、通风、防晒、调温、防火、灭火、防爆、泄压、防毒、消毒、中和、防潮、防雷、防静电、防腐、防渗漏、防护屏障、隔离操作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（二）配备、维护、保养应急救援器材、设备支出和应急救援队伍建设、应急预案制修订与应急演练支出；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（七）安全生产适用的新技术、新标准、新工艺、新设备的推广应用支出；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第十一节  武器装备研制生产与试验企业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武器装备研制生产与试验，包括武器装备和军工危险化学品的科研、生产、试验、储运、销毁、维修保障等。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武器装备研制生产与试验企业以上一年度军品营业收入为依据，采取超额累退方式确定本年度应计提金额，并逐月平均提取。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（一）军工危险化学品研制、生产与试验企业，包括火炸药、推进剂、弹药（含战斗部、引信、火工品）、火箭导弹发动机、燃气发生器等，提取标准如下：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1.上一年度营业收入不超过1000万元的，按照5%提取；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2.上一年度营业收入超过1000万元至1亿元的部分，按照3%提取；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3.上一年度营业收入超过1亿元至10亿元的部分，按照1%提取；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4.上一年度营业收入超过10亿元的部分，按照0.5%提取。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（二）核装备及核燃料研制、生产与试验企业，提取标准如下：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1.上一年度营业收入不超过1000万元的，按照3%提取；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2.上一年度营业收入超过1000万元至1亿元的部分，按照2%提取；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3.上一年度营业收入超过1亿元至10亿元的部分，按照0.5%提取；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4.上一年度营业收入超过10亿元的部分，按照0.2%提取。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（三）军用舰船（含修理）研制、生产与试验企业，提取标准如下：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1.上一年度营业收入不超过1000万元的，按照2.5%提取；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2.上一年度营业收入超过1000万元至1亿元的部分，按照1.75%提取；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3.上一年度营业收入超过1亿元至10亿元的部分，按照0.8%提取；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4.上一年度营业收入超过10亿元的部分，按照0.4%提取。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（四）飞船、卫星、军用飞机、坦克车辆、火炮、轻武器、大型天线等产品的总体、部分和元器件研制、生产与试验企业，提取标准如下：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1.上一年度营业收入不超过1000万元的，按照2%提取；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2.上一年度营业收入超过1000万元至1亿元的部分，按照1.5%提取；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3.上一年度营业收入超过1亿元至10亿元的部分，按照0.5%提取；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4.上一年度营业收入超过10亿元至100亿元的部分，按照0.2%提取；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5.上一年度营业收入超过100亿元的部分，按照0.1%提取。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（五）其他军用危险品研制、生产与试验企业，提取标准如下：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1.上一年度营业收入不超过1000万元的，按照4%提取；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2.上一年度营业收入超过1000万元至1亿元的部分，按照2%提取；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3.上一年度营业收入超过1亿元至10亿元的部分，按照0.5%提取；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4.上一年度营业收入超过10亿元的部分，按照0.2%提取。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核工程按照工程造价3%提取企业安全生产费用。企业安全生产费用在竞标时列为标外管理。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武器装备研制生产与试验企业安全生产费用应当用于以下支出：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施设备支出（不含“三同时”要求初期投入的安全设施），包括研究室、车间、库房、储罐区、外场试验区等作业场所监控、监测、防触电、防坠落、防爆、泄压、防火、灭火、通风、防晒、调温、防毒、防雷、防静电、防腐、防尘、防噪声与振动、防辐射、防护围堤和隔离操作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（二）配备、维护、保养应急救援、应急处置、特种个人防护器材、设备、设施支出和应急救援队伍建设、应急预案制修订与应急演练支出；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（三）开展重大危险源检测、评估、监控支出，安全风险分级管控和事故隐患排查整改支出，安全生产信息化、智能化建设、运维和网络安全支出；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（四）高新技术和特种专用设备安全鉴定评估、安全性能检验检测及操作人员上岗培训支出；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（七）军工核设施（含核废物）防泄漏、防辐射的设施设备支出；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（八）军工危险化学品、放射性物品及武器装备科研、试验、生产、储运、销毁、维修保障过程中的安全技术措施改造费和安全防护（不含工作服）费用支出；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（九）大型复杂武器装备制造、安装、调试的特殊工种和特种作业人员培训支出；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（十）武器装备大型试验安全专项论证与安全防护费用支出；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（十一）特殊军工电子元器件制造过程中有毒有害物质监测及特种防护支出；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（十二）安全生产适用新技术、新标准、新工艺、新装备的推广应用支出；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第十二节  电力生产与供应企业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电力生产是指利用火力、水力、核力、风力、太阳能、生物质能以及地热、潮汐能等其他能源转换成电能的活动。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电力供应是指经营和运行电网，从事输电、变电、配电等电能输送与分配的活动。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电力生产与供应企业以上一年度营业收入为依据，采取超额累退方式确定本年度应计提金额，并逐月平均提取。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（一）电力生产企业，提取标准如下：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1.上一年度营业收入不超过1000万元的，按照3%提取；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2.上一年度营业收入超过1000万元至1亿元的部分，按照1.5%提取；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3.上一年度营业收入超过1亿元至10亿元的部分，按照1%提取；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4.上一年度营业收入超过10亿元至50亿元的部分，按照0.8%提取；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5.上一年度营业收入超过50亿元至100亿元的部分，按照0.6%提取；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6.上一年度营业收入超过100亿元的部分，按照0.2%提取。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（二）电力供应企业，提取标准如下：</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1.上一年度营业收入不超过500亿元的，按照0.5%提取；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2.上一年度营业收入超过500亿元至1000亿元的部分，按照0.4%提取；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3.上一年度营业收入超过1000亿元至2000亿元的部分，按照0.3%提取；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4.上一年度营业收入超过2000亿元的部分，按照0.2%提取。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电力生产与供应企业安全生产费用应当用于以下支出：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善、改造和维护安全防护设备、设施支出（不含“三同时”要求初期投入的安全设施），包括发电、输电、变电、配电等设备设施的安全防护及安全状况的完善、改造、检测、监测及维护，作业场所的安全监控、监测以及防触电、防坠落、防物体打击、防火、防爆、防毒、防窒息、防雷、防误操作、临边、封闭等设施设备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（二）配备、维护、保养应急救援器材、设备设施支出和应急救援队伍建设、应急预案制修订与应急演练支出；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展重大危险源检测、评估、监控支出，安全风险分级管控和事故隐患排查整改支出（不含水电站大坝重大隐患除险加固支出、燃煤发电厂贮灰场重大隐患除险加固治理支出），安全生产信息化、智能化建设、运维和网路安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（四）安全生产检查、评估评价（不含新建、改建、扩建项目安全评价）、咨询和标准化建设支出；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（五）安全生产宣传、教育、培训和从业人员发现并报告事故隐患的奖励支出；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（六）配备和更新现场作业人员安全防护用品支出；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（七）安全生产适用的新技术、新标准、新工艺、新设备的推广应用支出；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（八）安全设施及特种设备检测检验、检定校准支出；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（九）安全生产责任保险支出；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（十）与安全生产直接相关的其他支出。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第三章 企业安全生产费用的管理和监督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企业应当建立健全内部企业安全生产费用管理制度，明确企业安全生产费用提取和使用的程序、职责及权限，落实责任，确保按规定提取和使用企业安全生产费用。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企业应当加强安全生产费用管理，编制年度企业安全生产费用提取和使用计划，纳入企业财务预算，确保资金投入。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企业提取的安全生产费用从成本（费用）中列支并专项核算。符合本办法规定的企业安全生产费用支出应当取得发票、收据、转账凭证等真实凭证。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本企业职工薪酬、福利不得从企业安全生产费用中支出。企业从业人员发现报告事故隐患的奖励支出从企业安全生产费用中列支。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企业安全生产费用年度结余资金结转下年度使用。企业安全生产费用出现赤字（即当年计提企业安全生产费用加上年初结余小于年度实际支出）的，应当于年末补提企业安全生产费用。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以上一年度营业收入为依据提取安全生产费用的企业，新建和投产不足一年的，当年企业安全生产费用据实列支，年末以当年营业收入为依据，按照规定标准计算提取企业安全生产费用。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企业按本办法规定标准连续两年补提安全生产费用的，可以按照最近一年补提数提高提取标准。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本办法公布前，地方各级人民政府已制定下发企业安全生产费用提取使用办法且其提取标准低于本办法规定标准的，应当按照本办法进行调整。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企业安全生产费用月初结余达到上一年应计提金额三倍及以上的，自当月开始暂停提取企业安全生产费用，直至企业安全生产费用结余低于上一年应计提金额三倍时恢复提取。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企业当年实际使用的安全生产费用不足年度应计提金额60%的，除按规定进行信息披露外，还应当于下一年度4月底前，按照属地监管权限向县级以上人民政府负有安全生产监督管理职责的部门提交经企业董事会、股东会等机构审议的书面说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企业同时开展两项及两项以上以营业收入为安全生产费用计提依据的业务，能够按业务类别分别核算的，按各项业务计提标准分别提取企业安全生产费用；不能分别核算的，按营业收入占比最高业务对应的提取标准对各项合计营业收入计提企业安全生产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企业作为承揽人或承运人向客户提供纳入本办法规定范围的服务，且外购材料和服务成本高于自客户取得营业收入85%以上的，可以将营业收入扣除相关外购材料和服务成本的净额，作为企业安全生产费用计提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企业内部有两个及两个以上独立核算的非法人主体，主体之间生产和转移产品和服务按本办法规定需提取企业安全生产费用的，各主体可以以本主体营业收入扣除自其它主体采购产品和服务的成本（即剔除内部互供收入）的净额，作为企业安全生产费用计提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承担集团安全生产责任的企业集团母公司（一级，以下简称集团总部），可以对全资及控股子公司提取的企业安全生产费用按照一定比例集中管理，统筹使用。子公司转出资金作为企业安全生产费用支出处理，集团总部收到资金作为专项储备管理，不计入集团总部收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集团总部统筹的企业安全生产费用应当用于本办法规定的应急救援队伍建设、应急预案制修订与应急演练，安全生产检查、咨询和标准化建设，安全生产宣传、教育、培训，安全生产适用的新技术、新标准、新工艺、新装备的推广应用等安全生产直接相关支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在本办法规定的使用范围内，企业安全生产费用应当优先用于达到法定安全生产标准所需支出和按各级应急管理部门、矿山安全监察机构及其他负有安全生产监督管理职责的部门要求开展的安全生产整改支出。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煤炭生产企业和非煤矿山企业已提取维持简单再生产费用的，应当继续提取，但不得重复开支本办法规定的企业安全生产费用。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企业由于产权转让、公司制改建等变更股权结构或者组织形式的，其结余的企业安全生产费用应当继续按照本办法管理使用。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企业调整业务、终止经营或者依法清算的，其结余的企业安全生产费用应当结转本期收益或者清算收益。下列情形除外：</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（一）矿山企业转产、停产、停业或者解散的，应当将企业安全生产费用结余用于矿山闭坑、尾矿库闭库后可能的危害治理和损失赔偿；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（二）危险品生产与储存企业转产、停产、停业或者解散的，应当将企业安全生产费用结余用于处理转产、停产、停业或者解散前的危险品生产或者储存设备、库存产品及生产原料支出。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第（一）和（二）项企业安全生产费用结余，有存续企业的，由存续企业管理；无存续企业的，由清算前全部股东共同管理或者委托第三方管理。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企业提取的安全生产费用属于企业自提自用资金，除集团总部按规定统筹使用外，任何单位和个人不得采取收取、代管等形式对其进行集中管理和使用。法律、行政法规另有规定的，从其规定。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各级应急管理部门、矿山安全监察机构及其他负有安全生产监督管理职责的部门和财政部门依法对企业安全生产费用提取、使用和管理进行监督检查。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企业未按本办法提取和使用安全生产费用的，由县级以上应急管理部门、矿山安全监察机构及其他负有安全生产监督管理职责的部门和财政部门按照职责分工，责令限期改正 ，并依照《中华人民共和国安全生产法》、《中华人民共和国会计法》和相关法律法规进行处理、处罚。情节严重、性质恶劣的，依照有关规定实施联合惩戒。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建设单位未按规定及时向施工单位支付企业安全生产费用、建设工程施工总承包单位未向分包单位支付必要的企业安全生产费用以及承包单位挪用企业安全生产费用的，由建设、交通运输、铁路、水利、应急管理、矿山安全监察等部门按职责分工依法进行处理、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各级应急管理部门、矿山安全监察机构及其他负有安全生产监督管理职责的部门和财政部门及其工作人员，在企业安全生产费用监督管理中存在滥用职权、玩忽职守、徇私舞弊等违法违纪行为的，按照《中华人民共和国安全生产法》、《中华人民共和国监察法》等有关规定追究相应责任。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第四章 附则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企业安全生产费用的会计处理，应当符合国家统一的会计制度规定。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企业安全生产费用财务处理与税收规定不一致的，纳税时应当依法进行调整。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本办法第二条规定范围以外的企业为达到应当具备的安全生产条件所需的资金投入，从成本（费用）中列支。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自营烟花爆竹储存仓库的烟花爆竹销售企业、自营民用爆炸物品储存仓库的民用爆炸物品销售企业，分别参照烟花爆竹生产企业、民用爆炸物品生产企业执行。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实行企业化管理的事业单位参照本办法执行。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各省级应急管理部门、矿山安全监察机构可以结合本地区实际情况，会同相关部门制定特定行业具体办法，报省级人民政府批准后实施。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县级以上应急管理部门应当将本地区企业安全生产费用提取使用情况纳入定期统计分析。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本办法由财政部、应急部负责解释。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本办法自印发之日起施行。《企业安全生产费用提取和使用管理办法》（财企〔2012〕16号）同时废止。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关于印发《企业安全生产费用提取和使用管理办法》的通知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108667bfd317f8564fd6f960891d53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