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整治形式主义为基层减负若干规定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2024年08月06日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2024年08月06日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（2024年7月30日中共中央政治局会议审议批准  2024年8月6日中共中央办公厅、国务院办公厅发布）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为了深化拓展整治形式主义为基层减负，健全为基层减负长效机制，引导广大党员、干部树立和践行正确政绩观，积极担当作为，有更多精力抓落实，制定如下规定。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一、切实精简文件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严控文件数量。地方和部门发文严格实行计划管理、总量管控和发文立项制度，严格控制临时性、配套类、分工类发文。年度实际发文数量一般只减不增，超过上年度的应当向上级党委办公厅（室）书面说明。议事协调机构、部门和单位不得向下级党委和政府发布指令性公文或者在公文中提出指令性要求。加强日常动态监测，防止以“红头”变“白头”、正式改便笺、多文合一等方式规避发文数量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提升文件质量。坚持“短实新”文风，除部署综合性工作外，地方和部门文件一般不超过5000字，部署专项工作或者具体任务的文件一般不超过4000字。文件应当开门见山、直奔主题，着重提出贯彻落实的政策措施，一般不必阐述形势背景、重要意义、主要原则等内容，确需阐述的应当简明扼要；加强领导、落实责任、组织保障等内容应当精炼。配套文件应当直接提出具体落实措施，不得简单照搬照抄上位文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加强评估审查。地方和部门制发文件应当进行与为基层减负一致性评估，加强政策性、合法合规性审查，一般不提出报送贯彻落实情况、制定配套文件的要求；除专门文件外，文件原则上不对机构编制、干部配备、工资福利待遇、创建示范、达标、“一票否决”和签订责任状等事项提出具体要求。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二、严格精简会议</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严控会议数量。召开会议严格实行计划管理。法定性、制度性会议按照有关规定执行。本系统本领域综合性工作会议，原则上每年不超过1次，各级部门召开的业务工作会议能合并的合并、能精简的精简。各级召开日常性会议应当精简务实、控制频次，可以合并研究审议的事项应当合并。对上级精神不刻意搞开会传达不过夜。未经同级党委主要负责同志批准，不得随意召开直达基层的会议（含电视电话、网络视频会议），对已直接开到基层的，不再层层召开。压减现场观摩会、推进会等频次数量。已制发文件的工作事项原则上不再专门开会部署。市县两级党委和政府对年度综合性会议加大统筹力度，防止年底年初扎堆开会，明显减少乡镇（街道）党政主要负责同志和村（社区）党组织书记、村（居）委会主任参加的会议数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控制规模规格。严控参会人员范围、层级，只安排与会议主题密切相关的单位参加，不搞层层陪会。合理确定会议规格，由分管负责同志召集部署的会议，一般不要求下级主要负责同志参会。以部门名义召开的会议，未经同级党委批准，不得要求下级党委和政府负责同志参会。不简单以出席会议领导级别对参会人员提出相应级别要求，可由分管负责同志参加的会议不要求主要负责同志参会，可由部门负责同志参加的会议不要求党委和政府负责同志参会。中央部门工作会议一般不安排市县及以下单位参会，省级部门工作会议一般不安排县以下单位参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提升质量效率。从严落实开短会、讲短话要求，地方党政主要负责同志同时参加的会议一般不同时讲话，主要负责同志讲话或者会议主报告不超过1小时，有发言安排的应当控制发言时间，不搞一般性工作汇报、表态。安排分组讨论的会议，会期原则上不超过1天半，其他会议一般安排半天以内。能采用电视电话、网络视频形式召开的会议，可不集中开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三、统筹规范督查检查考核</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严格计划和备案管理。中央和国家机关各部门拟开展的涉及地方党委和政府的综合性督查检查考核事项，按年度计划执行，原则上每部门不超过1项，同类事项应当合并进行，涉及多部门的应当联合开展。加大对部门内设机构和行业系统开展督查检查考核的统筹力度，未经报备不得开展。计划外确需开展的应当一事一报。不得打包报计划、执行搞拆分，不得以调研之名行督查检查考核之实，调研结果不得作为考核问责的依据。不在部门文件、领导讲话等中设定督查检查考核事项。中央和国家机关部门开展的督查检查考核事项，一般不要求地方层层配套开展。每年年初、年中，对拟实地开展的督查检查考核事项加强统筹调度优化，错开时间和地点。除应急类的安全生产、自然灾害防治外，每个省全年平均每月接受中央和国家机关部门实地督查检查考核不超过规定次数，市县乡三级接受上级实地督查检查考核次数，由省级党委参照作出规定。省市县加强对本级督查检查考核事项的计划和备案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改进方式方法。上级部门到地方督查检查考核调研，不得动辄要求见主要负责同志，不得频繁要求基层填表格报材料。不得将获得领导同志批示以及在刊物和媒体刊发文章信息、经验做法等作为督查检查考核内容。不把是否开会发文、拍照留痕、制作学习笔记等作为评判工作优劣的标准，不得工作刚部署就安排督查检查考核。督查检查考核原则上不召开动员会、反馈会。对督查检查考核结果，应当以适当方式进行反馈，留足整改时间。落实“三个区分开来”，统筹做好追责问责和容错纠错工作，不得以问责代替整改，未经规定程序、事实未查清之前不对干部进行追责问责，防止问责泛化、简单化。压减考核指标，压缩提供材料的文字量，突出考核重点，不层层加码，不“搭车”设置考核内容。不得随意设置“一票否决”和签订责任状事项，不得通过签订承诺书、第三方评估、满意度测评、挂牌督办等方式变相设置考核事项。不得按月度、季度频繁搞排名通报。不得以通报排名的形式变相进行考核。考核应当化繁为简，不搞“千分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9.</w:t>
      </w:r>
      <w:r w:rsidRPr="00A75184">
        <w:rPr>
          <w:rStyle w:val="sect2title1"/>
          <w:rFonts w:ascii="SimSun" w:eastAsia="SimSun" w:hAnsi="SimSun"/>
          <w:b w:val="0"/>
        </w:rPr>
        <w:t xml:space="preserve">　</w:t>
      </w:r>
      <w:r w:rsidRPr="00A75184">
        <w:rPr>
          <w:rFonts w:ascii="SimSun" w:eastAsia="SimSun" w:hAnsi="SimSun" w:hint="default"/>
        </w:rPr>
        <w:t>严控对基层督查检查考核总量。省市县三级党委和政府应当合理统筹对基层的督查检查事项，不得向同一地方反复安排督查检查事项，不得就同一事项层层对同一地方开展督查检查，防止多头重复、集中扎堆。县及以下单位的所有考核事项合并开展，对县、乡、村的考核分别由市、县、乡统一组织实施，其他单位不单独开展考核。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四、规范借调干部</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10.</w:t>
      </w:r>
      <w:r w:rsidRPr="00A75184">
        <w:rPr>
          <w:rStyle w:val="sect2title1"/>
          <w:rFonts w:ascii="SimSun" w:eastAsia="SimSun" w:hAnsi="SimSun"/>
          <w:b w:val="0"/>
        </w:rPr>
        <w:t xml:space="preserve">　</w:t>
      </w:r>
      <w:r w:rsidRPr="00A75184">
        <w:rPr>
          <w:rFonts w:ascii="SimSun" w:eastAsia="SimSun" w:hAnsi="SimSun" w:hint="default"/>
        </w:rPr>
        <w:t>不向县及以下单位借调干部。上级机关、单位原则上不得从县及以下单位借调干部。不得以工作专班、跟班学习、交流锻炼等名义变相借调干部。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11.</w:t>
      </w:r>
      <w:r w:rsidRPr="00A75184">
        <w:rPr>
          <w:rStyle w:val="sect2title1"/>
          <w:rFonts w:ascii="SimSun" w:eastAsia="SimSun" w:hAnsi="SimSun"/>
          <w:b w:val="0"/>
        </w:rPr>
        <w:t xml:space="preserve">　</w:t>
      </w:r>
      <w:r w:rsidRPr="00A75184">
        <w:rPr>
          <w:rFonts w:ascii="SimSun" w:eastAsia="SimSun" w:hAnsi="SimSun" w:hint="default"/>
        </w:rPr>
        <w:t>严控向市及以上单位借调干部。上级机关、单位从市及以上单位借调干部，应当聚焦工作急需，从严控制数量。确需借调的，应当经本单位党组（党委）审批同意后，报同级党委组织部门备案。借调时间一般不超过6个月，特殊情况需要延期的，延长时间一般不超过6个月，并应当提前征得派出单位和本人同意。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五、规范政务移动互联网应用程序管理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12.</w:t>
      </w:r>
      <w:r w:rsidRPr="00A75184">
        <w:rPr>
          <w:rStyle w:val="sect2title1"/>
          <w:rFonts w:ascii="SimSun" w:eastAsia="SimSun" w:hAnsi="SimSun"/>
          <w:b w:val="0"/>
        </w:rPr>
        <w:t xml:space="preserve">　</w:t>
      </w:r>
      <w:r w:rsidRPr="00A75184">
        <w:rPr>
          <w:rFonts w:ascii="SimSun" w:eastAsia="SimSun" w:hAnsi="SimSun" w:hint="default"/>
        </w:rPr>
        <w:t>清理整合面向基层的政务应用程序。中央和国家机关部门原则上最多运行1个面向基层的政务移动互联网应用程序（以下简称政务应用程序），填表报数交材料功能一般不向下延伸到县级；现有多个政务应用程序到基层的，应当逐步清理压减整合。各地区对面向县以下单位的政务应用程序进行清理整合。不得随意向基层要数据材料，需要基层填表报数交材料的，原则上应当通过省级平台报送并推动数据共享，能够通过系统自动生成或者共享获取的数据材料，不再要求基层报送、实现同类材料“最多报一次”，不得再要求重复报送纸质材料，部门不得要求另行报送。市县级政务应用程序的填表报数交材料功能，应当逐步与省级平台相应功能整合统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13.</w:t>
      </w:r>
      <w:r w:rsidRPr="00A75184">
        <w:rPr>
          <w:rStyle w:val="sect2title1"/>
          <w:rFonts w:ascii="SimSun" w:eastAsia="SimSun" w:hAnsi="SimSun"/>
          <w:b w:val="0"/>
        </w:rPr>
        <w:t xml:space="preserve">　</w:t>
      </w:r>
      <w:r w:rsidRPr="00A75184">
        <w:rPr>
          <w:rFonts w:ascii="SimSun" w:eastAsia="SimSun" w:hAnsi="SimSun" w:hint="default"/>
        </w:rPr>
        <w:t>严格建设管理。严格政务应用程序立项审核，并纳入统一技术监管，未经信息化项目审批部门批准，不得新建。行业系统已建有统一政务应用程序的，应当向地方开放相关权限，推进垂管系统与地方平台互联互通，地方不再重复建设。除安保、应急等特殊场景规定外，其他各类政务应用程序不得设置打卡签到、积分排名、统计在线时长等强制性功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14.</w:t>
      </w:r>
      <w:r w:rsidRPr="00A75184">
        <w:rPr>
          <w:rStyle w:val="sect2title1"/>
          <w:rFonts w:ascii="SimSun" w:eastAsia="SimSun" w:hAnsi="SimSun"/>
          <w:b w:val="0"/>
        </w:rPr>
        <w:t xml:space="preserve">　</w:t>
      </w:r>
      <w:r w:rsidRPr="00A75184">
        <w:rPr>
          <w:rFonts w:ascii="SimSun" w:eastAsia="SimSun" w:hAnsi="SimSun" w:hint="default"/>
        </w:rPr>
        <w:t>防止功能异化。不得强制推广下载使用政务应用程序，不得考核通报用户安装使用率，不得强制要求定期登录等。不得把政务应用程序异化为工作考核日常化、督查检查线上化的主要载体，不得将点赞量、网络投票数、转发量、学习时长等作为考评依据，非必要不得强制要求下级和基层单位通过政务应用程序上传工作照片、视频和轨迹等。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六、规范明晰基层权责</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15.</w:t>
      </w:r>
      <w:r w:rsidRPr="00A75184">
        <w:rPr>
          <w:rStyle w:val="sect2title1"/>
          <w:rFonts w:ascii="SimSun" w:eastAsia="SimSun" w:hAnsi="SimSun"/>
          <w:b w:val="0"/>
        </w:rPr>
        <w:t xml:space="preserve">　</w:t>
      </w:r>
      <w:r w:rsidRPr="00A75184">
        <w:rPr>
          <w:rFonts w:ascii="SimSun" w:eastAsia="SimSun" w:hAnsi="SimSun" w:hint="default"/>
        </w:rPr>
        <w:t>建立健全职责清单。省级党委和政府指导本地区立足实际建立健全乡镇（街道）履行职责事项清单并开展清理规范，加强清单动态管理，推动责权一致、责能一致。村（居）委会依法履行职责，不得将村（社区）作为行政执法、城市管理、招商引资等事务的责任主体。加强对“某长制”、网格员等的统筹规范，不得随意新增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16.</w:t>
      </w:r>
      <w:r w:rsidRPr="00A75184">
        <w:rPr>
          <w:rStyle w:val="sect2title1"/>
          <w:rFonts w:ascii="SimSun" w:eastAsia="SimSun" w:hAnsi="SimSun"/>
          <w:b w:val="0"/>
        </w:rPr>
        <w:t xml:space="preserve">　</w:t>
      </w:r>
      <w:r w:rsidRPr="00A75184">
        <w:rPr>
          <w:rFonts w:ascii="SimSun" w:eastAsia="SimSun" w:hAnsi="SimSun" w:hint="default"/>
        </w:rPr>
        <w:t>完善清单外事项准入制度。未经省级党委和政府统一部署，不得将未列入清单的职责事项擅自向乡镇（街道）下放或者采取授权、委托等形式变相下放，不得随意以落实属地管理、签订责任状、分解下达指标、考核验收、制度上墙等方式将工作任务和责任转嫁乡镇（街道）、村（社区）。对已下放的事项进行清理规范，基层治理迫切需要且能有效承接的事项继续保留，同步下放相关资源；专业性技术性强、经评估无力承接的事项及时调整上收。适合通过市场化方式提供的村（社区）公共服务事项，可依法购买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17.</w:t>
      </w:r>
      <w:r w:rsidRPr="00A75184">
        <w:rPr>
          <w:rStyle w:val="sect2title1"/>
          <w:rFonts w:ascii="SimSun" w:eastAsia="SimSun" w:hAnsi="SimSun"/>
          <w:b w:val="0"/>
        </w:rPr>
        <w:t xml:space="preserve">　</w:t>
      </w:r>
      <w:r w:rsidRPr="00A75184">
        <w:rPr>
          <w:rFonts w:ascii="SimSun" w:eastAsia="SimSun" w:hAnsi="SimSun" w:hint="default"/>
        </w:rPr>
        <w:t>规范工作机制、挂牌和证明事项。精简整合党政机关和群团组织设立的各类村（社区）工作机制，未经省级党委和政府批准，不得要求村级组织设立各类领导小组、委员会、工作站、协会等工作机构并挂牌、配备力量。省级党委和政府统一规定村（社区）挂牌数量、名称和式样，除法定挂牌外不得增加。党政机关和群团组织不得要求村（社区）出具缺乏法定依据的证明事项，原则上取消金融机构、社会组织等要求村（社区）出具的证明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18.</w:t>
      </w:r>
      <w:r w:rsidRPr="00A75184">
        <w:rPr>
          <w:rStyle w:val="sect2title1"/>
          <w:rFonts w:ascii="SimSun" w:eastAsia="SimSun" w:hAnsi="SimSun"/>
          <w:b w:val="0"/>
        </w:rPr>
        <w:t xml:space="preserve">　</w:t>
      </w:r>
      <w:r w:rsidRPr="00A75184">
        <w:rPr>
          <w:rFonts w:ascii="SimSun" w:eastAsia="SimSun" w:hAnsi="SimSun" w:hint="default"/>
        </w:rPr>
        <w:t>依法依规确定基层信访工作职责。不得简单以信访数量的多少评价基层信访工作，对已经复核的信访事项和已经依法终结的涉法涉诉信访事项，不进行排名、通报、考核、问责，使基层将更多精力放到推动矛盾排查化解、维护群众合法权益上来。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七、规范创建示范和达标活动</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19.</w:t>
      </w:r>
      <w:r w:rsidRPr="00A75184">
        <w:rPr>
          <w:rStyle w:val="sect2title1"/>
          <w:rFonts w:ascii="SimSun" w:eastAsia="SimSun" w:hAnsi="SimSun"/>
          <w:b w:val="0"/>
        </w:rPr>
        <w:t xml:space="preserve">　</w:t>
      </w:r>
      <w:r w:rsidRPr="00A75184">
        <w:rPr>
          <w:rFonts w:ascii="SimSun" w:eastAsia="SimSun" w:hAnsi="SimSun" w:hint="default"/>
        </w:rPr>
        <w:t>精简种类数量。大幅减少各种创建示范和达标活动，未经批准不得新增创建示范和达标活动以及“城市”、“之乡”、“基地”等授牌命名活动。市县级党政机关和群团组织以及乡镇（街道）不开展创建示范活动。不搞创建结果排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20.</w:t>
      </w:r>
      <w:r w:rsidRPr="00A75184">
        <w:rPr>
          <w:rStyle w:val="sect2title1"/>
          <w:rFonts w:ascii="SimSun" w:eastAsia="SimSun" w:hAnsi="SimSun"/>
          <w:b w:val="0"/>
        </w:rPr>
        <w:t xml:space="preserve">　</w:t>
      </w:r>
      <w:r w:rsidRPr="00A75184">
        <w:rPr>
          <w:rFonts w:ascii="SimSun" w:eastAsia="SimSun" w:hAnsi="SimSun" w:hint="default"/>
        </w:rPr>
        <w:t>注重创建示范实效。创建示范活动不得脱离地方资源禀赋条件和产业发展实际，不得搞“运动式”、“作秀式”、“一阵风”，不对氛围营造提要求，不影响群众正常生产生活。参与创建示范活动的单位应当坚持节俭办事，杜绝浪费，不得举债搞创建。创建示范活动不得收取费用，不得以搞合作、拉赞助等方式变相收取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21.</w:t>
      </w:r>
      <w:r w:rsidRPr="00A75184">
        <w:rPr>
          <w:rStyle w:val="sect2title1"/>
          <w:rFonts w:ascii="SimSun" w:eastAsia="SimSun" w:hAnsi="SimSun"/>
          <w:b w:val="0"/>
        </w:rPr>
        <w:t xml:space="preserve">　</w:t>
      </w:r>
      <w:r w:rsidRPr="00A75184">
        <w:rPr>
          <w:rFonts w:ascii="SimSun" w:eastAsia="SimSun" w:hAnsi="SimSun" w:hint="default"/>
        </w:rPr>
        <w:t>在基层不搞达标活动。各级党政机关以及群团组织、国有企事业单位、社会组织等不得开展以乡镇（街道）、村（社区）、学校为对象的达标活动。对现有的达标活动进行清理，已经开展的期满后自行取消。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各部门应当严格执行本规定，建立整治形式主义为基层减负专项工作机制，党委（党组）切实履行主体责任，党委（党组）书记带头执行并抓好贯彻落实，及时纠治本地区本部门存在的突出问题。中央和国家机关各部门应当带头落实。本规定的贯彻落实情况作为巡视巡察、新闻舆论监督等的重要内容。对违反本规定的追责问责，对典型问题予以公开通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本规定由中央办公厅负责解释，自发布之日起施行。此前发布的有关规定，凡与本规定不一致的，按照本规定执行。</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整治形式主义为基层减负若干规定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a44b6b5eec460dc55e4ffc51952b9f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