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使用有毒物品作业场所劳动保护条例（2024修订）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国务院令第797号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2024年12月06日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(2002年5月12日中华人民共和国国务院令第352号公布　根据2024年12月6日《国务院关于修改和废止部分行政法规的决定》修订)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为了保证作业场所安全使用有毒物品，预防、控制和消除职业中毒危害，保护劳动者的生命安全、身体健康及其相关权益，根据职业病防治法和其他有关法律、行政法规的规定，制定本条例。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作业场所使用有毒物品可能产生职业中毒危害的劳动保护，适用本条例。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按照有毒物品产生的职业中毒危害程度，有毒物品分为一般有毒物品和高毒物品。国家对作业场所使用高毒物品实行特殊管理。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一般有毒物品目录、高毒物品目录由国务院卫生行政部门会同有关部门依据国家标准制定、调整并公布。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从事使用有毒物品作业的用人单位(以下简称用人单位)应当使用符合国家标准的有毒物品，不得在作业场所使用国家明令禁止使用的有毒物品或者使用不符合国家标准的有毒物品。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用人单位应当尽可能使用无毒物品；需要使用有毒物品的，应当优先选择使用低毒物品。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用人单位应当依照本条例和其他有关法律、行政法规的规定，采取有效的防护措施，预防职业中毒事故的发生，依法参加工伤保险，保障劳动者的生命安全和身体健康。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鼓励研制、开发、推广、应用有利于预防、控制、消除职业中毒危害和保护劳动者健康的新技术、新工艺、新材料；限制使用或者淘汰有关职业中毒危害严重的技术、工艺、材料；加强对有关职业病的机理和发生规律的基础研究，提高有关职业病防治科学技术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禁止使用童工。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用人单位不得安排未成年人和孕期、哺乳期的女职工从事使用有毒物品的作业。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工会组织应当督促并协助用人单位开展职业卫生宣传教育和培训，对用人单位的职业卫生工作提出意见和建议，与用人单位就劳动者反映的职业病防治问题进行协调并督促解决。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会组织对用人单位违反法律、法规，侵犯劳动者合法权益的行为，有权要求纠正；产生严重职业中毒危害时，有权要求用人单位采取防护措施，或者向政府有关部门建议采取强制性措施；发生职业中毒事故时，有权参与事故调查处理；发现危及劳动者生命、健康的情形时，有权建议用人单位组织劳动者撤离危险现场，用人单位应当立即作出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卫生行政、疾病预防控制部门及其他有关行政部门应当依据各自的职责，监督用人单位严格遵守本条例和其他有关法律、法规的规定，加强作业场所使用有毒物品的劳动保护，防止职业中毒事故发生，确保劳动者依法享有的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各级人民政府应当加强对使用有毒物品作业场所职业卫生安全及相关劳动保护工作的领导，督促、支持卫生行政、疾病预防控制部门及其他有关行政部门依法履行监督检查职责，及时协调、解决有关重大问题；在发生职业中毒事故时，应当采取有效措施，控制事故危害的蔓延并消除事故危害，并妥善处理有关善后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作业场所的预防措施</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用人单位的设立，应当符合有关法律、行政法规规定的设立条件，并依法办理有关手续，取得营业执照。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用人单位的使用有毒物品作业场所，除应当符合职业病防治法规定的职业卫生要求外，还必须符合下列要求：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(一)作业场所与生活场所分开，作业场所不得住人；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(二)有害作业与无害作业分开，高毒作业场所与其他作业场所隔离；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(三)设置有效的通风装置；可能突然泄漏大量有毒物品或者易造成急性中毒的作业场所，设置自动报警装置和事故通风设施；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(四)高毒作业场所设置应急撤离通道和必要的泄险区。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使用有毒物品作业场所应当设置黄色区域警示线、警示标识和中文警示说明。警示说明应当载明产生职业中毒危害的种类、后果、预防以及应急救治措施等内容。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高毒作业场所应当设置红色区域警示线、警示标识和中文警示说明，并设置通讯报警设备。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新建、扩建、改建的建设项目和技术改造、技术引进项目(以下统称建设项目)，可能产生职业中毒危害的，应当依照职业病防治法的规定进行职业中毒危害预评价；可能产生职业中毒危害的建设项目的职业中毒危害防护设施应当与主体工程同时设计，同时施工，同时投入生产和使用；建设项目竣工验收前，应当进行职业中毒危害控制效果评价；建设项目的职业中毒危害防护设施经依法组织验收合格后，方可投入生产和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可能产生职业中毒危害的建设项目的职业中毒危害防护设施设计应当符合国家职业卫生标准和卫生要求。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用人单位应当按照国务院卫生行政部门的规定，向卫生行政部门及时、如实申报存在职业中毒危害项目。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从事使用高毒物品作业的用人单位，在申报使用高毒物品作业项目时，应当向卫生行政部门提交下列有关资料：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(一)职业中毒危害控制效果评价报告；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(二)职业卫生管理制度和操作规程等材料；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(三)职业中毒事故应急救援预案。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从事使用高毒物品作业的用人单位变更所使用的高毒物品品种的，应当依照前款规定向原受理申报的卫生行政部门重新申报。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用人单位变更名称、法定代表人或者负责人的，应当向原受理申报的卫生行政部门备案。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从事使用高毒物品作业的用人单位，应当配备应急救援人员和必要的应急救援器材、设备，制定事故应急救援预案，并根据实际情况变化对应急救援预案适时进行修订，定期组织演练。事故应急救援预案和演练记录应当报当地卫生行政部门、应急管理部门和公安部门备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劳动过程的防护</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用人单位应当依照职业病防治法的有关规定，采取有效的职业卫生防护管理措施，加强劳动过程中的防护与管理。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使用高毒物品作业的用人单位，应当配备专职的或者兼职的职业卫生医师和护士；不具备配备专职的或者兼职的职业卫生医师和护士条件的，应当与依法取得资质认证的职业卫生技术服务机构签订合同，由其提供职业卫生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用人单位应当与劳动者订立劳动合同，将工作过程中可能产生的职业中毒危害及其后果、职业中毒危害防护措施和待遇等如实告知劳动者，并在劳动合同中写明，不得隐瞒或者欺骗。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劳动者在已订立劳动合同期间因工作岗位或者工作内容变更，从事劳动合同中未告知的存在职业中毒危害的作业时，用人单位应当依照前款规定，如实告知劳动者，并协商变更原劳动合同有关条款。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用人单位违反前两款规定的，劳动者有权拒绝从事存在职业中毒危害的作业，用人单位不得因此单方面解除或者终止与劳动者所订立的劳动合同。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用人单位有关管理人员应当熟悉有关职业病防治的法律、法规以及确保劳动者安全使用有毒物品作业的知识。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对劳动者进行上岗前的职业卫生培训和在岗期间的定期职业卫生培训，普及有关职业卫生知识，督促劳动者遵守有关法律、法规和操作规程，指导劳动者正确使用职业中毒危害防护设备和个人使用的职业中毒危害防护用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劳动者经培训考核合格，方可上岗作业。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用人单位应当确保职业中毒危害防护设备、应急救援设施、通讯报警装置处于正常适用状态，不得擅自拆除或者停止运行。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用人单位应当对前款所列设施进行经常性的维护、检修，定期检测其性能和效果，确保其处于良好运行状态。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职业中毒危害防护设备、应急救援设施和通讯报警装置处于不正常状态时，用人单位应当立即停止使用有毒物品作业；恢复正常状态后，方可重新作业。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用人单位应当为从事使用有毒物品作业的劳动者提供符合国家职业卫生标准的防护用品，并确保劳动者正确使用。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有毒物品必须附具说明书，如实载明产品特性、主要成分、存在的职业中毒危害因素、可能产生的危害后果、安全使用注意事项、职业中毒危害防护以及应急救治措施等内容；没有说明书或者说明书不符合要求的，不得向用人单位销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用人单位有权向生产、经营有毒物品的单位索取说明书。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有毒物品的包装应当符合国家标准，并以易于劳动者理解的方式加贴或者拴挂有毒物品安全标签。有毒物品的包装必须有醒目的警示标识和中文警示说明。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经营、使用有毒物品的单位，不得经营、使用没有安全标签、警示标识和中文警示说明的有毒物品。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用人单位维护、检修存在高毒物品的生产装置，必须事先制订维护、检修方案，明确职业中毒危害防护措施，确保维护、检修人员的生命安全和身体健康。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维护、检修存在高毒物品的生产装置，必须严格按照维护、检修方案和操作规程进行。维护、检修现场应当有专人监护，并设置警示标志。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需要进入存在高毒物品的设备、容器或者狭窄封闭场所作业时，用人单位应当事先采取下列措施：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(一)保持作业场所良好的通风状态，确保作业场所职业中毒危害因素浓度符合国家职业卫生标准；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(二)为劳动者配备符合国家职业卫生标准的防护用品；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(三)设置现场监护人员和现场救援设备。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未采取前款规定措施或者采取的措施不符合要求的，用人单位不得安排劳动者进入存在高毒物品的设备、容器或者狭窄封闭场所作业。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用人单位应当按照国务院卫生行政部门的规定，定期对使用有毒物品作业场所职业中毒危害因素进行检测、评价。检测、评价结果存入用人单位职业卫生档案，定期向所在地卫生行政部门报告并向劳动者公布。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从事使用高毒物品作业的用人单位应当至少每一个月对高毒作业场所进行一次职业中毒危害因素检测；至少每半年进行一次职业中毒危害控制效果评价。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毒作业场所职业中毒危害因素不符合国家职业卫生标准和卫生要求时，用人单位必须立即停止高毒作业，并采取相应的治理措施；经治理，职业中毒危害因素符合国家职业卫生标准和卫生要求的，方可重新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从事使用高毒物品作业的用人单位应当设置淋浴间和更衣室，并设置清洗、存放或者处理从事使用高毒物品作业劳动者的工作服、工作鞋帽等物品的专用间。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劳动者结束作业时，其使用的工作服、工作鞋帽等物品必须存放在高毒作业区域内，不得穿戴到非高毒作业区域。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用人单位应当按照规定对从事使用高毒物品作业的劳动者进行岗位轮换。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用人单位应当为从事使用高毒物品作业的劳动者提供岗位津贴。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用人单位转产、停产、停业或者解散、破产的，应当采取有效措施，妥善处理留存或者残留有毒物品的设备、包装物和容器。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用人单位应当对本单位执行本条例规定的情况进行经常性的监督检查；发现问题，应当及时依照本条例规定的要求进行处理。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职业健康监护</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用人单位应当组织从事使用有毒物品作业的劳动者进行上岗前职业健康检查。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用人单位不得安排未经上岗前职业健康检查的劳动者从事使用有毒物品的作业，不得安排有职业禁忌的劳动者从事其所禁忌的作业。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用人单位应当对从事使用有毒物品作业的劳动者进行定期职业健康检查。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用人单位发现有职业禁忌或者有与所从事职业相关的健康损害的劳动者，应当将其及时调离原工作岗位，并妥善安置。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用人单位对需要复查和医学观察的劳动者，应当按照体检机构的要求安排其复查和医学观察。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用人单位应当对从事使用有毒物品作业的劳动者进行离岗时的职业健康检查；对离岗时未进行职业健康检查的劳动者，不得解除或者终止与其订立的劳动合同。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用人单位发生分立、合并、解散、破产等情形的，应当对从事使用有毒物品作业的劳动者进行健康检查，并按照国家有关规定妥善安置职业病病人。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用人单位对受到或者可能受到急性职业中毒危害的劳动者，应当及时组织进行健康检查和医学观察。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劳动者职业健康检查和医学观察的费用，由用人单位承担。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用人单位应当建立职业健康监护档案。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职业健康监护档案应当包括下列内容：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(一)劳动者的职业史和职业中毒危害接触史；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(二)相应作业场所职业中毒危害因素监测结果；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(三)职业健康检查结果及处理情况；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(四)职业病诊疗等劳动者健康资料。</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劳动者的权利与义务</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从事使用有毒物品作业的劳动者在存在威胁生命安全或者身体健康危险的情况下，有权通知用人单位并从使用有毒物品造成的危险现场撤离。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用人单位不得因劳动者依据前款规定行使权利，而取消或者减少劳动者在正常工作时享有的工资、福利待遇。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劳动者享有下列职业卫生保护权利：</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(一)获得职业卫生教育、培训；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(二)获得职业健康检查、职业病诊疗、康复等职业病防治服务；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(三)了解工作场所产生或者可能产生的职业中毒危害因素、危害后果和应当采取的职业中毒危害防护措施；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(四)要求用人单位提供符合防治职业病要求的职业中毒危害防护设施和个人使用的职业中毒危害防护用品，改善工作条件；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(五)对违反职业病防治法律、法规，危及生命、健康的行为提出批评、检举和控告；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(六)拒绝违章指挥和强令进行没有职业中毒危害防护措施的作业；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(七)参与用人单位职业卫生工作的民主管理，对职业病防治工作提出意见和建议。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用人单位应当保障劳动者行使前款所列权利。禁止因劳动者依法行使正当权利而降低其工资、福利等待遇或者解除、终止与其订立的劳动合同。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劳动者有权在正式上岗前从用人单位获得下列资料：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(一)作业场所使用的有毒物品的特性、有害成分、预防措施、教育和培训资料；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(二)有毒物品的标签、标识及有关资料；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(三)有毒物品安全使用说明书；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(四)可能影响安全使用有毒物品的其他有关资料。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劳动者有权查阅、复印其本人职业健康监护档案。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劳动者离开用人单位时，有权索取本人健康监护档案复印件；用人单位应当如实、无偿提供，并在所提供的复印件上签章。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用人单位按照国家规定参加工伤保险的，患职业病的劳动者有权按照国家有关工伤保险的规定，享受下列工伤保险待遇：</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(一)医疗费：因患职业病进行诊疗所需费用，由工伤保险基金按照规定标准支付；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(二)住院伙食补助费：由用人单位按照当地因公出差伙食标准的一定比例支付；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(三)康复费：由工伤保险基金按照规定标准支付；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(四)残疾用具费：因残疾需要配置辅助器具的，所需费用由工伤保险基金按照普及型辅助器具标准支付；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(五)停工留薪期待遇：原工资、福利待遇不变，由用人单位支付；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(六)生活护理补助费：经评残并确认需要生活护理的，生活护理补助费由工伤保险基金按照规定标准支付；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(七)一次性伤残补助金：经鉴定为十级至一级伤残的，按照伤残等级享受相当于6个月至24个月的本人工资的一次性伤残补助金，由工伤保险基金支付；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(八)伤残津贴：经鉴定为四级至一级伤残的，按照规定享受相当于本人工资75%至90%的伤残津贴，由工伤保险基金支付；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(九)死亡补助金：因职业中毒死亡的，由工伤保险基金按照不低于48个月的统筹地区上年度职工月平均工资的标准一次支付；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(十)丧葬补助金：因职业中毒死亡的，由工伤保险基金按照6个月的统筹地区上年度职工月平均工资的标准一次支付；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供养亲属抚恤金：因职业中毒死亡的，对由死者生前提供主要生活来源的亲属由工伤保险基金支付抚恤金：对其配偶每月按照统筹地区上年度职工月平均工资的40%发给，对其生前供养的直系亲属每人每月按照统筹地区上年度职工月平均工资的30%发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(十二)国家规定的其他工伤保险待遇。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本条例施行后，国家对工伤保险待遇的项目和标准作出调整时，从其规定。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用人单位未参加工伤保险的，其劳动者从事有毒物品作业患职业病的，用人单位应当按照国家有关工伤保险规定的项目和标准，保证劳动者享受工伤待遇。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用人单位无营业执照以及被依法吊销营业执照，其劳动者从事使用有毒物品作业患职业病的，应当按照国家有关工伤保险规定的项目和标准，给予劳动者一次性赔偿。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用人单位分立、合并的，承继单位应当承担由原用人单位对患职业病的劳动者承担的补偿责任。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用人单位解散、破产的，应当依法从其清算财产中优先支付患职业病的劳动者的补偿费用。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劳动者除依法享有工伤保险外，依照有关民事法律的规定，尚有获得赔偿的权利的，有权向用人单位提出赔偿要求。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劳动者应当学习和掌握相关职业卫生知识，遵守有关劳动保护的法律、法规和操作规程，正确使用和维护职业中毒危害防护设施及其用品；发现职业中毒事故隐患时，应当及时报告。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作业场所出现使用有毒物品产生的危险时，劳动者应当采取必要措施，按照规定正确使用防护设施，将危险加以消除或者减少到最低限度。</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监　督　管　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县级以上人民政府卫生行政、疾病预防控制部门应当依照本条例的规定和国家有关职业卫生要求，依据职责划分，对作业场所使用有毒物品作业及职业中毒危害检测、评价活动进行监督检查。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卫生行政、疾病预防控制部门实施监督检查，不得收取费用，不得接受用人单位的财物或者其他利益。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卫生行政、疾病预防控制部门应当建立、健全监督制度，核查反映用人单位有关劳动保护的材料，履行监督责任。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用人单位应当向卫生行政、疾病预防控制部门如实、具体提供反映有关劳动保护的材料；必要时，卫生行政、疾病预防控制部门可以查阅或者要求用人单位报送有关材料。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卫生行政、疾病预防控制部门应当监督用人单位严格执行有关职业卫生规范。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卫生行政、疾病预防控制部门应当依照本条例的规定对使用有毒物品作业场所的职业卫生防护设备、设施的防护性能进行定期检验和不定期的抽查；发现职业卫生防护设备、设施存在隐患时，应当责令用人单位立即消除隐患；消除隐患期间，应当责令其停止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卫生行政、疾病预防控制部门应当采取措施，鼓励对用人单位的违法行为进行举报、投诉、检举和控告。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卫生行政、疾病预防控制部门对举报、投诉、检举和控告应当及时核实，依法作出处理，并将处理结果予以公布。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卫生行政、疾病预防控制部门对举报人、投诉人、检举人和控告人负有保密的义务。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职业卫生监督执法人员依法执行职务时，应当出示执法证件。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职业卫生监督执法人员应当忠于职守，秉公执法；涉及用人单位秘密的，应当为其保密。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疾病预防控制部门依法实施罚款的行政处罚，应当依照有关法律、行政法规的规定，实施罚款决定与罚款收缴分离；收缴的罚款以及依法没收的经营所得，必须全部上缴国库。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卫生行政、疾病预防控制部门履行监督检查职责时，有权采取下列措施：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(一)进入用人单位和使用有毒物品作业场所现场，了解情况，调查取证，进行抽样检查、检测、检验，进行实地检查；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(二)查阅或者复制与违反本条例行为有关的资料，采集样品；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(三)责令违反本条例规定的单位和个人停止违法行为。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发生职业中毒事故或者有证据证明职业中毒危害状态可能导致事故发生时，卫生行政、疾病预防控制部门有权采取下列临时控制措施：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(一)责令暂停导致职业中毒事故的作业；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(二)封存造成职业中毒事故或者可能导致事故发生的物品；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(三)组织控制职业中毒事故现场。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在职业中毒事故或者危害状态得到有效控制后，卫生行政、疾病预防控制部门应当及时解除控制措施。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职业卫生监督执法人员依法执行职务时，被检查单位应当接受检查并予以支持、配合，不得拒绝和阻碍。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疾病预防控制部门应当加强队伍建设，提高职业卫生监督执法人员的政治、业务素质，依照本条例的规定，建立、健全内部监督制度，对职业卫生监督执法人员执行法律、法规和遵守纪律的情况进行监督检查。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罚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卫生行政、疾病预防控制部门的工作人员有下列行为之一，导致职业中毒事故发生的，依照刑法关于滥用职权罪、玩忽职守罪或者其他罪的规定，依法追究刑事责任；造成职业中毒危害但尚未导致职业中毒事故发生，不够刑事处罚的，根据不同情节，依法给予降级、撤职或者开除的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(一)对用人单位不履行监督检查职责，或者发现用人单位存在违反本条例的行为不予查处的；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(二)发现用人单位存在职业中毒危害，可能造成职业中毒事故，不及时依法采取控制措施的。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情形之一的，由疾病预防控制部门给予警告，责令限期改正；逾期不改正的，处10万元以上50万元以下的罚款；情节严重的，提请有关人民政府按照国务院规定的权限责令停建、予以关闭；造成严重职业中毒危害或者导致职业中毒事故发生的，对负有责任的主管人员和其他直接责任人员依照刑法关于重大劳动安全事故罪或者其他罪的规定，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(一)可能产生职业中毒危害的建设项目，未依照职业病防治法的规定进行职业中毒危害预评价的；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(二)职业中毒危害防护设施未与主体工程同时设计，同时施工，同时投入生产和使用的；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(三)建设项目竣工验收前，未进行职业中毒危害控制效果评价，或者职业中毒危害防护设施未经依法组织验收合格，擅自投入生产和使用的；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(四)可能产生职业中毒危害的建设项目，其职业中毒危害防护设施设计不符合国家职业卫生标准和卫生要求的。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情形之一的，由疾病预防控制部门给予警告，责令限期改正；逾期不改正的，处5万元以上20万元以下的罚款；情节严重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(一)使用有毒物品作业场所未按照规定设置警示标识和中文警示说明的；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(二)未对职业卫生防护设备、应急救援设施、通讯报警装置进行维护、检修和定期检测，导致上述设施处于不正常状态的；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(三)未依照本条例的规定进行职业中毒危害因素检测和职业中毒危害控制效果评价的；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(四)未向从事使用有毒物品作业的劳动者提供符合国家职业卫生标准的防护用品，或者未保证劳动者正确使用的。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人单位违反本条例的规定，有下列情形之一的，由疾病预防控制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劳动安全事故罪或者其他罪的规定，依法追究刑事责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(一)高毒作业场所未按照规定设置撤离通道和泄险区的；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(二)高毒作业场所未按照规定设置警示线的。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情形之一的，由疾病预防控制部门给予警告，责令限期改正，处5万元以上30万元以下的罚款；逾期不改正的，提请有关人民政府按照国务院规定的权限予以关闭；造成严重职业中毒危害或者导致职业中毒事故发生的，对负有责任的主管人员和其他直接责任人员依照刑法关于重大责任事故罪、重大劳动安全事故罪或者其他罪的规定，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(一)使用有毒物品作业场所未设置有效通风装置的，或者可能突然泄漏大量有毒物品或者易造成急性中毒的作业场所未设置自动报警装置或者事故通风设施的；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(二)职业卫生防护设备、应急救援设施、通讯报警装置处于不正常状态而不停止作业，或者擅自拆除或者停止运行职业卫生防护设备、应急救援设施、通讯报警装置的。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从事使用高毒物品作业的用人单位违反本条例的规定，有下列行为之一的，由疾病预防控制部门给予警告，责令限期改正，处5万元以上20万元以下的罚款；逾期不改正的，提请有关人民政府按照国务院规定的权限予以关闭；造成严重职业中毒危害或者导致职业中毒事故发生的，对负有责任的主管人员和其他直接责任人员依照刑法关于重大责任事故罪或者其他罪的规定，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(一)作业场所职业中毒危害因素不符合国家职业卫生标准和卫生要求而不立即停止高毒作业并采取相应的治理措施的，或者职业中毒危害因素治理不符合国家职业卫生标准和卫生要求重新作业的；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(二)未依照本条例的规定维护、检修存在高毒物品的生产装置的；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(三)未采取本条例规定的措施，安排劳动者进入存在高毒物品的设备、容器或者狭窄封闭场所作业的。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在作业场所使用国家明令禁止使用的有毒物品或者使用不符合国家标准的有毒物品的，由疾病预防控制部门责令立即停止使用，处5万元以上30万元以下的罚款；情节严重的，责令停止使用有毒物品作业，或者提请有关人民政府按照国务院规定的权限予以关闭；造成严重职业中毒危害或者导致职业中毒事故发生的，对负有责任的主管人员和其他直接责任人员依照刑法关于危险物品肇事罪、重大责任事故罪或者其他罪的规定，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行为之一的，由疾病预防控制部门责令限期改正，处5万元以上30万元以下的罚款；情节严重的，责令停止使用有毒物品作业，或者提请有关人民政府按照国务院规定的权限予以关闭；造成严重职业中毒危害或者导致职业中毒事故发生的，对负有责任的主管人员和其他直接责任人员依照刑法关于重大责任事故罪或者其他罪的规定，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(一)未组织从事使用有毒物品作业的劳动者进行上岗前职业健康检查，安排未经上岗前职业健康检查的劳动者从事使用有毒物品作业的；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(二)使用未经培训考核合格的劳动者从事高毒作业的；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(三)安排有职业禁忌的劳动者从事所禁忌的作业的；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(四)发现有职业禁忌或者有与所从事职业相关的健康损害的劳动者，未及时调离原工作岗位，并妥善安置的；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(五)安排未成年人或者孕期、哺乳期的女职工从事使用有毒物品作业的；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(六)使用童工的。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从事使用有毒物品作业的用人单位违反本条例的规定，在转产、停产、停业或者解散、破产时未采取有效措施，妥善处理留存或者残留高毒物品的设备、包装物和容器的，由疾病预防控制部门责令改正，处2万元以上10万元以下的罚款；触犯刑律的，对负有责任的主管人员和其他直接责任人员依照刑法关于污染环境罪、危险物品肇事罪或者其他罪的规定，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情形之一的，由疾病预防控制部门给予警告，责令限期改正，处5000元以上2万元以下的罚款；逾期不改正的，责令停止使用有毒物品作业，或者提请有关人民政府按照国务院规定的权限予以关闭；造成严重职业中毒危害或者导致职业中毒事故发生的，对负有责任的主管人员和其他直接责任人员依照刑法关于重大劳动安全事故罪、危险物品肇事罪或者其他罪的规定，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(一)使用有毒物品作业场所未与生活场所分开或者在作业场所住人的；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(二)未将有害作业与无害作业分开的；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(三)高毒作业场所未与其他作业场所有效隔离的；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(四)从事高毒作业未按照规定配备应急救援设施或者制定事故应急救援预案的。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用人单位违反本条例的规定，有下列情形之一的，由疾病预防控制部门给予警告，责令限期改正，处2万元以上5万元以下的罚款；逾期不改正的，提请有关人民政府按照国务院规定的权限予以关闭：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(一)未按照规定向卫生行政部门申报高毒作业项目的；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(二)变更使用高毒物品品种，未按照规定向原受理申报的卫生行政部门重新申报，或者申报不及时、有虚假的。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行为之一的，由疾病预防控制部门给予警告，责令限期改正，可以并处5万元以上10万元以下的罚款；逾期不改正的，责令停止使用有毒物品作业，或者提请有关人民政府按照国务院规定的权限予以关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(一)未组织从事使用有毒物品作业的劳动者进行定期职业健康检查的；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(二)未组织从事使用有毒物品作业的劳动者进行离岗职业健康检查的；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(三)对未进行离岗职业健康检查的劳动者，解除或者终止与其订立的劳动合同的；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(四)发生分立、合并、解散、破产情形，未对从事使用有毒物品作业的劳动者进行健康检查，并按照国家有关规定妥善安置职业病病人的；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(五)对受到或者可能受到急性职业中毒危害的劳动者，未及时组织进行健康检查和医学观察的；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(六)未建立职业健康监护档案的；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(七)劳动者离开用人单位时，用人单位未如实、无偿提供职业健康监护档案的；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(八)未依照职业病防治法和本条例的规定将工作过程中可能产生的职业中毒危害及其后果、有关职业卫生防护措施和待遇等如实告知劳动者并在劳动合同中写明的；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(九)劳动者在存在威胁生命、健康危险的情况下，从危险现场中撤离，而被取消或者减少应当享有的待遇的。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用人单位违反本条例的规定，有下列行为之一的，由疾病预防控制部门给予警告，责令限期改正，处5000元以上2万元以下的罚款；逾期不改正的，责令停止使用有毒物品作业，或者提请有关人民政府按照国务院规定的权限予以关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(一)未按照规定配备或者聘请职业卫生医师和护士的；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(二)未为从事使用高毒物品作业的劳动者设置淋浴间、更衣室或者未设置清洗、存放和处理工作服、工作鞋帽等物品的专用间，或者不能正常使用的；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(三)未安排从事使用高毒物品作业一定年限的劳动者进行岗位轮换的。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涉及作业场所使用有毒物品可能产生职业中毒危害的劳动保护的有关事项，本条例未作规定的，依照职业病防治法和其他有关法律、行政法规的规定执行。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有毒物品的生产、经营、储存、运输、使用和废弃处置的安全管理，依照危险化学品安全管理条例执行。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本条例自公布之日起施行。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使用有毒物品作业场所劳动保护条例（2024修订）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20c12dec6d9f1df5425fc39217d854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