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烟花爆竹安全管理条例（2016修订）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国务院令第666号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2016年02月06日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2016年02月06日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为了加强烟花爆竹安全管理，预防爆炸事故发生，保障公共安全和人身、财产的安全，制定本条例。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烟花爆竹的生产、经营、运输和燃放，适用本条例。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本条例所称烟花爆竹，是指烟花爆竹制品和用于生产烟花爆竹的民用黑火药、烟火药、引火线等物品。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国家对烟花爆竹的生产、经营、运输和举办焰火晚会以及其他大型焰火燃放活动，实行许可证制度。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未经许可，任何单位或者个人不得生产、经营、运输烟花爆竹，不得举办焰火晚会以及其他大型焰火燃放活动。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安全生产监督管理部门负责烟花爆竹的安全生产监督管理；公安部门负责烟花爆竹的公共安全管理；质量监督检验部门负责烟花爆竹的质量监督和进出口检验。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公安部门、安全生产监督管理部门、质量监督检验部门、工商行政管理部门应当按照职责分工，组织查处非法生产、经营、储存、运输、邮寄烟花爆竹以及非法燃放烟花爆竹的行为。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烟花爆竹生产、经营、运输企业和焰火晚会以及其他大型焰火燃放活动主办单位的主要负责人，对本单位的烟花爆竹安全工作负责。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烟花爆竹生产、经营、运输企业和焰火晚会以及其他大型焰火燃放活动主办单位应当建立健全安全责任制，制定各项安全管理制度和操作规程，并对从业人员定期进行安全教育、法制教育和岗位技术培训。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中华全国供销合作总社应当加强对本系统企业烟花爆竹经营活动的管理。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国家鼓励烟花爆竹生产企业采用提高安全程度和提升行业整体水平的新工艺、新配方和新技术。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生产安全</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生产烟花爆竹的企业，应当具备下列条件：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（一）符合当地产业结构规划；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（二）基本建设项目经过批准；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（三）选址符合城乡规划，并与周边建筑、设施保持必要的安全距离；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（四）厂房和仓库的设计、结构和材料以及防火、防爆、防雷、防静电等安全设备、设施符合国家有关标准和规范；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（五）生产设备、工艺符合安全标准；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（六）产品品种、规格、质量符合国家标准；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（七）有健全的安全生产责任制；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（八）有安全生产管理机构和专职安全生产管理人员；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（九）依法进行了安全评价；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（十）有事故应急救援预案、应急救援组织和人员，并配备必要的应急救援器材、设备；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（十一）法律、法规规定的其他条件。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生产烟花爆竹的企业，应当在投入生产前向所在地设区的市人民政府安全生产监督管理部门提出安全审查申请，并提交能够证明符合本条例第八条规定条件的有关材料。设区的市人民政府安全生产监督管理部门应当自收到材料之日起20日内提出安全审查初步意见，报省、自治区、直辖市人民政府安全生产监督管理部门审查。省、自治区、直辖市人民政府安全生产监督管理部门应当自受理申请之日起45日内进行安全审查，对符合条件的，核发《烟花爆竹安全生产许可证》；对不符合条件的，应当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生产烟花爆竹的企业为扩大生产能力进行基本建设或者技术改造的，应当依照本条例的规定申请办理安全生产许可证。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生产烟花爆竹的企业，持《烟花爆竹安全生产许可证》到工商行政管理部门办理登记手续后，方可从事烟花爆竹生产活动。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生产烟花爆竹的企业，应当按照安全生产许可证核定的产品种类进行生产，生产工序和生产作业应当执行有关国家标准和行业标准。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生产烟花爆竹的企业，应当对生产作业人员进行安全生产知识教育，对从事药物混合、造粒、筛选、装药、筑药、压药、切引、搬运等危险工序的作业人员进行专业技术培训。从事危险工序的作业人员经设区的市人民政府安全生产监督管理部门考核合格，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生产烟花爆竹使用的原料，应当符合国家标准的规定。生产烟花爆竹使用的原料，国家标准有用量限制的，不得超过规定的用量。不得使用国家标准规定禁止使用或者禁忌配伍的物质生产烟花爆竹。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生产烟花爆竹的企业，应当按照国家标准的规定，在烟花爆竹产品上标注燃放说明，并在烟花爆竹包装物上印制易燃易爆危险物品警示标志。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生产烟花爆竹的企业，应当对黑火药、烟火药、引火线的保管采取必要的安全技术措施，建立购买、领用、销售登记制度，防止黑火药、烟火药、引火线丢失。黑火药、烟火药、引火线丢失的，企业应当立即向当地安全生产监督管理部门和公安部门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经营安全</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烟花爆竹的经营分为批发和零售。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从事烟花爆竹批发的企业和零售经营者的经营布点，应当经安全生产监督管理部门审批。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禁止在城市市区布设烟花爆竹批发场所；城市市区的烟花爆竹零售网点，应当按照严格控制的原则合理布设。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从事烟花爆竹批发的企业，应当具备下列条件：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（一）具有企业法人条件；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（二）经营场所与周边建筑、设施保持必要的安全距离；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（三）有符合国家标准的经营场所和储存仓库；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（四）有保管员、仓库守护员；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（五）依法进行了安全评价；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（六）有事故应急救援预案、应急救援组织和人员，并配备必要的应急救援器材、设备；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烟花爆竹零售经营者，应当具备下列条件：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（一）主要负责人经过安全知识教育；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（二）实行专店或者专柜销售，设专人负责安全管理；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（三）经营场所配备必要的消防器材，张贴明显的安全警示标志；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申请从事烟花爆竹批发的企业，应当向所在地设区的市人民政府安全生产监督管理部门提出申请，并提供能够证明符合本条例第十七条规定条件的有关材料。受理申请的安全生产监督管理部门应当自受理申请之日起30日内对提交的有关材料和经营场所进行审查，对符合条件的，核发《烟花爆竹经营（批发）许可证》；对不符合条件的，应当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从事烟花爆竹零售的经营者，应当向所在地县级人民政府安全生产监督管理部门提出申请，并提供能够证明符合本条例第十八条规定条件的有关材料。受理申请的安全生产监督管理部门应当自受理申请之日起20日内对提交的有关材料和经营场所进行审查，对符合条件的，核发《烟花爆竹经营（零售）许可证》；对不符合条件的，应当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《烟花爆竹经营（零售）许可证》，应当载明经营负责人、经营场所地址、经营期限、烟花爆竹种类和限制存放量。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从事烟花爆竹批发的企业，应当向生产烟花爆竹的企业采购烟花爆竹，向从事烟花爆竹零售的经营者供应烟花爆竹。从事烟花爆竹零售的经营者，应当向从事烟花爆竹批发的企业采购烟花爆竹。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从事烟花爆竹批发的企业、零售经营者不得采购和销售非法生产、经营的烟花爆竹。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批发的企业，不得向从事烟花爆竹零售的经营者供应按照国家标准规定应由专业燃放人员燃放的烟花爆竹。从事烟花爆竹零售的经营者，不得销售按照国家标准规定应由专业燃放人员燃放的烟花爆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生产、经营黑火药、烟火药、引火线的企业，不得向未取得烟花爆竹安全生产许可的任何单位或者个人销售黑火药、烟火药和引火线。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运输安全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经由道路运输烟花爆竹的，应当经公安部门许可。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经由铁路、水路、航空运输烟花爆竹的，依照铁路、水路、航空运输安全管理的有关法律、法规、规章的规定执行。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经由道路运输烟花爆竹的，托运人应当向运达地县级人民政府公安部门提出申请，并提交下列有关材料：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（一）承运人从事危险货物运输的资质证明；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（二）驾驶员、押运员从事危险货物运输的资格证明；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（三）危险货物运输车辆的道路运输证明；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（四）托运人从事烟花爆竹生产、经营的资质证明；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（五）烟花爆竹的购销合同及运输烟花爆竹的种类、规格、数量；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（六）烟花爆竹的产品质量和包装合格证明；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（七）运输车辆牌号、运输时间、起始地点、行驶路线、经停地点。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受理申请的公安部门应当自受理申请之日起3日内对提交的有关材料进行审查，对符合条件的，核发《烟花爆竹道路运输许可证》；对不符合条件的，应当说明理由。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《烟花爆竹道路运输许可证》应当载明托运人、承运人、一次性运输有效期限、起始地点、行驶路线、经停地点、烟花爆竹的种类、规格和数量。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经由道路运输烟花爆竹的，除应当遵守《中华人民共和国道路交通安全法》外，还应当遵守下列规定：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（一）随车携带《烟花爆竹道路运输许可证》；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（二）不得违反运输许可事项；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（三）运输车辆悬挂或者安装符合国家标准的易燃易爆危险物品警示标志；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（四）烟花爆竹的装载符合国家有关标准和规范；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（五）装载烟花爆竹的车厢不得载人；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（六）运输车辆限速行驶，途中经停必须有专人看守；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（七）出现危险情况立即采取必要的措施，并报告当地公安部门。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烟花爆竹运达目的地后，收货人应当在3日内将《烟花爆竹道路运输许可证》交回发证机关核销。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禁止携带烟花爆竹搭乘公共交通工具。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禁止邮寄烟花爆竹，禁止在托运的行李、包裹、邮件中夹带烟花爆竹。</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燃放安全</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燃放烟花爆竹，应当遵守有关法律、法规和规章的规定。县级以上地方人民政府可以根据本行政区域的实际情况，确定限制或者禁止燃放烟花爆竹的时间、地点和种类。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各级人民政府和政府有关部门应当开展社会宣传活动，教育公民遵守有关法律、法规和规章，安全燃放烟花爆竹。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广播、电视、报刊等新闻媒体，应当做好安全燃放烟花爆竹的宣传、教育工作。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未成年人的监护人应当对未成年人进行安全燃放烟花爆竹的教育。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禁止在下列地点燃放烟花爆竹：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（一）文物保护单位；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（二）车站、码头、飞机场等交通枢纽以及铁路线路安全保护区内；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（三）易燃易爆物品生产、储存单位；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（四）输变电设施安全保护区内；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（五）医疗机构、幼儿园、中小学校、敬老院；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（六）山林、草原等重点防火区；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（七）县级以上地方人民政府规定的禁止燃放烟花爆竹的其他地点。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燃放烟花爆竹，应当按照燃放说明燃放，不得以危害公共安全和人身、财产安全的方式燃放烟花爆竹。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举办焰火晚会以及其他大型焰火燃放活动，应当按照举办的时间、地点、环境、活动性质、规模以及燃放烟花爆竹的种类、规格和数量，确定危险等级，实行分级管理。分级管理的具体办法，由国务院公安部门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申请举办焰火晚会以及其他大型焰火燃放活动，主办单位应当按照分级管理的规定，向有关人民政府公安部门提出申请，并提交下列有关材料：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（一）举办焰火晚会以及其他大型焰火燃放活动的时间、地点、环境、活动性质、规模；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（二）燃放烟花爆竹的种类、规格、数量；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（三）燃放作业方案；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（四）燃放作业单位、作业人员符合行业标准规定条件的证明。</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受理申请的公安部门应当自受理申请之日起20日内对提交的有关材料进行审查，对符合条件的，核发《焰火燃放许可证》；对不符合条件的，应当说明理由。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焰火晚会以及其他大型焰火燃放活动燃放作业单位和作业人员，应当按照焰火燃放安全规程和经许可的燃放作业方案进行燃放作业。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公安部门应当加强对危险等级较高的焰火晚会以及其他大型焰火燃放活动的监督检查。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对未经许可生产、经营烟花爆竹制品，或者向未取得烟花爆竹安全生产许可的单位或者个人销售黑火药、烟火药、引火线的，由安全生产监督管理部门责令停止非法生产、经营活动，处2万元以上10万元以下的罚款，并没收非法生产、经营的物品及违法所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对未经许可经由道路运输烟花爆竹的，由公安部门责令停止非法运输活动，处1万元以上5万元以下的罚款，并没收非法运输的物品及违法所得。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非法生产、经营、运输烟花爆竹，构成违反治安管理行为的，依法给予治安管理处罚；构成犯罪的，依法追究刑事责任。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生产烟花爆竹的企业有下列行为之一的，由安全生产监督管理部门责令限期改正，处1万元以上5万元以下的罚款；逾期不改正的，责令停产停业整顿，情节严重的，吊销安全生产许可证：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（一）未按照安全生产许可证核定的产品种类进行生产的；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（二）生产工序或者生产作业不符合有关国家标准、行业标准的；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（三）雇佣未经设区的市人民政府安全生产监督管理部门考核合格的人员从事危险工序作业的；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（四）生产烟花爆竹使用的原料不符合国家标准规定的，或者使用的原料超过国家标准规定的用量限制的；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（五）使用按照国家标准规定禁止使用或者禁忌配伍的物质生产烟花爆竹的；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（六）未按照国家标准的规定在烟花爆竹产品上标注燃放说明，或者未在烟花爆竹的包装物上印制易燃易爆危险物品警示标志的。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从事烟花爆竹批发的企业向从事烟花爆竹零售的经营者供应非法生产、经营的烟花爆竹，或者供应按照国家标准规定应由专业燃放人员燃放的烟花爆竹的，由安全生产监督管理部门责令停止违法行为，处2万元以上10万元以下的罚款，并没收非法经营的物品及违法所得；情节严重的，吊销烟花爆竹经营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烟花爆竹零售的经营者销售非法生产、经营的烟花爆竹，或者销售按照国家标准规定应由专业燃放人员燃放的烟花爆竹的，由安全生产监督管理部门责令停止违法行为，处1000元以上5000元以下的罚款，并没收非法经营的物品及违法所得；情节严重的，吊销烟花爆竹经营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生产、经营、使用黑火药、烟火药、引火线的企业，丢失黑火药、烟火药、引火线未及时向当地安全生产监督管理部门和公安部门报告的，由公安部门对企业主要负责人处5000元以上2万元以下的罚款，对丢失的物品予以追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经由道路运输烟花爆竹，有下列行为之一的，由公安部门责令改正，处200元以上2000元以下的罚款：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（一）违反运输许可事项的；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（二）未随车携带《烟花爆竹道路运输许可证》的；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（三）运输车辆没有悬挂或者安装符合国家标准的易燃易爆危险物品警示标志的；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（四）烟花爆竹的装载不符合国家有关标准和规范的；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（五）装载烟花爆竹的车厢载人的；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（六）超过危险物品运输车辆规定时速行驶的；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（七）运输车辆途中经停没有专人看守的；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（八）运达目的地后，未按规定时间将《烟花爆竹道路运输许可证》交回发证机关核销的。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对携带烟花爆竹搭乘公共交通工具，或者邮寄烟花爆竹以及在托运的行李、包裹、邮件中夹带烟花爆竹的，由公安部门没收非法携带、邮寄、夹带的烟花爆竹，可以并处200元以上1000元以下的罚款。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对未经许可举办焰火晚会以及其他大型焰火燃放活动，或者焰火晚会以及其他大型焰火燃放活动燃放作业单位和作业人员违反焰火燃放安全规程、燃放作业方案进行燃放作业的，由公安部门责令停止燃放，对责任单位处1万元以上5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禁止燃放烟花爆竹的时间、地点燃放烟花爆竹，或者以危害公共安全和人身、财产安全的方式燃放烟花爆竹的，由公安部门责令停止燃放，处100元以上500元以下的罚款；构成违反治安管理行为的，依法给予治安管理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对没收的非法烟花爆竹以及生产、经营企业弃置的废旧烟花爆竹，应当就地封存，并由公安部门组织销毁、处置。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安全生产监督管理部门、公安部门、质量监督检验部门、工商行政管理部门的工作人员，在烟花爆竹安全监管工作中滥用职权、玩忽职守、徇私舞弊，构成犯罪的，依法追究刑事责任；尚不构成犯罪的，依法给予行政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　《烟花爆竹安全生产许可证》、《烟花爆竹经营（批发）许可证》、《烟花爆竹经营（零售）许可证》，由国务院安全生产监督管理部门规定式样；《烟花爆竹道路运输许可证》、《焰火燃放许可证》，由国务院公安部门规定式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本条例自公布之日起施行。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烟花爆竹安全管理条例（2016修订）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3e45d87daffe956814ab1e7c5c6475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