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国务院关于特大安全事故行政责任追究的规定</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国务院</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国务院令[第302号]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2001年04月21日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2001年04月21日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行政法规</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中华人民共和国国务院令</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（第302号）</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现公布《国务院关于特大安全事故行政责任追究的规定》，自公布之日起施行。</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总理 朱镕基</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2001年4月21日</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为了有效地防范特大安全事故的发生，严肃追究特大安全事故的行政责任，保障人民群众生命、财产安全，制定本规定。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地方人民政府主要领导人和政府有关部门正职负责人对下列特大安全事故的防范、发生，依照法律、行政法规和本规定的规定有失职、渎职情形或者负有领导责任的，依照本规定给予行政处分；构成玩忽职守罪或者其他罪的，依法追究刑事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（一）特大火灾事故；</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（二）特大交通安全事故；</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（三）特大建筑质量安全事故；</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（四）民用爆炸物品和化学危险品特大安全事故；</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（五）煤矿和其他矿山特大安全事故；</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（六）锅炉、压力容器、压力管道和特种设备特大安全事故；</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（七）其他特大安全事故。</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地方人民政府和政府有关部门对特大安全事故的防范、发生直接负责的主管人员和其他直接责任人员，比照本规定给予行政处分；构成玩忽职守罪或者其他罪的，依法追究刑事责任。</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特大安全事故肇事单位和个人的刑事处罚、行政处罚和民事责任，依照有关法律、法规和规章的规定执行。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特大安全事故的具体标准，按照国家有关规定执行。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地方各级人民政府及政府有关部门应当依照有关法律、法规和规章的规定，采取行政措施，对本地区实施安全监督管理，保障本地区人民群众生命、财产安全，对本地区或者职责范围内防范特大安全事故的发生、特大安全事故发生后的迅速和妥善处理负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地方各级人民政府应当每个季度至少召开一次防范特大安全事故工作会议，由政府主要领导人或者政府主要领导人委托政府分管领导人召集有关部门正职负责人参加，分析、布置、督促、检查本地区防范特大安全事故的工作。会议应当作出决定并形成纪要，会议确定的各项防范措施必须严格实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市（地、州）、县（市、区）人民政府应当组织有关部门按照职责分工对本地区容易发生特大安全事故的单位、设施和场所安全事故的防范明确责任、采取措施，并组织有关部门对上述单位、设施和场所进行严格检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市（地、州）、县（市、区）人民政府必须制定本地区特大安全事故应急处理预案。本地区特大安全事故应急处理预案经政府主要领导人签署后，报上一级人民政府备案。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市（地、州）、县（市、区）人民政府应当组织有关部门对本规定第二条所列各类特大安全事故的隐患进行查处；发现特大安全事故隐患的，责令立即排除；特大安全事故隐患排除前或者排除过程中，无法保证安全的，责令暂时停产、停业或者停止使用。法律、行政法规对查处机关另有规定的，依照其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市（地、州）、县（市、区）人民政府及其有关部门对本地区存在的特大安全事故隐患，超出其管辖或者职责范围的，应当立即向有管辖权或者负有职责的上级人民政府或者政府有关部门报告；情况紧急的，可以立即采取包括责令暂时停产、停业在内的紧急措施，同时报告；有关上级人民政府或者政府有关部门接到报告后，应当立即组织查处。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中小学校对学生进行劳动技能教育以及组织学生参加公益劳动等社会实践活动，必须确保学生安全。严禁以任何形式、名义组织学生从事接触易燃、易爆、有毒、有害等危险品的劳动或者其他危险性劳动。严禁将学校场地出租作为从事易燃、易爆、有毒、有害等危险品的生产、经营场所。</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中小学校违反前款规定的，按照学校隶属关系，对县（市、区）、乡（镇）人民政府主要领导人和县（市、区）人民政府教育行政部门正职负责人，根据情节轻重，给予记过、降级直至撤职的行政处分；构成玩忽职守罪或者其他罪的，依法追究刑事责任。</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中小学校违反本条第一款规定的，对校长给予撤职的行政处分，对直接组织者给予开除公职的行政处分；构成非法制造爆炸物罪或者其他罪的，依法追究刑事责任。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依法对涉及安全生产事项负责行政审批（包括批准、核准、许可、注册、认证、颁发证照、竣工验收等，下同）的政府部门或者机构，必须严格依照法律、法规和规章规定的安全条件和程序进行审查；不符合法律、法规和规章规定的安全条件的，不得批准；不符合法律、法规和规章规定的安全条件，弄虚作假，骗取批准或者勾结串通行政审批工作人员取得批准的，负责行政审批的政府部门或者机构除必须立即撤销原批准外，应当对弄虚作假骗取批准或者勾结串通行政审批工作人员的当事人依法给予行政处罚；构成行贿罪或者其他罪的，依法追究刑事责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负责行政审批的政府部门或者机构违反前款规定，对不符合法律、法规和规章规定的安全条件予以批准的，对部门或者机构的正职负责人，根据情节轻重，给予降级、撤职直至开除公职的行政处分；与当事人勾结串通的，应当开除公职；构成受贿罪、玩忽职守罪或者其他罪的，依法追究刑事责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对依照本规定第十一条第一款的规定取得批准的单位和个人，负责行政审批的政府部门或者机构必须对其实施严格监督检查；发现其不再具备安全条件的，必须立即撤销原批准。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负责行政审批的政府部门或者机构违反前款规定，不对取得批准的单位和个人实施严格监督检查，或者发现其不再具备安全条件而不立即撤销原批准的，对部门或者机构的正职负责人，根据情节轻重，给予降级或者撤职的行政处分；构成受贿罪、玩忽职守罪或者其他罪的，依法追究刑事责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对未依法取得批准，擅自从事有关活动的，负责行政审批的政府部门或者机构发现或者接到举报后，应当立即予以查封、取缔，并依法给予行政处罚；属于经营单位的，由工商行政管理部门依法相应吊销营业执照。</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负责行政审批的政府部门或者机构违反前款规定，对发现或者举报的未依法取得批准而擅自从事有关活动的，不予查封、取缔、不依法给予行政处罚，工商行政管理部门不予吊销营业执照的，对部门或者机构的正职负责人，根据情节轻重，给予降级或者撤职的行政处分；构成受贿罪、玩忽职守罪或者其他罪的，依法追究刑事责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市（地、州）、县（市、区）人民政府依照本规定应当履行职责而未履行，或者未按照规定的职责和程序履行，本地区发生特大安全事故的，对政府主要领导人，根据情节轻重，给予降级或者撤职的行政处分；构成玩忽职守罪的，依法追究刑事责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负责行政审批的政府部门或者机构、负责安全监督管理的政府有关部门，未依照本规定履行职责，发生特大安全事故的，对部门或者机构的正职负责人，根据情节轻重，给予撤职或者开除公职的行政处分；构成玩忽职守罪或者其他罪的，依法追究刑事责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发生特大安全事故，社会影响特别恶劣或者性质特别严重的，由国务院对负有领导责任的省长、自治区主席、直辖市市长和国务院有关部门正职负责人给予行政处分。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特大安全事故发生后，有关县（市、区）、市（地、州）和省、自治区、直辖市人民政府及政府有关部门应当按照国家规定的程序和时限立即上报，不得隐瞒不报、谎报或者拖延报告，并应当配合、协助事故调查，不得以任何方式阻碍、干涉事故调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特大安全事故发生后，有关地方人民政府及政府有关部门违反前款规定的，对政府主要领导人和政府部门正职负责人给予降级的行政处分。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特大安全事故发生后，有关地方人民政府应当迅速组织救助，有关部门应当服从指挥、调度，参加或者配合救助，将事故损失降到最低限度。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特大安全事故发生后，省、自治区、直辖市人民政府应当按照国家有关规定迅速、如实发布事故消息。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特大安全事故发生后，按照国家有关规定组织调查组对事故进行调查。事故调查工作应当自事故发生之日起60日内完成，并由调查组提出调查报告；遇有特殊情况的，经调查组提出并报国家安全生产监督管理机构批准后，可以适当延长时间。调查报告应当包括依照本规定对有关责任人员追究行政责任或者其他法律责任的意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省、自治区、直辖市人民政府应当自调查报告提交之日起30日内，对有关责任人员作出处理决定；必要时，国务院可以对特大安全事故的有关责任人员作出处理决定。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地方人民政府或者政府部门阻挠、干涉对特大安全事故有关责任人员追究行政责任的，对该地方人民政府主要领导人或者政府部门正职负责人，根据情节轻重，给予降级或者撤职的行政处分。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任何单位和个人均有权向有关地方人民政府或者政府部门报告特大安全事故隐患，有权向上级人民政府或者政府部门举报地方人民政府或者政府部门不履行安全监督管理职责或者不按照规定履行职责的情况。接到报告或者举报的有关人民政府或者政府部门，应当立即组织对事故隐患进行查处，或者对举报的不履行、不按照规定履行安全监督管理职责的情况进行调查处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监察机关依照 行政监察法的规定，对地方各级人民政府和政府部门及其工作人员履行安全监督管理职责实施监察。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对特大安全事故以外的其他安全事故的防范、发生追究行政责任的办法，由省、自治区、直辖市人民政府参照本规定制定。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本规定自公布之日起施行。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国务院关于特大安全事故行政责任追究的规定</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f218787135dfb968e6d388771f1373f2"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