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应急管理部办公厅关于印发非煤矿山一线岗位安全生产指导手册的通知</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应急管理部办公厅</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应急厅函〔2020〕159号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2020年07月01日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2020年07月01日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部门规范性文件</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各省、自治区、直辖市应急管理厅（局）,新疆生产建设兵团应急管理局，海油安监办各分部，有关中央企业：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为贯彻落实《应急管理部人力资源和社会保障部教育部财政部国家煤矿安全监察局关于高危行业领域安全技能提升行动计划的实施意见》（应急〔2019〕107号），加强对高危行业企业一线岗位从业人员的安全生产指导和服务，应急管理部安全基础司组织编制了非煤矿山生产一线重点岗位安全生产指导手册（见附件，电子版可在应急管理部网站&lt;www.mem.gov.cn&gt;下载），现予印发，供非煤矿山安全监管人员、有关企业安全管理人员及相关岗位操作人员学习参考，也可作为有关企业三级安全培训教育的参考资料。使用中如有问题建议，请及时与应急管理部安全基础司联系（联系人及电话：汪文广、赵德，010-64464067）。</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应急管理部办公厅</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2020年7月1日</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附件: 1.高危行业一线岗位安全生产指导手册（金属非金属地下矿山提升岗）.pdf</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2.高危行业一线岗位安全生产指导手册（金属非金属地下矿山排水岗）.pdf</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3.高危行业一线岗位安全生产指导手册（金属非金属地下矿山凿岩岗）.pdf</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4.高危行业一线岗位安全生产指导手册（金属非金属地下矿山支护岗）.pdf</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5.高危行业一线岗位安全生产指导手册（金属非金属矿山尾矿作业岗）.pdf</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6.高危行业一线岗位安全生产指导手册（陆上石油天然气集输原油稳定岗）.pdf</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7.高危行业一线岗位安全生产指导手册（陆上石油天然气钻井司钻岗）.pdf</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8.高危行业一线岗位安全生产指导手册（海上石油天然气生产现场操作岗）.pdf</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9.高危行业一线岗位安全生产指导手册（海上石油天然气井架工岗）.pdf</w:t>
      </w:r>
    </w:p>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应急管理部办公厅关于印发非煤矿山一线岗位安全生产指导手册的通知</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cf68e5bd1f6827e88eac197b0ff93c8d"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