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国务院办公厅关于印发《突发事件应急预案管理办法》的通知（2024）</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国务院办公厅</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国办发〔2024〕5号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2024年01月31日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2024年01月31日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国务院规范性文件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各省、自治区、直辖市人民政府，国务院各部委、各直属机构：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经国务院同意，现将修订后的《突发事件应急预案管理办法》印发给你们，请结合实际认真贯彻落实。2013年10月25日经国务院同意、由国务院办公厅印发的《突发事件应急预案管理办法》同时废止。</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国务院办公厅</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2024年1月31日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突发事件应急预案管理办法</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为加强突发事件应急预案（以下简称应急预案）体系建设，规范应急预案管理，增强应急预案的针对性、实用性和可操作性，依据《中华人民共和国突发事件应对法》等法律、行政法规，制定本办法。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本办法所称应急预案，是指各级人民政府及其部门、基层组织、企事业单位和社会组织等为依法、迅速、科学、有序应对突发事件，最大程度减少突发事件及其造成的损害而预先制定的方案。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应急预案的规划、编制、审批、发布、备案、培训、宣传、演练、评估、修订等工作，适用本办法。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应急预案管理遵循统一规划、综合协调、分类指导、分级负责、动态管理的原则。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国务院统一领导全国应急预案体系建设和管理工作，县级以上地方人民政府负责领导本行政区域内应急预案体系建设和管理工作。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突发事件应对有关部门在各自职责范围内，负责本部门（行业、领域）应急预案管理工作；县级以上人民政府应急管理部门负责指导应急预案管理工作，综合协调应急预案衔接工作。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国务院应急管理部门统筹协调各地区各部门应急预案数据库管理，推动实现应急预案数据共享共用。各地区各部门负责本行政区域、本部门（行业、领域）应急预案数据管理。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县级以上人民政府及其有关部门要注重运用信息化数字化智能化技术，推进应急预案管理理念、模式、手段、方法等创新，充分发挥应急预案牵引应急准备、指导处置救援的作用。</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分类与内容</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按照制定主体划分，应急预案分为政府及其部门应急预案、单位和基层组织应急预案两大类。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政府及其部门应急预案包括总体应急预案、专项应急预案、部门应急预案等。</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单位和基层组织应急预案包括企事业单位、村民委员会、居民委员会、社会组织等编制的应急预案。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总体应急预案是人民政府组织应对突发事件的总体制度安排。</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总体应急预案围绕突发事件事前、事中、事后全过程，主要明确应对工作的总体要求、事件分类分级、预案体系构成、组织指挥体系与职责，以及风险防控、监测预警、处置救援、应急保障、恢复重建、预案管理等内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专项应急预案是人民政府为应对某一类型或某几种类型突发事件，或者针对重要目标保护、重大活动保障、应急保障等重要专项工作而预先制定的涉及多个部门职责的方案。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部门应急预案是人民政府有关部门根据总体应急预案、专项应急预案和部门职责，为应对本部门（行业、领域）突发事件，或者针对重要目标保护、重大活动保障、应急保障等涉及部门工作而预先制定的方案。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针对突发事件应对的专项和部门应急预案，主要规定县级以上人民政府或有关部门相关突发事件应对工作的组织指挥体系和专项工作安排，不同层级预案内容各有侧重，涉及相邻或相关地方人民政府、部门、单位任务的应当沟通一致后明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国家层面专项和部门应急预案侧重明确突发事件的应对原则、组织指挥机制、预警分级和事件分级标准、响应分级、信息报告要求、应急保障措施等，重点规范国家层面应对行动，同时体现政策性和指导性。</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省级专项和部门应急预案侧重明确突发事件的组织指挥机制、监测预警、分级响应及响应行动、队伍物资保障及市县级人民政府职责等，重点规范省级层面应对行动，同时体现指导性和实用性。</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县级专项和部门应急预案侧重明确突发事件的组织指挥机制、风险管控、监测预警、信息报告、组织自救互救、应急处置措施、现场管控、队伍物资保障等内容，重点规范市（地）级和县级层面应对行动，落实相关任务，细化工作流程，体现应急处置的主体职责和针对性、可操作性。</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为突发事件应对工作提供通信、交通运输、医学救援、物资装备、能源、资金以及新闻宣传、秩序维护、慈善捐赠、灾害救助等保障功能的专项和部门应急预案侧重明确组织指挥机制、主要任务、资源布局、资源调用或应急响应程序、具体措施等内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针对重要基础设施、生命线工程等重要目标保护的专项和部门应急预案，侧重明确关键功能和部位、风险隐患及防范措施、监测预警、信息报告、应急处置和紧急恢复、应急联动等内容。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重大活动主办或承办机构应当结合实际情况组织编制重大活动保障应急预案，侧重明确组织指挥体系、主要任务、安全风险及防范措施、应急联动、监测预警、信息报告、应急处置、人员疏散撤离组织和路线等内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相邻或相关地方人民政府及其有关部门可以联合制定应对区域性、流域性突发事件的联合应急预案，侧重明确地方人民政府及其部门间信息通报、组织指挥体系对接、处置措施衔接、应急资源保障等内容。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国家有关部门和超大特大城市人民政府可以结合行业（地区）风险评估实际，制定巨灾应急预案，统筹本部门（行业、领域）、本地区巨灾应对工作。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乡镇（街道）应急预案重点规范乡镇（街道）层面应对行动，侧重明确突发事件的预警信息传播、任务分工、处置措施、信息收集报告、现场管理、人员疏散与安置等内容。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村（社区）应急预案侧重明确风险点位、应急响应责任人、预警信息传播与响应、人员转移避险、应急处置措施、应急资源调用等内容。</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乡镇（街道）、村（社区）应急预案的形式、要素和内容等，可结合实际灵活确定，力求简明实用，突出人员转移避险，体现先期处置特点。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单位应急预案侧重明确应急响应责任人、风险隐患监测、主要任务、信息报告、预警和应急响应、应急处置措施、人员疏散转移、应急资源调用等内容。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大型企业集团可根据相关标准规范和实际工作需要，建立本集团应急预案体系。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安全风险单一、危险性小的生产经营单位，可结合实际简化应急预案要素和内容。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应急预案涉及的有关部门、单位等可以结合实际编制应急工作手册，内容一般包括应急响应措施、处置工作程序、应急救援队伍、物资装备、联络人员和电话等。</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应急救援队伍、保障力量等应当结合实际情况，针对需要参与突发事件应对的具体任务编制行动方案，侧重明确应急响应、指挥协同、力量编成、行动设想、综合保障、其他有关措施等具体内容。</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规划与编制</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国务院应急管理部门会同有关部门编制应急预案制修订工作计划，报国务院批准后实施。县级以上地方人民政府应急管理部门应当会同有关部门，针对本行政区域多发易发突发事件、主要风险等，编制本行政区域应急预案制修订工作计划，报本级人民政府批准后实施，并抄送上一级人民政府应急管理部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县级以上人民政府有关部门可以结合实际制定本部门（行业、领域）应急预案编制计划，并抄送同级应急管理部门。县级以上地方人民政府有关部门应急预案编制计划同时抄送上一级相应部门。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应急预案编制计划应当根据国民经济和社会发展规划、突发事件应对工作实际，适时予以调整。</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县级以上人民政府总体应急预案由本级人民政府应急管理部门组织编制，专项应急预案由本级人民政府相关类别突发事件应对牵头部门组织编制。县级以上人民政府部门应急预案，乡级人民政府、单位和基层组织等应急预案由有关制定单位组织编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应急预案编制部门和单位根据需要组成应急预案编制工作小组，吸收有关部门和单位人员、有关专家及有应急处置工作经验的人员参加。编制工作小组组长由应急预案编制部门或单位有关负责人担任。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编制应急预案应当依据有关法律、法规、规章和标准，紧密结合实际，在开展风险评估、资源调查、案例分析的基础上进行。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风险评估主要是识别突发事件风险及其可能产生的后果和次生（衍生）灾害事件，评估可能造成的危害程度和影响范围等。</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资源调查主要是全面调查本地区、本单位应对突发事件可用的应急救援队伍、物资装备、场所和通过改造可以利用的应急资源状况，合作区域内可以请求援助的应急资源状况，重要基础设施容灾保障及备用状况，以及可以通过潜力转换提供应急资源的状况，为制定应急响应措施提供依据。必要时，也可根据突发事件应对需要，对本地区相关单位和居民所掌握的应急资源情况进行调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案例分析主要是对典型突发事件的发生演化规律、造成的后果和处置救援等情况进行复盘研究，必要时构建突发事件情景，总结经验教训，明确应对流程、职责任务和应对措施，为制定应急预案提供参考借鉴。</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政府及其有关部门在应急预案编制过程中，应当广泛听取意见，组织专家论证，做好与相关应急预案及国防动员实施预案的衔接。涉及其他单位职责的，应当书面征求意见。必要时，向社会公开征求意见。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单位和基层组织在应急预案编制过程中，应根据法律法规要求或实际需要，征求相关公民、法人或其他组织的意见。</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审批、发布、备案</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应急预案编制工作小组或牵头单位应当将应急预案送审稿、征求意见情况、编制说明等有关材料报送应急预案审批单位。因保密等原因需要发布应急预案简本的，应当将应急预案简本一并报送审批。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应急预案审核内容主要包括：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（一）预案是否符合有关法律、法规、规章和标准等规定；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（二）预案是否符合上位预案要求并与有关预案有效衔接；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（三）框架结构是否清晰合理，主体内容是否完备；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（四）组织指挥体系与责任分工是否合理明确，应急响应级别设计是否合理，应对措施是否具体简明、管用可行；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（五）各方面意见是否一致；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（六）其他需要审核的内容。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国家总体应急预案按程序报党中央、国务院审批，以党中央、国务院名义印发。专项应急预案由预案编制牵头部门送应急管理部衔接协调后，报国务院审批，以国务院办公厅或者有关应急指挥机构名义印发。部门应急预案由部门会议审议决定、以部门名义印发，涉及其他部门职责的可与有关部门联合印发；必要时，可以由国务院办公厅转发。</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方各级人民政府总体应急预案按程序报本级党委和政府审批，以本级党委和政府名义印发。专项应急预案按程序送本级应急管理部门衔接协调，报本级人民政府审批，以本级人民政府办公厅（室）或者有关应急指挥机构名义印发。部门应急预案审批印发程序按照本级人民政府和上级有关部门的应急预案管理规定执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重大活动保障应急预案、巨灾应急预案由本级人民政府或其部门审批，跨行政区域联合应急预案审批由相关人民政府或其授权的部门协商确定，并参照专项应急预案或部门应急预案管理。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单位和基层组织应急预案须经本单位或基层组织主要负责人签发，以本单位或基层组织名义印发，审批方式根据所在地人民政府及有关行业管理部门规定和实际情况确定。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应急预案审批单位应当在应急预案印发后的20个工作日内，将应急预案正式印发文本（含电子文本）及编制说明，依照下列规定向有关单位备案并抄送有关部门：</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（一）县级以上地方人民政府总体应急预案报上一级人民政府备案，径送上一级人民政府应急管理部门，同时抄送上一级人民政府有关部门；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（二）县级以上地方人民政府专项应急预案报上一级人民政府相应牵头部门备案，同时抄送上一级人民政府应急管理部门和有关部门；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（三）部门应急预案报本级人民政府备案，径送本级应急管理部门，同时抄送本级有关部门；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（四）联合应急预案按所涉及区域，依据专项应急预案或部门应急预案有关规定备案，同时抄送本地区上一级或共同上一级人民政府应急管理部门和有关部门；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（五）涉及需要与所在地人民政府联合应急处置的中央单位应急预案，应当报所在地县级人民政府备案，同时抄送本级应急管理部门和突发事件应对牵头部门；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（六）乡镇（街道）应急预案报上一级人民政府备案，径送上一级人民政府应急管理部门，同时抄送上一级人民政府有关部门。村（社区）应急预案报乡镇（街道）备案；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中央企业集团总体应急预案报应急管理部备案，抄送企业主管机构、行业主管部门、监管部门；有关专项应急预案向国家突发事件应对牵头部门备案，抄送应急管理部、企业主管机构、行业主管部门、监管部门等有关单位。中央企业集团所属单位、权属企业的总体应急预案按管理权限报所在地人民政府应急管理部门备案，抄送企业主管机构、行业主管部门、监管部门；专项应急预案按管理权限报所在地行业监管部门备案，抄送应急管理部门和有关企业主管机构、行业主管部门。</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国务院履行应急预案备案管理职责的部门和省级人民政府应当建立应急预案备案管理制度。县级以上地方人民政府有关部门落实有关规定，指导、督促有关单位做好应急预案备案工作。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政府及其部门应急预案应当在正式印发后20个工作日内向社会公开。单位和基层组织应急预案应当在正式印发后20个工作日内向本单位以及可能受影响的其他单位和地区公开。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培训、宣传、演练</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应急预案发布后，其编制单位应做好组织实施和解读工作，并跟踪应急预案落实情况，了解有关方面和社会公众的意见建议。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应急预案编制单位应当通过编发培训材料、举办培训班、开展工作研讨等方式，对与应急预案实施密切相关的管理人员、专业救援人员等进行培训。</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各级人民政府及其有关部门应将应急预案培训作为有关业务培训的重要内容，纳入领导干部、公务员等日常培训内容。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对需要公众广泛参与的非涉密的应急预案，编制单位应当充分利用互联网、广播、电视、报刊等多种媒体广泛宣传，制作通俗易懂、好记管用的宣传普及材料，向公众免费发放。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应急预案编制单位应当建立应急预案演练制度，通过采取形式多样的方式方法，对应急预案所涉及的单位、人员、装备、设施等组织演练。通过演练发现问题、解决问题，进一步修改完善应急预案。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专项应急预案、部门应急预案每3年至少进行一次演练。</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震、台风、风暴潮、洪涝、山洪、滑坡、泥石流、森林草原火灾等自然灾害易发区域所在地人民政府，重要基础设施和城市供水、供电、供气、供油、供热等生命线工程经营管理单位，矿山、金属冶炼、建筑施工单位和易燃易爆物品、化学品、放射性物品等危险物品生产、经营、使用、储存、运输、废弃处置单位，公共交通工具、公共场所和医院、学校等人员密集场所的经营单位或者管理单位等，应当有针对性地组织开展应急预案演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应急预案演练组织单位应当加强演练评估，主要内容包括：演练的执行情况，应急预案的实用性和可操作性，指挥协调和应急联动机制运行情况，应急人员的处置情况，演练所用设备装备的适用性，对完善应急预案、应急准备、应急机制、应急措施等方面的意见和建议等。</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各地区各有关部门加强对本行政区域、本部门（行业、领域）应急预案演练的评估指导。根据需要，应急管理部门会同有关部门组织对下级人民政府及其有关部门组织的应急预案演练情况进行评估指导。</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鼓励委托第三方专业机构进行应急预案演练评估。</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评估与修订</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应急预案编制单位应当建立应急预案定期评估制度，分析应急预案内容的针对性、实用性和可操作性等，实现应急预案的动态优化和科学规范管理。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县级以上地方人民政府及其有关部门应急预案原则上每3年评估一次。应急预案的评估工作，可以委托第三方专业机构组织实施。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有下列情形之一的，应当及时修订应急预案：</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（一）有关法律、法规、规章、标准、上位预案中的有关规定发生重大变化的；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（二）应急指挥机构及其职责发生重大调整的；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（三）面临的风险发生重大变化的；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（四）重要应急资源发生重大变化的；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（五）在突发事件实际应对和应急演练中发现问题需要作出重大调整的；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（六）应急预案制定单位认为应当修订的其他情况。</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应急预案修订涉及组织指挥体系与职责、应急处置程序、主要处置措施、突发事件分级标准等重要内容的，修订工作应参照本办法规定的应急预案编制、审批、备案、发布程序组织进行。仅涉及其他内容的，修订程序可根据情况适当简化。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各级人民政府及其部门、企事业单位、社会组织、公民等，可以向有关应急预案编制单位提出修订建议。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保障措施</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各级人民政府及其有关部门、各有关单位要指定专门机构和人员负责相关具体工作，将应急预案规划、编制、审批、发布、备案、培训、宣传、演练、评估、修订等所需经费纳入预算统筹安排。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国务院有关部门应加强对本部门（行业、领域）应急预案管理工作的指导和监督，并根据需要编写应急预案编制指南。县级以上地方人民政府及其有关部门应对本行政区域、本部门（行业、领域）应急预案管理工作加强指导和监督。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F8E64A6A4CBAFABEB788E22F4B7A75D" w:name="_TocDF8E64A6A4CBAFABEB788E22F4B7A75D"/>
      <w:r w:rsidRPr="009F15D3">
        <w:t>第八章　附　则</w:t>
      </w:r>
      <w:bookmarkEnd w:id="_TocDF8E64A6A4CBAFABEB788E22F4B7A75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国务院有关部门、地方各级人民政府及其有关部门、大型企业集团等可根据实际情况，制定相关应急预案管理实施办法。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法律、法规、规章另有规定的从其规定，确需保密的应急预案按有关规定执行。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本办法由国务院应急管理部门负责解释。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本办法自印发之日起施行。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国务院办公厅关于印发《突发事件应急预案管理办法》的通知（2024）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4b5e1206daee2c005b1c47f7aaae606"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