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078"/>
        <w:spacing w:before="143" w:line="214" w:lineRule="auto"/>
        <w:outlineLvl w:val="0"/>
        <w:rPr>
          <w:rFonts w:ascii="SimSun" w:hAnsi="SimSun" w:eastAsia="SimSun" w:cs="SimSun"/>
          <w:sz w:val="44"/>
          <w:szCs w:val="44"/>
        </w:rPr>
      </w:pPr>
      <w:r>
        <w:rPr>
          <w:rFonts w:ascii="SimSun" w:hAnsi="SimSun" w:eastAsia="SimSun" w:cs="SimSun"/>
          <w:sz w:val="44"/>
          <w:szCs w:val="44"/>
          <w:b/>
          <w:bCs/>
          <w:spacing w:val="-6"/>
        </w:rPr>
        <w:t>煤矿生产能力管理办法</w:t>
      </w:r>
    </w:p>
    <w:p>
      <w:pPr>
        <w:spacing w:line="478" w:lineRule="auto"/>
        <w:rPr>
          <w:rFonts w:ascii="Arial"/>
          <w:sz w:val="21"/>
        </w:rPr>
      </w:pPr>
      <w:r/>
    </w:p>
    <w:p>
      <w:pPr>
        <w:ind w:left="3167"/>
        <w:spacing w:before="104" w:line="218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8"/>
        </w:rPr>
        <w:t>第一章</w:t>
      </w:r>
      <w:r>
        <w:rPr>
          <w:rFonts w:ascii="SimHei" w:hAnsi="SimHei" w:eastAsia="SimHei" w:cs="SimHei"/>
          <w:sz w:val="32"/>
          <w:szCs w:val="32"/>
          <w:spacing w:val="8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8"/>
        </w:rPr>
        <w:t>总</w:t>
      </w:r>
      <w:r>
        <w:rPr>
          <w:rFonts w:ascii="SimHei" w:hAnsi="SimHei" w:eastAsia="SimHei" w:cs="SimHei"/>
          <w:sz w:val="32"/>
          <w:szCs w:val="32"/>
          <w:spacing w:val="10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8"/>
        </w:rPr>
        <w:t>则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30" w:right="99" w:firstLine="655"/>
        <w:spacing w:before="104" w:line="296" w:lineRule="auto"/>
        <w:rPr/>
      </w:pPr>
      <w:r>
        <w:rPr>
          <w:b/>
          <w:bCs/>
          <w:spacing w:val="11"/>
        </w:rPr>
        <w:t>第一条</w:t>
      </w:r>
      <w:r>
        <w:rPr>
          <w:spacing w:val="11"/>
        </w:rPr>
        <w:t xml:space="preserve">  </w:t>
      </w:r>
      <w:r>
        <w:rPr>
          <w:spacing w:val="11"/>
        </w:rPr>
        <w:t>超能力组织生产是煤矿重特大事故发</w:t>
      </w:r>
      <w:r>
        <w:rPr>
          <w:spacing w:val="10"/>
        </w:rPr>
        <w:t>生的主</w:t>
      </w:r>
      <w:r>
        <w:rPr/>
        <w:t xml:space="preserve"> </w:t>
      </w:r>
      <w:r>
        <w:rPr>
          <w:spacing w:val="-1"/>
        </w:rPr>
        <w:t>要原因之一，为进一步加强和完善煤矿生产能力</w:t>
      </w:r>
      <w:r>
        <w:rPr>
          <w:spacing w:val="-2"/>
        </w:rPr>
        <w:t>管理，规范</w:t>
      </w:r>
      <w:r>
        <w:rPr/>
        <w:t xml:space="preserve"> </w:t>
      </w:r>
      <w:r>
        <w:rPr>
          <w:spacing w:val="-1"/>
        </w:rPr>
        <w:t>生产能力核定工作，保障安全生产，根据国家有</w:t>
      </w:r>
      <w:r>
        <w:rPr>
          <w:spacing w:val="-2"/>
        </w:rPr>
        <w:t>关规定，制</w:t>
      </w:r>
      <w:r>
        <w:rPr/>
        <w:t xml:space="preserve"> </w:t>
      </w:r>
      <w:r>
        <w:rPr>
          <w:spacing w:val="-13"/>
        </w:rPr>
        <w:t>定本办法。</w:t>
      </w:r>
    </w:p>
    <w:p>
      <w:pPr>
        <w:pStyle w:val="BodyText"/>
        <w:ind w:left="34" w:right="138" w:firstLine="651"/>
        <w:spacing w:before="185" w:line="269" w:lineRule="auto"/>
        <w:rPr/>
      </w:pPr>
      <w:r>
        <w:rPr>
          <w:b/>
          <w:bCs/>
          <w:spacing w:val="-4"/>
        </w:rPr>
        <w:t>第二条</w:t>
      </w:r>
      <w:r>
        <w:rPr>
          <w:spacing w:val="-4"/>
        </w:rPr>
        <w:t xml:space="preserve">  </w:t>
      </w:r>
      <w:r>
        <w:rPr>
          <w:spacing w:val="-4"/>
        </w:rPr>
        <w:t>本办法适用于中华人民共和国境内证照齐全、</w:t>
      </w:r>
      <w:r>
        <w:rPr>
          <w:spacing w:val="5"/>
        </w:rPr>
        <w:t xml:space="preserve"> </w:t>
      </w:r>
      <w:r>
        <w:rPr>
          <w:spacing w:val="-8"/>
        </w:rPr>
        <w:t>有效的正常生产煤矿。</w:t>
      </w:r>
    </w:p>
    <w:p>
      <w:pPr>
        <w:pStyle w:val="BodyText"/>
        <w:ind w:left="33" w:firstLine="628"/>
        <w:spacing w:before="141" w:line="328" w:lineRule="auto"/>
        <w:jc w:val="both"/>
        <w:rPr/>
      </w:pPr>
      <w:r>
        <w:rPr>
          <w:spacing w:val="-4"/>
        </w:rPr>
        <w:t>煤矿生产能力核定以具有独立完整生产系统的煤矿（井</w:t>
      </w:r>
      <w:r>
        <w:rPr>
          <w:rFonts w:ascii="Times New Roman" w:hAnsi="Times New Roman" w:eastAsia="Times New Roman" w:cs="Times New Roman"/>
          <w:spacing w:val="-4"/>
        </w:rPr>
        <w:t>,</w:t>
      </w:r>
      <w:r>
        <w:rPr>
          <w:rFonts w:ascii="Times New Roman" w:hAnsi="Times New Roman" w:eastAsia="Times New Roman" w:cs="Times New Roman"/>
        </w:rPr>
        <w:t xml:space="preserve">  </w:t>
      </w:r>
      <w:r>
        <w:rPr>
          <w:spacing w:val="-10"/>
        </w:rPr>
        <w:t>为对象。一处具有独立完整生产系统，依法取得采矿许可证、</w:t>
      </w:r>
      <w:r>
        <w:rPr>
          <w:spacing w:val="17"/>
        </w:rPr>
        <w:t xml:space="preserve"> </w:t>
      </w:r>
      <w:r>
        <w:rPr>
          <w:spacing w:val="-11"/>
        </w:rPr>
        <w:t>安全生产许可证、企业法人营业执照的正常生产煤矿（井</w:t>
      </w:r>
      <w:r>
        <w:rPr>
          <w:spacing w:val="4"/>
        </w:rPr>
        <w:t>），</w:t>
      </w:r>
      <w:r>
        <w:rPr/>
        <w:t xml:space="preserve"> </w:t>
      </w:r>
      <w:r>
        <w:rPr>
          <w:spacing w:val="-8"/>
        </w:rPr>
        <w:t>对应一个生产能力。</w:t>
      </w:r>
    </w:p>
    <w:p>
      <w:pPr>
        <w:pStyle w:val="BodyText"/>
        <w:ind w:left="686"/>
        <w:spacing w:before="14" w:line="214" w:lineRule="auto"/>
        <w:outlineLvl w:val="1"/>
        <w:rPr/>
      </w:pPr>
      <w:r>
        <w:rPr>
          <w:b/>
          <w:bCs/>
          <w:spacing w:val="-6"/>
        </w:rPr>
        <w:t>第三条</w:t>
      </w:r>
      <w:r>
        <w:rPr>
          <w:spacing w:val="-6"/>
        </w:rPr>
        <w:t xml:space="preserve">  </w:t>
      </w:r>
      <w:r>
        <w:rPr>
          <w:spacing w:val="-6"/>
        </w:rPr>
        <w:t>煤矿生产能力管理应当遵循以下原则：</w:t>
      </w:r>
    </w:p>
    <w:p>
      <w:pPr>
        <w:pStyle w:val="BodyText"/>
        <w:ind w:left="654"/>
        <w:spacing w:before="189" w:line="214" w:lineRule="auto"/>
        <w:rPr/>
      </w:pPr>
      <w:r>
        <w:rPr>
          <w:spacing w:val="-3"/>
        </w:rPr>
        <w:t>（一）提高安全保障能力，降低安全事故风险。</w:t>
      </w:r>
    </w:p>
    <w:p>
      <w:pPr>
        <w:pStyle w:val="BodyText"/>
        <w:ind w:left="654"/>
        <w:spacing w:before="189" w:line="214" w:lineRule="auto"/>
        <w:rPr/>
      </w:pPr>
      <w:r>
        <w:rPr>
          <w:spacing w:val="-5"/>
        </w:rPr>
        <w:t>（二）依法行政、依法生产。</w:t>
      </w:r>
    </w:p>
    <w:p>
      <w:pPr>
        <w:pStyle w:val="BodyText"/>
        <w:ind w:left="654"/>
        <w:spacing w:before="187" w:line="213" w:lineRule="auto"/>
        <w:rPr/>
      </w:pPr>
      <w:r>
        <w:rPr>
          <w:spacing w:val="-4"/>
        </w:rPr>
        <w:t>（三）鼓励先进，推进技术创新和装备升级。</w:t>
      </w:r>
    </w:p>
    <w:p>
      <w:pPr>
        <w:pStyle w:val="BodyText"/>
        <w:ind w:left="654"/>
        <w:spacing w:before="190" w:line="213" w:lineRule="auto"/>
        <w:rPr/>
      </w:pPr>
      <w:r>
        <w:rPr>
          <w:spacing w:val="-4"/>
        </w:rPr>
        <w:t>（四）保持煤炭工业平稳运行和可持续发展。</w:t>
      </w:r>
    </w:p>
    <w:p>
      <w:pPr>
        <w:pStyle w:val="BodyText"/>
        <w:ind w:left="654"/>
        <w:spacing w:before="193" w:line="212" w:lineRule="auto"/>
        <w:rPr/>
      </w:pPr>
      <w:r>
        <w:rPr>
          <w:spacing w:val="-5"/>
        </w:rPr>
        <w:t>（五）提高煤炭资源回采率。</w:t>
      </w:r>
    </w:p>
    <w:p>
      <w:pPr>
        <w:pStyle w:val="BodyText"/>
        <w:ind w:left="54" w:right="101" w:firstLine="631"/>
        <w:spacing w:before="194" w:line="322" w:lineRule="auto"/>
        <w:rPr/>
      </w:pPr>
      <w:r>
        <w:rPr>
          <w:b/>
          <w:bCs/>
          <w:spacing w:val="11"/>
        </w:rPr>
        <w:t>第四条</w:t>
      </w:r>
      <w:r>
        <w:rPr>
          <w:spacing w:val="11"/>
        </w:rPr>
        <w:t xml:space="preserve">  </w:t>
      </w:r>
      <w:r>
        <w:rPr>
          <w:spacing w:val="11"/>
        </w:rPr>
        <w:t>煤矿生产能力分为设计生产能力和核</w:t>
      </w:r>
      <w:r>
        <w:rPr>
          <w:spacing w:val="10"/>
        </w:rPr>
        <w:t>定生产</w:t>
      </w:r>
      <w:r>
        <w:rPr/>
        <w:t xml:space="preserve"> </w:t>
      </w:r>
      <w:r>
        <w:rPr>
          <w:spacing w:val="-24"/>
        </w:rPr>
        <w:t>能力。</w:t>
      </w:r>
    </w:p>
    <w:p>
      <w:pPr>
        <w:pStyle w:val="BodyText"/>
        <w:ind w:left="666"/>
        <w:spacing w:before="3" w:line="214" w:lineRule="auto"/>
        <w:rPr/>
      </w:pPr>
      <w:r>
        <w:rPr>
          <w:spacing w:val="-1"/>
        </w:rPr>
        <w:t>设计生产能力是指由依法批准的新建、改扩建煤</w:t>
      </w:r>
      <w:r>
        <w:rPr>
          <w:spacing w:val="-2"/>
        </w:rPr>
        <w:t>矿和煤</w:t>
      </w:r>
    </w:p>
    <w:p>
      <w:pPr>
        <w:spacing w:line="214" w:lineRule="auto"/>
        <w:sectPr>
          <w:footerReference w:type="default" r:id="rId1"/>
          <w:pgSz w:w="11905" w:h="16840"/>
          <w:pgMar w:top="1431" w:right="1697" w:bottom="1535" w:left="1785" w:header="0" w:footer="1166" w:gutter="0"/>
        </w:sectPr>
        <w:rPr/>
      </w:pPr>
    </w:p>
    <w:p>
      <w:pPr>
        <w:pStyle w:val="BodyText"/>
        <w:ind w:left="49" w:right="94" w:hanging="18"/>
        <w:spacing w:before="181" w:line="323" w:lineRule="auto"/>
        <w:rPr/>
      </w:pPr>
      <w:r>
        <w:rPr>
          <w:spacing w:val="-1"/>
        </w:rPr>
        <w:t>矿技术改造项目设计确定，建设施工单位据以</w:t>
      </w:r>
      <w:r>
        <w:rPr>
          <w:spacing w:val="-2"/>
        </w:rPr>
        <w:t>建设，竣工验</w:t>
      </w:r>
      <w:r>
        <w:rPr/>
        <w:t xml:space="preserve"> </w:t>
      </w:r>
      <w:r>
        <w:rPr>
          <w:spacing w:val="-10"/>
        </w:rPr>
        <w:t>收确定的生产能力。</w:t>
      </w:r>
    </w:p>
    <w:p>
      <w:pPr>
        <w:pStyle w:val="BodyText"/>
        <w:ind w:left="22" w:right="94" w:firstLine="642"/>
        <w:spacing w:before="6" w:line="322" w:lineRule="auto"/>
        <w:jc w:val="both"/>
        <w:rPr/>
      </w:pPr>
      <w:r>
        <w:rPr>
          <w:spacing w:val="-1"/>
        </w:rPr>
        <w:t>核定生产能力是指正常生产煤矿，因地质、生产技术条</w:t>
      </w:r>
      <w:r>
        <w:rPr/>
        <w:t xml:space="preserve"> </w:t>
      </w:r>
      <w:r>
        <w:rPr>
          <w:spacing w:val="-11"/>
        </w:rPr>
        <w:t>件、采煤方法或工艺等发生变化，</w:t>
      </w:r>
      <w:r>
        <w:rPr>
          <w:spacing w:val="103"/>
        </w:rPr>
        <w:t xml:space="preserve"> </w:t>
      </w:r>
      <w:r>
        <w:rPr>
          <w:spacing w:val="-11"/>
        </w:rPr>
        <w:t>致使生产能力发生较大变</w:t>
      </w:r>
      <w:r>
        <w:rPr/>
        <w:t xml:space="preserve"> </w:t>
      </w:r>
      <w:r>
        <w:rPr>
          <w:spacing w:val="-1"/>
        </w:rPr>
        <w:t>化，按照本办法规定重新核定，最终由负责煤矿生产能力核</w:t>
      </w:r>
      <w:r>
        <w:rPr>
          <w:spacing w:val="3"/>
        </w:rPr>
        <w:t xml:space="preserve"> </w:t>
      </w:r>
      <w:r>
        <w:rPr>
          <w:spacing w:val="-5"/>
        </w:rPr>
        <w:t>定工作的部门审查确认的能力。</w:t>
      </w:r>
    </w:p>
    <w:p>
      <w:pPr>
        <w:pStyle w:val="BodyText"/>
        <w:ind w:left="21" w:right="95" w:firstLine="639"/>
        <w:spacing w:line="323" w:lineRule="auto"/>
        <w:jc w:val="both"/>
        <w:rPr/>
      </w:pPr>
      <w:r>
        <w:rPr>
          <w:spacing w:val="-1"/>
        </w:rPr>
        <w:t>煤矿生产能力是保障煤矿安全生产确定的产量上限，是</w:t>
      </w:r>
      <w:r>
        <w:rPr>
          <w:spacing w:val="3"/>
        </w:rPr>
        <w:t xml:space="preserve"> </w:t>
      </w:r>
      <w:r>
        <w:rPr>
          <w:spacing w:val="-1"/>
        </w:rPr>
        <w:t>煤矿依法组织生产，煤炭行业管理部门、煤矿安全监管部门</w:t>
      </w:r>
      <w:r>
        <w:rPr>
          <w:spacing w:val="4"/>
        </w:rPr>
        <w:t xml:space="preserve"> </w:t>
      </w:r>
      <w:r>
        <w:rPr>
          <w:spacing w:val="-4"/>
        </w:rPr>
        <w:t>和煤矿安全监察机构依法实施监管监察的依据。</w:t>
      </w:r>
    </w:p>
    <w:p>
      <w:pPr>
        <w:pStyle w:val="BodyText"/>
        <w:ind w:left="686"/>
        <w:spacing w:before="1" w:line="214" w:lineRule="auto"/>
        <w:outlineLvl w:val="1"/>
        <w:rPr/>
      </w:pPr>
      <w:r>
        <w:rPr>
          <w:b/>
          <w:bCs/>
          <w:spacing w:val="-6"/>
        </w:rPr>
        <w:t>第五条</w:t>
      </w:r>
      <w:r>
        <w:rPr>
          <w:spacing w:val="-6"/>
        </w:rPr>
        <w:t xml:space="preserve">  </w:t>
      </w:r>
      <w:r>
        <w:rPr>
          <w:spacing w:val="-6"/>
        </w:rPr>
        <w:t>煤矿核定生产能力档次划分标准为：</w:t>
      </w:r>
    </w:p>
    <w:p>
      <w:pPr>
        <w:pStyle w:val="BodyText"/>
        <w:ind w:right="44"/>
        <w:spacing w:before="141" w:line="421" w:lineRule="exact"/>
        <w:jc w:val="right"/>
        <w:rPr/>
      </w:pPr>
      <w:r>
        <w:rPr>
          <w:spacing w:val="-8"/>
          <w:position w:val="1"/>
        </w:rPr>
        <w:t>（一）</w:t>
      </w:r>
      <w:r>
        <w:rPr>
          <w:rFonts w:ascii="Times New Roman" w:hAnsi="Times New Roman" w:eastAsia="Times New Roman" w:cs="Times New Roman"/>
          <w:spacing w:val="-8"/>
          <w:position w:val="1"/>
        </w:rPr>
        <w:t>30</w:t>
      </w:r>
      <w:r>
        <w:rPr>
          <w:rFonts w:ascii="Times New Roman" w:hAnsi="Times New Roman" w:eastAsia="Times New Roman" w:cs="Times New Roman"/>
          <w:spacing w:val="30"/>
          <w:position w:val="1"/>
        </w:rPr>
        <w:t xml:space="preserve"> </w:t>
      </w:r>
      <w:r>
        <w:rPr>
          <w:spacing w:val="-8"/>
          <w:position w:val="1"/>
        </w:rPr>
        <w:t>万</w:t>
      </w:r>
      <w:r>
        <w:rPr>
          <w:spacing w:val="-76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8"/>
          <w:position w:val="1"/>
        </w:rPr>
        <w:t>t/a</w:t>
      </w:r>
      <w:r>
        <w:rPr>
          <w:rFonts w:ascii="Times New Roman" w:hAnsi="Times New Roman" w:eastAsia="Times New Roman" w:cs="Times New Roman"/>
          <w:spacing w:val="32"/>
          <w:position w:val="1"/>
        </w:rPr>
        <w:t xml:space="preserve"> </w:t>
      </w:r>
      <w:r>
        <w:rPr>
          <w:spacing w:val="-8"/>
          <w:position w:val="1"/>
        </w:rPr>
        <w:t>至</w:t>
      </w:r>
      <w:r>
        <w:rPr>
          <w:spacing w:val="-66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8"/>
          <w:position w:val="1"/>
        </w:rPr>
        <w:t>60</w:t>
      </w:r>
      <w:r>
        <w:rPr>
          <w:rFonts w:ascii="Times New Roman" w:hAnsi="Times New Roman" w:eastAsia="Times New Roman" w:cs="Times New Roman"/>
          <w:spacing w:val="30"/>
          <w:position w:val="1"/>
        </w:rPr>
        <w:t xml:space="preserve"> </w:t>
      </w:r>
      <w:r>
        <w:rPr>
          <w:spacing w:val="-8"/>
          <w:position w:val="1"/>
        </w:rPr>
        <w:t>万</w:t>
      </w:r>
      <w:r>
        <w:rPr>
          <w:spacing w:val="-77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8"/>
          <w:position w:val="1"/>
        </w:rPr>
        <w:t>t/a</w:t>
      </w:r>
      <w:r>
        <w:rPr>
          <w:rFonts w:ascii="Times New Roman" w:hAnsi="Times New Roman" w:eastAsia="Times New Roman" w:cs="Times New Roman"/>
          <w:spacing w:val="17"/>
          <w:position w:val="1"/>
        </w:rPr>
        <w:t xml:space="preserve"> </w:t>
      </w:r>
      <w:r>
        <w:rPr>
          <w:spacing w:val="-8"/>
          <w:position w:val="1"/>
        </w:rPr>
        <w:t>矿井，以</w:t>
      </w:r>
      <w:r>
        <w:rPr>
          <w:spacing w:val="-64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8"/>
          <w:position w:val="1"/>
        </w:rPr>
        <w:t>5</w:t>
      </w:r>
      <w:r>
        <w:rPr>
          <w:rFonts w:ascii="Times New Roman" w:hAnsi="Times New Roman" w:eastAsia="Times New Roman" w:cs="Times New Roman"/>
          <w:spacing w:val="28"/>
          <w:position w:val="1"/>
        </w:rPr>
        <w:t xml:space="preserve"> </w:t>
      </w:r>
      <w:r>
        <w:rPr>
          <w:spacing w:val="-8"/>
          <w:position w:val="1"/>
        </w:rPr>
        <w:t>万</w:t>
      </w:r>
      <w:r>
        <w:rPr>
          <w:spacing w:val="-76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8"/>
          <w:position w:val="1"/>
        </w:rPr>
        <w:t>t/a</w:t>
      </w:r>
      <w:r>
        <w:rPr>
          <w:rFonts w:ascii="Times New Roman" w:hAnsi="Times New Roman" w:eastAsia="Times New Roman" w:cs="Times New Roman"/>
          <w:spacing w:val="22"/>
          <w:position w:val="1"/>
        </w:rPr>
        <w:t xml:space="preserve"> </w:t>
      </w:r>
      <w:r>
        <w:rPr>
          <w:spacing w:val="-8"/>
          <w:position w:val="1"/>
        </w:rPr>
        <w:t>为一</w:t>
      </w:r>
      <w:r>
        <w:rPr>
          <w:spacing w:val="-9"/>
          <w:position w:val="1"/>
        </w:rPr>
        <w:t>档次。</w:t>
      </w:r>
    </w:p>
    <w:p>
      <w:pPr>
        <w:pStyle w:val="BodyText"/>
        <w:spacing w:before="138" w:line="421" w:lineRule="exact"/>
        <w:jc w:val="right"/>
        <w:rPr/>
      </w:pPr>
      <w:r>
        <w:rPr>
          <w:spacing w:val="-17"/>
          <w:position w:val="1"/>
        </w:rPr>
        <w:t>（二）</w:t>
      </w:r>
      <w:r>
        <w:rPr>
          <w:rFonts w:ascii="Times New Roman" w:hAnsi="Times New Roman" w:eastAsia="Times New Roman" w:cs="Times New Roman"/>
          <w:spacing w:val="-17"/>
          <w:position w:val="1"/>
        </w:rPr>
        <w:t>60</w:t>
      </w:r>
      <w:r>
        <w:rPr>
          <w:rFonts w:ascii="Times New Roman" w:hAnsi="Times New Roman" w:eastAsia="Times New Roman" w:cs="Times New Roman"/>
          <w:spacing w:val="32"/>
          <w:position w:val="1"/>
        </w:rPr>
        <w:t xml:space="preserve"> </w:t>
      </w:r>
      <w:r>
        <w:rPr>
          <w:spacing w:val="-17"/>
          <w:position w:val="1"/>
        </w:rPr>
        <w:t>万</w:t>
      </w:r>
      <w:r>
        <w:rPr>
          <w:spacing w:val="-77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17"/>
          <w:position w:val="1"/>
        </w:rPr>
        <w:t>t/a</w:t>
      </w:r>
      <w:r>
        <w:rPr>
          <w:rFonts w:ascii="Times New Roman" w:hAnsi="Times New Roman" w:eastAsia="Times New Roman" w:cs="Times New Roman"/>
          <w:spacing w:val="33"/>
          <w:position w:val="1"/>
        </w:rPr>
        <w:t xml:space="preserve"> </w:t>
      </w:r>
      <w:r>
        <w:rPr>
          <w:spacing w:val="-17"/>
          <w:position w:val="1"/>
        </w:rPr>
        <w:t>至</w:t>
      </w:r>
      <w:r>
        <w:rPr>
          <w:spacing w:val="-67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17"/>
          <w:position w:val="1"/>
        </w:rPr>
        <w:t>300</w:t>
      </w:r>
      <w:r>
        <w:rPr>
          <w:rFonts w:ascii="Times New Roman" w:hAnsi="Times New Roman" w:eastAsia="Times New Roman" w:cs="Times New Roman"/>
          <w:spacing w:val="30"/>
          <w:position w:val="1"/>
        </w:rPr>
        <w:t xml:space="preserve"> </w:t>
      </w:r>
      <w:r>
        <w:rPr>
          <w:spacing w:val="-17"/>
          <w:position w:val="1"/>
        </w:rPr>
        <w:t>万</w:t>
      </w:r>
      <w:r>
        <w:rPr>
          <w:spacing w:val="-76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17"/>
          <w:position w:val="1"/>
        </w:rPr>
        <w:t>t/a</w:t>
      </w:r>
      <w:r>
        <w:rPr>
          <w:rFonts w:ascii="Times New Roman" w:hAnsi="Times New Roman" w:eastAsia="Times New Roman" w:cs="Times New Roman"/>
          <w:spacing w:val="17"/>
          <w:position w:val="1"/>
        </w:rPr>
        <w:t xml:space="preserve"> </w:t>
      </w:r>
      <w:r>
        <w:rPr>
          <w:spacing w:val="-17"/>
          <w:position w:val="1"/>
        </w:rPr>
        <w:t>矿井，以</w:t>
      </w:r>
      <w:r>
        <w:rPr>
          <w:spacing w:val="-42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17"/>
          <w:position w:val="1"/>
        </w:rPr>
        <w:t>10</w:t>
      </w:r>
      <w:r>
        <w:rPr>
          <w:rFonts w:ascii="Times New Roman" w:hAnsi="Times New Roman" w:eastAsia="Times New Roman" w:cs="Times New Roman"/>
          <w:spacing w:val="30"/>
          <w:position w:val="1"/>
        </w:rPr>
        <w:t xml:space="preserve"> </w:t>
      </w:r>
      <w:r>
        <w:rPr>
          <w:spacing w:val="-17"/>
          <w:position w:val="1"/>
        </w:rPr>
        <w:t>万</w:t>
      </w:r>
      <w:r>
        <w:rPr>
          <w:spacing w:val="-77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17"/>
          <w:position w:val="1"/>
        </w:rPr>
        <w:t>t/a</w:t>
      </w:r>
      <w:r>
        <w:rPr>
          <w:rFonts w:ascii="Times New Roman" w:hAnsi="Times New Roman" w:eastAsia="Times New Roman" w:cs="Times New Roman"/>
          <w:spacing w:val="22"/>
          <w:w w:val="101"/>
          <w:position w:val="1"/>
        </w:rPr>
        <w:t xml:space="preserve"> </w:t>
      </w:r>
      <w:r>
        <w:rPr>
          <w:spacing w:val="-17"/>
          <w:position w:val="1"/>
        </w:rPr>
        <w:t>为一档次。</w:t>
      </w:r>
    </w:p>
    <w:p>
      <w:pPr>
        <w:pStyle w:val="BodyText"/>
        <w:ind w:left="36" w:right="95" w:firstLine="617"/>
        <w:spacing w:before="139" w:line="286" w:lineRule="auto"/>
        <w:rPr/>
      </w:pPr>
      <w:r>
        <w:rPr>
          <w:spacing w:val="-6"/>
        </w:rPr>
        <w:t>（三）</w:t>
      </w:r>
      <w:r>
        <w:rPr>
          <w:rFonts w:ascii="Times New Roman" w:hAnsi="Times New Roman" w:eastAsia="Times New Roman" w:cs="Times New Roman"/>
          <w:spacing w:val="-6"/>
        </w:rPr>
        <w:t>300</w:t>
      </w:r>
      <w:r>
        <w:rPr>
          <w:rFonts w:ascii="Times New Roman" w:hAnsi="Times New Roman" w:eastAsia="Times New Roman" w:cs="Times New Roman"/>
          <w:spacing w:val="36"/>
        </w:rPr>
        <w:t xml:space="preserve"> </w:t>
      </w:r>
      <w:r>
        <w:rPr>
          <w:spacing w:val="-6"/>
        </w:rPr>
        <w:t>万</w:t>
      </w:r>
      <w:r>
        <w:rPr>
          <w:spacing w:val="-69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t/a</w:t>
      </w:r>
      <w:r>
        <w:rPr>
          <w:rFonts w:ascii="Times New Roman" w:hAnsi="Times New Roman" w:eastAsia="Times New Roman" w:cs="Times New Roman"/>
          <w:spacing w:val="38"/>
        </w:rPr>
        <w:t xml:space="preserve"> </w:t>
      </w:r>
      <w:r>
        <w:rPr>
          <w:spacing w:val="-6"/>
        </w:rPr>
        <w:t>至</w:t>
      </w:r>
      <w:r>
        <w:rPr>
          <w:spacing w:val="-60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600</w:t>
      </w:r>
      <w:r>
        <w:rPr>
          <w:rFonts w:ascii="Times New Roman" w:hAnsi="Times New Roman" w:eastAsia="Times New Roman" w:cs="Times New Roman"/>
          <w:spacing w:val="36"/>
          <w:w w:val="101"/>
        </w:rPr>
        <w:t xml:space="preserve"> </w:t>
      </w:r>
      <w:r>
        <w:rPr>
          <w:spacing w:val="-6"/>
        </w:rPr>
        <w:t>万</w:t>
      </w:r>
      <w:r>
        <w:rPr>
          <w:spacing w:val="-71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t/a</w:t>
      </w:r>
      <w:r>
        <w:rPr>
          <w:rFonts w:ascii="Times New Roman" w:hAnsi="Times New Roman" w:eastAsia="Times New Roman" w:cs="Times New Roman"/>
          <w:spacing w:val="23"/>
          <w:w w:val="101"/>
        </w:rPr>
        <w:t xml:space="preserve"> </w:t>
      </w:r>
      <w:r>
        <w:rPr>
          <w:spacing w:val="-6"/>
        </w:rPr>
        <w:t>矿井，以</w:t>
      </w:r>
      <w:r>
        <w:rPr>
          <w:spacing w:val="-68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20</w:t>
      </w:r>
      <w:r>
        <w:rPr>
          <w:rFonts w:ascii="Times New Roman" w:hAnsi="Times New Roman" w:eastAsia="Times New Roman" w:cs="Times New Roman"/>
          <w:spacing w:val="36"/>
          <w:w w:val="101"/>
        </w:rPr>
        <w:t xml:space="preserve"> </w:t>
      </w:r>
      <w:r>
        <w:rPr>
          <w:spacing w:val="-7"/>
        </w:rPr>
        <w:t>万</w:t>
      </w:r>
      <w:r>
        <w:rPr>
          <w:spacing w:val="-71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t/a</w:t>
      </w:r>
      <w:r>
        <w:rPr>
          <w:rFonts w:ascii="Times New Roman" w:hAnsi="Times New Roman" w:eastAsia="Times New Roman" w:cs="Times New Roman"/>
          <w:spacing w:val="28"/>
        </w:rPr>
        <w:t xml:space="preserve"> </w:t>
      </w:r>
      <w:r>
        <w:rPr>
          <w:spacing w:val="-7"/>
        </w:rPr>
        <w:t>为一档</w:t>
      </w:r>
      <w:r>
        <w:rPr/>
        <w:t xml:space="preserve"> </w:t>
      </w:r>
      <w:r>
        <w:rPr>
          <w:spacing w:val="-22"/>
        </w:rPr>
        <w:t>次。</w:t>
      </w:r>
    </w:p>
    <w:p>
      <w:pPr>
        <w:pStyle w:val="BodyText"/>
        <w:ind w:left="36" w:right="95" w:firstLine="617"/>
        <w:spacing w:before="128" w:line="286" w:lineRule="auto"/>
        <w:rPr/>
      </w:pPr>
      <w:r>
        <w:rPr>
          <w:spacing w:val="-10"/>
        </w:rPr>
        <w:t>（四）</w:t>
      </w:r>
      <w:r>
        <w:rPr>
          <w:rFonts w:ascii="Times New Roman" w:hAnsi="Times New Roman" w:eastAsia="Times New Roman" w:cs="Times New Roman"/>
          <w:spacing w:val="-10"/>
        </w:rPr>
        <w:t>600</w:t>
      </w:r>
      <w:r>
        <w:rPr>
          <w:rFonts w:ascii="Times New Roman" w:hAnsi="Times New Roman" w:eastAsia="Times New Roman" w:cs="Times New Roman"/>
          <w:spacing w:val="30"/>
          <w:w w:val="101"/>
        </w:rPr>
        <w:t xml:space="preserve"> </w:t>
      </w:r>
      <w:r>
        <w:rPr>
          <w:spacing w:val="-10"/>
        </w:rPr>
        <w:t>万</w:t>
      </w:r>
      <w:r>
        <w:rPr>
          <w:spacing w:val="-76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t/a</w:t>
      </w:r>
      <w:r>
        <w:rPr>
          <w:rFonts w:ascii="Times New Roman" w:hAnsi="Times New Roman" w:eastAsia="Times New Roman" w:cs="Times New Roman"/>
          <w:spacing w:val="33"/>
        </w:rPr>
        <w:t xml:space="preserve"> </w:t>
      </w:r>
      <w:r>
        <w:rPr>
          <w:spacing w:val="-10"/>
        </w:rPr>
        <w:t>至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1000</w:t>
      </w:r>
      <w:r>
        <w:rPr>
          <w:rFonts w:ascii="Times New Roman" w:hAnsi="Times New Roman" w:eastAsia="Times New Roman" w:cs="Times New Roman"/>
          <w:spacing w:val="29"/>
          <w:w w:val="101"/>
        </w:rPr>
        <w:t xml:space="preserve"> </w:t>
      </w:r>
      <w:r>
        <w:rPr>
          <w:spacing w:val="-10"/>
        </w:rPr>
        <w:t>万</w:t>
      </w:r>
      <w:r>
        <w:rPr>
          <w:spacing w:val="-77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t/a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rPr>
          <w:spacing w:val="-10"/>
        </w:rPr>
        <w:t>矿井，以</w:t>
      </w:r>
      <w:r>
        <w:rPr>
          <w:spacing w:val="-65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50</w:t>
      </w:r>
      <w:r>
        <w:rPr>
          <w:rFonts w:ascii="Times New Roman" w:hAnsi="Times New Roman" w:eastAsia="Times New Roman" w:cs="Times New Roman"/>
          <w:spacing w:val="30"/>
        </w:rPr>
        <w:t xml:space="preserve"> </w:t>
      </w:r>
      <w:r>
        <w:rPr>
          <w:spacing w:val="-10"/>
        </w:rPr>
        <w:t>万</w:t>
      </w:r>
      <w:r>
        <w:rPr>
          <w:spacing w:val="-76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t/a</w:t>
      </w:r>
      <w:r>
        <w:rPr>
          <w:rFonts w:ascii="Times New Roman" w:hAnsi="Times New Roman" w:eastAsia="Times New Roman" w:cs="Times New Roman"/>
          <w:spacing w:val="22"/>
        </w:rPr>
        <w:t xml:space="preserve"> </w:t>
      </w:r>
      <w:r>
        <w:rPr>
          <w:spacing w:val="-10"/>
        </w:rPr>
        <w:t>为</w:t>
      </w:r>
      <w:r>
        <w:rPr>
          <w:spacing w:val="-11"/>
        </w:rPr>
        <w:t>一档</w:t>
      </w:r>
      <w:r>
        <w:rPr/>
        <w:t xml:space="preserve"> </w:t>
      </w:r>
      <w:r>
        <w:rPr>
          <w:spacing w:val="-22"/>
        </w:rPr>
        <w:t>次。</w:t>
      </w:r>
    </w:p>
    <w:p>
      <w:pPr>
        <w:pStyle w:val="BodyText"/>
        <w:ind w:left="653"/>
        <w:spacing w:before="130" w:line="421" w:lineRule="exact"/>
        <w:rPr/>
      </w:pPr>
      <w:r>
        <w:rPr>
          <w:spacing w:val="-8"/>
          <w:position w:val="1"/>
        </w:rPr>
        <w:t>（五）</w:t>
      </w:r>
      <w:r>
        <w:rPr>
          <w:rFonts w:ascii="Times New Roman" w:hAnsi="Times New Roman" w:eastAsia="Times New Roman" w:cs="Times New Roman"/>
          <w:spacing w:val="-8"/>
          <w:position w:val="1"/>
        </w:rPr>
        <w:t>1000</w:t>
      </w:r>
      <w:r>
        <w:rPr>
          <w:rFonts w:ascii="Times New Roman" w:hAnsi="Times New Roman" w:eastAsia="Times New Roman" w:cs="Times New Roman"/>
          <w:spacing w:val="33"/>
          <w:position w:val="1"/>
        </w:rPr>
        <w:t xml:space="preserve"> </w:t>
      </w:r>
      <w:r>
        <w:rPr>
          <w:spacing w:val="-8"/>
          <w:position w:val="1"/>
        </w:rPr>
        <w:t>万</w:t>
      </w:r>
      <w:r>
        <w:rPr>
          <w:spacing w:val="-76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8"/>
          <w:position w:val="1"/>
        </w:rPr>
        <w:t>t/a</w:t>
      </w:r>
      <w:r>
        <w:rPr>
          <w:rFonts w:ascii="Times New Roman" w:hAnsi="Times New Roman" w:eastAsia="Times New Roman" w:cs="Times New Roman"/>
          <w:spacing w:val="56"/>
          <w:position w:val="1"/>
        </w:rPr>
        <w:t xml:space="preserve"> </w:t>
      </w:r>
      <w:r>
        <w:rPr>
          <w:spacing w:val="-8"/>
          <w:position w:val="1"/>
        </w:rPr>
        <w:t>以上矿井，以</w:t>
      </w:r>
      <w:r>
        <w:rPr>
          <w:spacing w:val="-43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8"/>
          <w:position w:val="1"/>
        </w:rPr>
        <w:t>100</w:t>
      </w:r>
      <w:r>
        <w:rPr>
          <w:rFonts w:ascii="Times New Roman" w:hAnsi="Times New Roman" w:eastAsia="Times New Roman" w:cs="Times New Roman"/>
          <w:spacing w:val="30"/>
          <w:w w:val="101"/>
          <w:position w:val="1"/>
        </w:rPr>
        <w:t xml:space="preserve"> </w:t>
      </w:r>
      <w:r>
        <w:rPr>
          <w:spacing w:val="-8"/>
          <w:position w:val="1"/>
        </w:rPr>
        <w:t>万</w:t>
      </w:r>
      <w:r>
        <w:rPr>
          <w:spacing w:val="-76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8"/>
          <w:position w:val="1"/>
        </w:rPr>
        <w:t>t/a</w:t>
      </w:r>
      <w:r>
        <w:rPr>
          <w:rFonts w:ascii="Times New Roman" w:hAnsi="Times New Roman" w:eastAsia="Times New Roman" w:cs="Times New Roman"/>
          <w:spacing w:val="22"/>
          <w:w w:val="101"/>
          <w:position w:val="1"/>
        </w:rPr>
        <w:t xml:space="preserve"> </w:t>
      </w:r>
      <w:r>
        <w:rPr>
          <w:spacing w:val="-8"/>
          <w:position w:val="1"/>
        </w:rPr>
        <w:t>为一档次。</w:t>
      </w:r>
    </w:p>
    <w:p>
      <w:pPr>
        <w:pStyle w:val="BodyText"/>
        <w:spacing w:before="138" w:line="421" w:lineRule="exact"/>
        <w:jc w:val="right"/>
        <w:rPr/>
      </w:pPr>
      <w:r>
        <w:rPr>
          <w:spacing w:val="-16"/>
          <w:position w:val="1"/>
        </w:rPr>
        <w:t>（六）</w:t>
      </w:r>
      <w:r>
        <w:rPr>
          <w:rFonts w:ascii="Times New Roman" w:hAnsi="Times New Roman" w:eastAsia="Times New Roman" w:cs="Times New Roman"/>
          <w:spacing w:val="-16"/>
          <w:position w:val="1"/>
        </w:rPr>
        <w:t>400</w:t>
      </w:r>
      <w:r>
        <w:rPr>
          <w:rFonts w:ascii="Times New Roman" w:hAnsi="Times New Roman" w:eastAsia="Times New Roman" w:cs="Times New Roman"/>
          <w:spacing w:val="30"/>
          <w:position w:val="1"/>
        </w:rPr>
        <w:t xml:space="preserve"> </w:t>
      </w:r>
      <w:r>
        <w:rPr>
          <w:spacing w:val="-16"/>
          <w:position w:val="1"/>
        </w:rPr>
        <w:t>万</w:t>
      </w:r>
      <w:r>
        <w:rPr>
          <w:spacing w:val="-76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16"/>
          <w:position w:val="1"/>
        </w:rPr>
        <w:t>t/a</w:t>
      </w:r>
      <w:r>
        <w:rPr>
          <w:rFonts w:ascii="Times New Roman" w:hAnsi="Times New Roman" w:eastAsia="Times New Roman" w:cs="Times New Roman"/>
          <w:spacing w:val="56"/>
          <w:position w:val="1"/>
        </w:rPr>
        <w:t xml:space="preserve"> </w:t>
      </w:r>
      <w:r>
        <w:rPr>
          <w:spacing w:val="-16"/>
          <w:position w:val="1"/>
        </w:rPr>
        <w:t>以下的露天煤矿，以</w:t>
      </w:r>
      <w:r>
        <w:rPr>
          <w:spacing w:val="-64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16"/>
          <w:position w:val="1"/>
        </w:rPr>
        <w:t>50</w:t>
      </w:r>
      <w:r>
        <w:rPr>
          <w:rFonts w:ascii="Times New Roman" w:hAnsi="Times New Roman" w:eastAsia="Times New Roman" w:cs="Times New Roman"/>
          <w:spacing w:val="30"/>
          <w:position w:val="1"/>
        </w:rPr>
        <w:t xml:space="preserve"> </w:t>
      </w:r>
      <w:r>
        <w:rPr>
          <w:spacing w:val="-16"/>
          <w:position w:val="1"/>
        </w:rPr>
        <w:t>万</w:t>
      </w:r>
      <w:r>
        <w:rPr>
          <w:spacing w:val="-77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16"/>
          <w:position w:val="1"/>
        </w:rPr>
        <w:t>t/a</w:t>
      </w:r>
      <w:r>
        <w:rPr>
          <w:rFonts w:ascii="Times New Roman" w:hAnsi="Times New Roman" w:eastAsia="Times New Roman" w:cs="Times New Roman"/>
          <w:spacing w:val="22"/>
          <w:position w:val="1"/>
        </w:rPr>
        <w:t xml:space="preserve"> </w:t>
      </w:r>
      <w:r>
        <w:rPr>
          <w:spacing w:val="-16"/>
          <w:position w:val="1"/>
        </w:rPr>
        <w:t>为一档次。</w:t>
      </w:r>
    </w:p>
    <w:p>
      <w:pPr>
        <w:pStyle w:val="BodyText"/>
        <w:ind w:left="36" w:right="94" w:firstLine="617"/>
        <w:spacing w:before="139" w:line="286" w:lineRule="auto"/>
        <w:rPr/>
      </w:pPr>
      <w:r>
        <w:rPr>
          <w:spacing w:val="-7"/>
        </w:rPr>
        <w:t>（七）</w:t>
      </w:r>
      <w:r>
        <w:rPr>
          <w:rFonts w:ascii="Times New Roman" w:hAnsi="Times New Roman" w:eastAsia="Times New Roman" w:cs="Times New Roman"/>
          <w:spacing w:val="-7"/>
        </w:rPr>
        <w:t>400</w:t>
      </w:r>
      <w:r>
        <w:rPr>
          <w:rFonts w:ascii="Times New Roman" w:hAnsi="Times New Roman" w:eastAsia="Times New Roman" w:cs="Times New Roman"/>
          <w:spacing w:val="57"/>
        </w:rPr>
        <w:t xml:space="preserve"> </w:t>
      </w:r>
      <w:r>
        <w:rPr>
          <w:spacing w:val="-7"/>
        </w:rPr>
        <w:t>万</w:t>
      </w:r>
      <w:r>
        <w:rPr>
          <w:spacing w:val="-66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t/a</w:t>
      </w:r>
      <w:r>
        <w:rPr>
          <w:rFonts w:ascii="Times New Roman" w:hAnsi="Times New Roman" w:eastAsia="Times New Roman" w:cs="Times New Roman"/>
          <w:spacing w:val="66"/>
        </w:rPr>
        <w:t xml:space="preserve"> </w:t>
      </w:r>
      <w:r>
        <w:rPr>
          <w:spacing w:val="-7"/>
        </w:rPr>
        <w:t>以上的露天煤矿，以</w:t>
      </w:r>
      <w:r>
        <w:rPr>
          <w:spacing w:val="-33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100</w:t>
      </w:r>
      <w:r>
        <w:rPr>
          <w:rFonts w:ascii="Times New Roman" w:hAnsi="Times New Roman" w:eastAsia="Times New Roman" w:cs="Times New Roman"/>
          <w:spacing w:val="40"/>
        </w:rPr>
        <w:t xml:space="preserve"> </w:t>
      </w:r>
      <w:r>
        <w:rPr>
          <w:spacing w:val="-7"/>
        </w:rPr>
        <w:t>万</w:t>
      </w:r>
      <w:r>
        <w:rPr>
          <w:spacing w:val="-66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t/a</w:t>
      </w:r>
      <w:r>
        <w:rPr>
          <w:rFonts w:ascii="Times New Roman" w:hAnsi="Times New Roman" w:eastAsia="Times New Roman" w:cs="Times New Roman"/>
          <w:spacing w:val="32"/>
        </w:rPr>
        <w:t xml:space="preserve"> </w:t>
      </w:r>
      <w:r>
        <w:rPr>
          <w:spacing w:val="-7"/>
        </w:rPr>
        <w:t>为一档</w:t>
      </w:r>
      <w:r>
        <w:rPr/>
        <w:t xml:space="preserve"> </w:t>
      </w:r>
      <w:r>
        <w:rPr>
          <w:spacing w:val="-22"/>
        </w:rPr>
        <w:t>次。</w:t>
      </w:r>
    </w:p>
    <w:p>
      <w:pPr>
        <w:pStyle w:val="BodyText"/>
        <w:ind w:left="28" w:right="95" w:firstLine="658"/>
        <w:spacing w:before="179" w:line="322" w:lineRule="auto"/>
        <w:rPr/>
      </w:pPr>
      <w:r>
        <w:rPr>
          <w:spacing w:val="-2"/>
        </w:rPr>
        <w:t>生产能力核定结果不在标准档次的，按就近下靠的原则</w:t>
      </w:r>
      <w:r>
        <w:rPr>
          <w:spacing w:val="1"/>
        </w:rPr>
        <w:t xml:space="preserve"> </w:t>
      </w:r>
      <w:r>
        <w:rPr>
          <w:spacing w:val="-18"/>
        </w:rPr>
        <w:t>确定。</w:t>
      </w:r>
    </w:p>
    <w:p>
      <w:pPr>
        <w:pStyle w:val="BodyText"/>
        <w:ind w:left="34" w:right="95" w:firstLine="651"/>
        <w:spacing w:before="1" w:line="325" w:lineRule="auto"/>
        <w:rPr/>
      </w:pPr>
      <w:r>
        <w:rPr>
          <w:b/>
          <w:bCs/>
          <w:spacing w:val="11"/>
        </w:rPr>
        <w:t>第六条</w:t>
      </w:r>
      <w:r>
        <w:rPr>
          <w:spacing w:val="11"/>
        </w:rPr>
        <w:t xml:space="preserve">  </w:t>
      </w:r>
      <w:r>
        <w:rPr>
          <w:spacing w:val="11"/>
        </w:rPr>
        <w:t>生产能力核增幅度原则上不超过煤炭工</w:t>
      </w:r>
      <w:r>
        <w:rPr>
          <w:spacing w:val="10"/>
        </w:rPr>
        <w:t>业设</w:t>
      </w:r>
      <w:r>
        <w:rPr/>
        <w:t xml:space="preserve"> </w:t>
      </w:r>
      <w:r>
        <w:rPr>
          <w:spacing w:val="-8"/>
        </w:rPr>
        <w:t>计规范标准设计井型规模</w:t>
      </w:r>
      <w:r>
        <w:rPr>
          <w:spacing w:val="-73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2</w:t>
      </w:r>
      <w:r>
        <w:rPr>
          <w:rFonts w:ascii="Times New Roman" w:hAnsi="Times New Roman" w:eastAsia="Times New Roman" w:cs="Times New Roman"/>
          <w:spacing w:val="25"/>
        </w:rPr>
        <w:t xml:space="preserve"> </w:t>
      </w:r>
      <w:r>
        <w:rPr>
          <w:spacing w:val="-8"/>
        </w:rPr>
        <w:t>级级差。</w:t>
      </w:r>
      <w:r>
        <w:rPr>
          <w:rFonts w:ascii="Times New Roman" w:hAnsi="Times New Roman" w:eastAsia="Times New Roman" w:cs="Times New Roman"/>
          <w:spacing w:val="-8"/>
        </w:rPr>
        <w:t>400</w:t>
      </w:r>
      <w:r>
        <w:rPr>
          <w:rFonts w:ascii="Times New Roman" w:hAnsi="Times New Roman" w:eastAsia="Times New Roman" w:cs="Times New Roman"/>
          <w:spacing w:val="29"/>
          <w:w w:val="101"/>
        </w:rPr>
        <w:t xml:space="preserve"> </w:t>
      </w:r>
      <w:r>
        <w:rPr>
          <w:spacing w:val="-8"/>
        </w:rPr>
        <w:t>万</w:t>
      </w:r>
      <w:r>
        <w:rPr>
          <w:spacing w:val="-77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t/a</w:t>
      </w:r>
      <w:r>
        <w:rPr>
          <w:rFonts w:ascii="Times New Roman" w:hAnsi="Times New Roman" w:eastAsia="Times New Roman" w:cs="Times New Roman"/>
          <w:spacing w:val="56"/>
        </w:rPr>
        <w:t xml:space="preserve"> </w:t>
      </w:r>
      <w:r>
        <w:rPr>
          <w:spacing w:val="-8"/>
        </w:rPr>
        <w:t>以下</w:t>
      </w:r>
      <w:r>
        <w:rPr>
          <w:spacing w:val="-9"/>
        </w:rPr>
        <w:t>的露天煤</w:t>
      </w:r>
    </w:p>
    <w:p>
      <w:pPr>
        <w:spacing w:line="325" w:lineRule="auto"/>
        <w:sectPr>
          <w:footerReference w:type="default" r:id="rId2"/>
          <w:pgSz w:w="11905" w:h="16840"/>
          <w:pgMar w:top="1431" w:right="1702" w:bottom="1535" w:left="1785" w:header="0" w:footer="1166" w:gutter="0"/>
        </w:sectPr>
        <w:rPr/>
      </w:pPr>
    </w:p>
    <w:p>
      <w:pPr>
        <w:pStyle w:val="BodyText"/>
        <w:ind w:left="50" w:right="11" w:hanging="19"/>
        <w:spacing w:before="133" w:line="318" w:lineRule="auto"/>
        <w:rPr/>
      </w:pPr>
      <w:r>
        <w:rPr>
          <w:spacing w:val="-7"/>
        </w:rPr>
        <w:t>矿以</w:t>
      </w:r>
      <w:r>
        <w:rPr>
          <w:spacing w:val="-35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50</w:t>
      </w:r>
      <w:r>
        <w:rPr>
          <w:rFonts w:ascii="Times New Roman" w:hAnsi="Times New Roman" w:eastAsia="Times New Roman" w:cs="Times New Roman"/>
          <w:spacing w:val="54"/>
        </w:rPr>
        <w:t xml:space="preserve"> </w:t>
      </w:r>
      <w:r>
        <w:rPr>
          <w:spacing w:val="-7"/>
        </w:rPr>
        <w:t>万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t/a</w:t>
      </w:r>
      <w:r>
        <w:rPr>
          <w:rFonts w:ascii="Times New Roman" w:hAnsi="Times New Roman" w:eastAsia="Times New Roman" w:cs="Times New Roman"/>
          <w:spacing w:val="47"/>
        </w:rPr>
        <w:t xml:space="preserve"> </w:t>
      </w:r>
      <w:r>
        <w:rPr>
          <w:spacing w:val="-7"/>
        </w:rPr>
        <w:t>为</w:t>
      </w:r>
      <w:r>
        <w:rPr>
          <w:spacing w:val="-7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1</w:t>
      </w:r>
      <w:r>
        <w:rPr>
          <w:rFonts w:ascii="Times New Roman" w:hAnsi="Times New Roman" w:eastAsia="Times New Roman" w:cs="Times New Roman"/>
          <w:spacing w:val="51"/>
        </w:rPr>
        <w:t xml:space="preserve"> </w:t>
      </w:r>
      <w:r>
        <w:rPr>
          <w:spacing w:val="-7"/>
        </w:rPr>
        <w:t>级级差，</w:t>
      </w:r>
      <w:r>
        <w:rPr>
          <w:rFonts w:ascii="Times New Roman" w:hAnsi="Times New Roman" w:eastAsia="Times New Roman" w:cs="Times New Roman"/>
          <w:spacing w:val="-7"/>
        </w:rPr>
        <w:t>400</w:t>
      </w:r>
      <w:r>
        <w:rPr>
          <w:rFonts w:ascii="Times New Roman" w:hAnsi="Times New Roman" w:eastAsia="Times New Roman" w:cs="Times New Roman"/>
          <w:spacing w:val="55"/>
          <w:w w:val="101"/>
        </w:rPr>
        <w:t xml:space="preserve"> </w:t>
      </w:r>
      <w:r>
        <w:rPr>
          <w:spacing w:val="-7"/>
        </w:rPr>
        <w:t>万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t/a</w:t>
      </w:r>
      <w:r>
        <w:rPr>
          <w:rFonts w:ascii="Times New Roman" w:hAnsi="Times New Roman" w:eastAsia="Times New Roman" w:cs="Times New Roman"/>
          <w:spacing w:val="33"/>
        </w:rPr>
        <w:t xml:space="preserve"> </w:t>
      </w:r>
      <w:r>
        <w:rPr>
          <w:spacing w:val="-7"/>
        </w:rPr>
        <w:t>及以上的露天煤矿和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9"/>
        </w:rPr>
        <w:t>1000</w:t>
      </w:r>
      <w:r>
        <w:rPr>
          <w:rFonts w:ascii="Times New Roman" w:hAnsi="Times New Roman" w:eastAsia="Times New Roman" w:cs="Times New Roman"/>
          <w:spacing w:val="30"/>
        </w:rPr>
        <w:t xml:space="preserve"> </w:t>
      </w:r>
      <w:r>
        <w:rPr>
          <w:spacing w:val="-9"/>
        </w:rPr>
        <w:t>万</w:t>
      </w:r>
      <w:r>
        <w:rPr>
          <w:spacing w:val="-76"/>
        </w:rPr>
        <w:t xml:space="preserve"> </w:t>
      </w:r>
      <w:r>
        <w:rPr>
          <w:rFonts w:ascii="Times New Roman" w:hAnsi="Times New Roman" w:eastAsia="Times New Roman" w:cs="Times New Roman"/>
          <w:spacing w:val="-9"/>
        </w:rPr>
        <w:t>t/a </w:t>
      </w:r>
      <w:r>
        <w:rPr>
          <w:spacing w:val="-9"/>
        </w:rPr>
        <w:t>及以上井工煤矿以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9"/>
        </w:rPr>
        <w:t>100</w:t>
      </w:r>
      <w:r>
        <w:rPr>
          <w:rFonts w:ascii="Times New Roman" w:hAnsi="Times New Roman" w:eastAsia="Times New Roman" w:cs="Times New Roman"/>
          <w:spacing w:val="30"/>
        </w:rPr>
        <w:t xml:space="preserve"> </w:t>
      </w:r>
      <w:r>
        <w:rPr>
          <w:spacing w:val="-9"/>
        </w:rPr>
        <w:t>万</w:t>
      </w:r>
      <w:r>
        <w:rPr>
          <w:spacing w:val="-75"/>
        </w:rPr>
        <w:t xml:space="preserve"> </w:t>
      </w:r>
      <w:r>
        <w:rPr>
          <w:rFonts w:ascii="Times New Roman" w:hAnsi="Times New Roman" w:eastAsia="Times New Roman" w:cs="Times New Roman"/>
          <w:spacing w:val="-9"/>
        </w:rPr>
        <w:t>t/a</w:t>
      </w:r>
      <w:r>
        <w:rPr>
          <w:rFonts w:ascii="Times New Roman" w:hAnsi="Times New Roman" w:eastAsia="Times New Roman" w:cs="Times New Roman"/>
          <w:spacing w:val="22"/>
        </w:rPr>
        <w:t xml:space="preserve"> </w:t>
      </w:r>
      <w:r>
        <w:rPr>
          <w:spacing w:val="-9"/>
        </w:rPr>
        <w:t>为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9"/>
        </w:rPr>
        <w:t>1</w:t>
      </w:r>
      <w:r>
        <w:rPr>
          <w:rFonts w:ascii="Times New Roman" w:hAnsi="Times New Roman" w:eastAsia="Times New Roman" w:cs="Times New Roman"/>
          <w:spacing w:val="26"/>
        </w:rPr>
        <w:t xml:space="preserve"> </w:t>
      </w:r>
      <w:r>
        <w:rPr>
          <w:spacing w:val="-9"/>
        </w:rPr>
        <w:t>级</w:t>
      </w:r>
      <w:r>
        <w:rPr>
          <w:spacing w:val="-10"/>
        </w:rPr>
        <w:t>级差。</w:t>
      </w:r>
    </w:p>
    <w:p>
      <w:pPr>
        <w:pStyle w:val="BodyText"/>
        <w:ind w:left="40" w:right="11" w:firstLine="646"/>
        <w:spacing w:before="68" w:line="319" w:lineRule="auto"/>
        <w:jc w:val="both"/>
        <w:rPr/>
      </w:pPr>
      <w:r>
        <w:rPr>
          <w:spacing w:val="-3"/>
        </w:rPr>
        <w:t>一级安全生产标准化煤矿核增幅度可上浮</w:t>
      </w:r>
      <w:r>
        <w:rPr>
          <w:spacing w:val="-52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 </w:t>
      </w:r>
      <w:r>
        <w:rPr>
          <w:spacing w:val="-3"/>
        </w:rPr>
        <w:t>级级差，一</w:t>
      </w:r>
      <w:r>
        <w:rPr/>
        <w:t xml:space="preserve"> </w:t>
      </w:r>
      <w:r>
        <w:rPr>
          <w:spacing w:val="11"/>
        </w:rPr>
        <w:t>井一面或实现智能化开采的一级安全生产标准化煤矿核增</w:t>
      </w:r>
      <w:r>
        <w:rPr>
          <w:spacing w:val="5"/>
        </w:rPr>
        <w:t xml:space="preserve"> </w:t>
      </w:r>
      <w:r>
        <w:rPr>
          <w:spacing w:val="-3"/>
        </w:rPr>
        <w:t>幅度可上浮</w:t>
      </w:r>
      <w:r>
        <w:rPr>
          <w:spacing w:val="-6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2</w:t>
      </w:r>
      <w:r>
        <w:rPr>
          <w:rFonts w:ascii="Times New Roman" w:hAnsi="Times New Roman" w:eastAsia="Times New Roman" w:cs="Times New Roman"/>
          <w:spacing w:val="25"/>
        </w:rPr>
        <w:t xml:space="preserve"> </w:t>
      </w:r>
      <w:r>
        <w:rPr>
          <w:spacing w:val="-3"/>
        </w:rPr>
        <w:t>级级差；在此基础上，井下单班作业人数少于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3"/>
        </w:rPr>
        <w:t>100 </w:t>
      </w:r>
      <w:r>
        <w:rPr>
          <w:spacing w:val="-3"/>
        </w:rPr>
        <w:t>人的矿井和全员工效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100t/</w:t>
      </w:r>
      <w:r>
        <w:rPr>
          <w:spacing w:val="-3"/>
        </w:rPr>
        <w:t>工以上的露天煤矿</w:t>
      </w:r>
      <w:r>
        <w:rPr>
          <w:spacing w:val="-4"/>
        </w:rPr>
        <w:t>，核增幅度</w:t>
      </w:r>
      <w:r>
        <w:rPr/>
        <w:t xml:space="preserve"> </w:t>
      </w:r>
      <w:r>
        <w:rPr>
          <w:spacing w:val="-15"/>
        </w:rPr>
        <w:t>可再上浮</w:t>
      </w:r>
      <w:r>
        <w:rPr>
          <w:spacing w:val="-40"/>
        </w:rPr>
        <w:t xml:space="preserve"> </w:t>
      </w:r>
      <w:r>
        <w:rPr>
          <w:rFonts w:ascii="Times New Roman" w:hAnsi="Times New Roman" w:eastAsia="Times New Roman" w:cs="Times New Roman"/>
          <w:spacing w:val="-15"/>
        </w:rPr>
        <w:t>1</w:t>
      </w:r>
      <w:r>
        <w:rPr>
          <w:rFonts w:ascii="Times New Roman" w:hAnsi="Times New Roman" w:eastAsia="Times New Roman" w:cs="Times New Roman"/>
          <w:spacing w:val="26"/>
        </w:rPr>
        <w:t xml:space="preserve"> </w:t>
      </w:r>
      <w:r>
        <w:rPr>
          <w:spacing w:val="-15"/>
        </w:rPr>
        <w:t>级级差。</w:t>
      </w:r>
    </w:p>
    <w:p>
      <w:pPr>
        <w:pStyle w:val="BodyText"/>
        <w:ind w:left="21" w:right="11" w:firstLine="665"/>
        <w:spacing w:before="35" w:line="296" w:lineRule="auto"/>
        <w:rPr/>
      </w:pPr>
      <w:r>
        <w:rPr>
          <w:b/>
          <w:bCs/>
          <w:spacing w:val="-2"/>
        </w:rPr>
        <w:t>第七条</w:t>
      </w:r>
      <w:r>
        <w:rPr>
          <w:spacing w:val="-2"/>
        </w:rPr>
        <w:t xml:space="preserve">  </w:t>
      </w:r>
      <w:r>
        <w:rPr>
          <w:spacing w:val="-2"/>
        </w:rPr>
        <w:t>新投产煤矿和已核定生产能力煤矿原</w:t>
      </w:r>
      <w:r>
        <w:rPr>
          <w:spacing w:val="-3"/>
        </w:rPr>
        <w:t>则上</w:t>
      </w:r>
      <w:r>
        <w:rPr>
          <w:spacing w:val="-80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3 </w:t>
      </w:r>
      <w:r>
        <w:rPr>
          <w:spacing w:val="-3"/>
        </w:rPr>
        <w:t>年</w:t>
      </w:r>
      <w:r>
        <w:rPr/>
        <w:t xml:space="preserve"> </w:t>
      </w:r>
      <w:r>
        <w:rPr>
          <w:spacing w:val="-1"/>
        </w:rPr>
        <w:t>内不得通过生产能力核定方式提高产能规模，一井一面、实</w:t>
      </w:r>
      <w:r>
        <w:rPr>
          <w:spacing w:val="5"/>
        </w:rPr>
        <w:t xml:space="preserve"> </w:t>
      </w:r>
      <w:r>
        <w:rPr>
          <w:spacing w:val="-1"/>
        </w:rPr>
        <w:t>现智能化开采、一级安全生产标准化煤矿间隔时间可放宽至</w:t>
      </w:r>
      <w:r>
        <w:rPr>
          <w:spacing w:val="5"/>
        </w:rPr>
        <w:t xml:space="preserve"> </w:t>
      </w:r>
      <w:r>
        <w:rPr>
          <w:rFonts w:ascii="Times New Roman" w:hAnsi="Times New Roman" w:eastAsia="Times New Roman" w:cs="Times New Roman"/>
          <w:spacing w:val="-16"/>
        </w:rPr>
        <w:t>2</w:t>
      </w:r>
      <w:r>
        <w:rPr>
          <w:rFonts w:ascii="Times New Roman" w:hAnsi="Times New Roman" w:eastAsia="Times New Roman" w:cs="Times New Roman"/>
          <w:spacing w:val="16"/>
        </w:rPr>
        <w:t xml:space="preserve"> </w:t>
      </w:r>
      <w:r>
        <w:rPr>
          <w:spacing w:val="-16"/>
        </w:rPr>
        <w:t>年。</w:t>
      </w:r>
    </w:p>
    <w:p>
      <w:pPr>
        <w:pStyle w:val="BodyText"/>
        <w:ind w:left="34" w:right="11" w:firstLine="651"/>
        <w:spacing w:before="183" w:line="287" w:lineRule="auto"/>
        <w:rPr/>
      </w:pPr>
      <w:r>
        <w:rPr>
          <w:b/>
          <w:bCs/>
          <w:spacing w:val="-3"/>
        </w:rPr>
        <w:t>第八条</w:t>
      </w:r>
      <w:r>
        <w:rPr>
          <w:spacing w:val="-3"/>
        </w:rPr>
        <w:t xml:space="preserve">  </w:t>
      </w:r>
      <w:r>
        <w:rPr>
          <w:spacing w:val="-3"/>
        </w:rPr>
        <w:t>国家矿山安全监察局会同国家发展改革委、国</w:t>
      </w:r>
      <w:r>
        <w:rPr>
          <w:spacing w:val="18"/>
        </w:rPr>
        <w:t xml:space="preserve"> </w:t>
      </w:r>
      <w:r>
        <w:rPr>
          <w:spacing w:val="-2"/>
        </w:rPr>
        <w:t>家能源局负责全国煤矿生产能力监管的指导工作，并直接负</w:t>
      </w:r>
      <w:r>
        <w:rPr>
          <w:spacing w:val="18"/>
        </w:rPr>
        <w:t xml:space="preserve"> </w:t>
      </w:r>
      <w:r>
        <w:rPr>
          <w:spacing w:val="-5"/>
        </w:rPr>
        <w:t>责中央企业所属煤矿生产能力的监管工作。</w:t>
      </w:r>
    </w:p>
    <w:p>
      <w:pPr>
        <w:pStyle w:val="BodyText"/>
        <w:ind w:left="26" w:right="10" w:firstLine="649"/>
        <w:spacing w:before="188" w:line="323" w:lineRule="auto"/>
        <w:jc w:val="both"/>
        <w:rPr/>
      </w:pPr>
      <w:r>
        <w:rPr>
          <w:spacing w:val="12"/>
        </w:rPr>
        <w:t>省级煤矿生产能力主管部门负责本行政区域内中央企</w:t>
      </w:r>
      <w:r>
        <w:rPr>
          <w:spacing w:val="9"/>
        </w:rPr>
        <w:t xml:space="preserve"> </w:t>
      </w:r>
      <w:r>
        <w:rPr>
          <w:spacing w:val="12"/>
        </w:rPr>
        <w:t>业所属煤矿以外的煤矿生产能力的监管工作</w:t>
      </w:r>
      <w:r>
        <w:rPr>
          <w:spacing w:val="11"/>
        </w:rPr>
        <w:t>；开展产能置</w:t>
      </w:r>
      <w:r>
        <w:rPr/>
        <w:t xml:space="preserve"> </w:t>
      </w:r>
      <w:r>
        <w:rPr>
          <w:spacing w:val="-11"/>
        </w:rPr>
        <w:t>换、能力核定工作，</w:t>
      </w:r>
      <w:r>
        <w:rPr>
          <w:spacing w:val="99"/>
        </w:rPr>
        <w:t xml:space="preserve"> </w:t>
      </w:r>
      <w:r>
        <w:rPr>
          <w:spacing w:val="-11"/>
        </w:rPr>
        <w:t>要事先将煤矿名称和拟核定产能报告国</w:t>
      </w:r>
      <w:r>
        <w:rPr/>
        <w:t xml:space="preserve"> </w:t>
      </w:r>
      <w:r>
        <w:rPr>
          <w:spacing w:val="-4"/>
        </w:rPr>
        <w:t>家矿山安全监察局、国家发展改革委、国家能源局。</w:t>
      </w:r>
    </w:p>
    <w:p>
      <w:pPr>
        <w:spacing w:line="455" w:lineRule="auto"/>
        <w:rPr>
          <w:rFonts w:ascii="Arial"/>
          <w:sz w:val="21"/>
        </w:rPr>
      </w:pPr>
      <w:r/>
    </w:p>
    <w:p>
      <w:pPr>
        <w:ind w:left="35"/>
        <w:spacing w:before="105" w:line="218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2"/>
        </w:rPr>
        <w:t>第二章</w:t>
      </w:r>
      <w:r>
        <w:rPr>
          <w:rFonts w:ascii="SimHei" w:hAnsi="SimHei" w:eastAsia="SimHei" w:cs="SimHei"/>
          <w:sz w:val="32"/>
          <w:szCs w:val="32"/>
          <w:spacing w:val="-2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2"/>
        </w:rPr>
        <w:t>煤矿生产能力核定的条件、程序和审查确认的依据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686"/>
        <w:spacing w:before="105" w:line="214" w:lineRule="auto"/>
        <w:outlineLvl w:val="1"/>
        <w:rPr/>
      </w:pPr>
      <w:r>
        <w:rPr>
          <w:b/>
          <w:bCs/>
          <w:spacing w:val="-5"/>
        </w:rPr>
        <w:t>第九条</w:t>
      </w:r>
      <w:r>
        <w:rPr>
          <w:spacing w:val="-5"/>
        </w:rPr>
        <w:t xml:space="preserve">  </w:t>
      </w:r>
      <w:r>
        <w:rPr>
          <w:spacing w:val="-5"/>
        </w:rPr>
        <w:t>核定生产能力的煤矿，必须具备以下条件：</w:t>
      </w:r>
    </w:p>
    <w:p>
      <w:pPr>
        <w:pStyle w:val="BodyText"/>
        <w:ind w:left="29" w:right="41" w:firstLine="624"/>
        <w:spacing w:before="254" w:line="360" w:lineRule="auto"/>
        <w:rPr/>
      </w:pPr>
      <w:r>
        <w:rPr>
          <w:spacing w:val="-2"/>
        </w:rPr>
        <w:t>（一）依法取得采矿许可证、安全生产许可证、企业法</w:t>
      </w:r>
      <w:r>
        <w:rPr>
          <w:spacing w:val="4"/>
        </w:rPr>
        <w:t xml:space="preserve"> </w:t>
      </w:r>
      <w:r>
        <w:rPr>
          <w:spacing w:val="-3"/>
        </w:rPr>
        <w:t>人营业执照，依法依规组织生产，没有非法、违法</w:t>
      </w:r>
      <w:r>
        <w:rPr>
          <w:spacing w:val="-4"/>
        </w:rPr>
        <w:t>行为。</w:t>
      </w:r>
    </w:p>
    <w:p>
      <w:pPr>
        <w:spacing w:line="360" w:lineRule="auto"/>
        <w:sectPr>
          <w:footerReference w:type="default" r:id="rId3"/>
          <w:pgSz w:w="11905" w:h="16840"/>
          <w:pgMar w:top="1431" w:right="1785" w:bottom="1535" w:left="1785" w:header="0" w:footer="1171" w:gutter="0"/>
        </w:sectPr>
        <w:rPr/>
      </w:pPr>
    </w:p>
    <w:p>
      <w:pPr>
        <w:pStyle w:val="BodyText"/>
        <w:ind w:left="47" w:firstLine="606"/>
        <w:spacing w:before="162" w:line="312" w:lineRule="auto"/>
        <w:rPr/>
      </w:pPr>
      <w:r>
        <w:rPr>
          <w:spacing w:val="-15"/>
        </w:rPr>
        <w:t>（二）有健全的生产、技术、安全管理机构，</w:t>
      </w:r>
      <w:r>
        <w:rPr>
          <w:spacing w:val="-15"/>
        </w:rPr>
        <w:t xml:space="preserve"> </w:t>
      </w:r>
      <w:r>
        <w:rPr>
          <w:spacing w:val="-15"/>
        </w:rPr>
        <w:t>配备</w:t>
      </w:r>
      <w:r>
        <w:rPr>
          <w:spacing w:val="-16"/>
        </w:rPr>
        <w:t>矿长、</w:t>
      </w:r>
      <w:r>
        <w:rPr/>
        <w:t xml:space="preserve"> </w:t>
      </w:r>
      <w:r>
        <w:rPr>
          <w:spacing w:val="-2"/>
        </w:rPr>
        <w:t>总工程师和分管安全、生产、机电的副矿长及满足工作需要</w:t>
      </w:r>
      <w:r>
        <w:rPr>
          <w:spacing w:val="3"/>
        </w:rPr>
        <w:t xml:space="preserve"> </w:t>
      </w:r>
      <w:r>
        <w:rPr>
          <w:spacing w:val="-11"/>
        </w:rPr>
        <w:t>的专业技术人员。</w:t>
      </w:r>
    </w:p>
    <w:p>
      <w:pPr>
        <w:pStyle w:val="BodyText"/>
        <w:ind w:left="36" w:right="139" w:firstLine="617"/>
        <w:spacing w:before="249" w:line="287" w:lineRule="auto"/>
        <w:rPr/>
      </w:pPr>
      <w:r>
        <w:rPr>
          <w:spacing w:val="-2"/>
        </w:rPr>
        <w:t>（三）有完善的生产、技术、安全管理制度和</w:t>
      </w:r>
      <w:r>
        <w:rPr>
          <w:spacing w:val="-3"/>
        </w:rPr>
        <w:t>安全生产</w:t>
      </w:r>
      <w:r>
        <w:rPr/>
        <w:t xml:space="preserve"> </w:t>
      </w:r>
      <w:r>
        <w:rPr>
          <w:spacing w:val="-17"/>
        </w:rPr>
        <w:t>责任制。</w:t>
      </w:r>
    </w:p>
    <w:p>
      <w:pPr>
        <w:pStyle w:val="BodyText"/>
        <w:ind w:left="654"/>
        <w:spacing w:before="251" w:line="214" w:lineRule="auto"/>
        <w:rPr/>
      </w:pPr>
      <w:r>
        <w:rPr>
          <w:spacing w:val="-3"/>
        </w:rPr>
        <w:t>（四）各安全、生产系统健全完善，运行正常。</w:t>
      </w:r>
    </w:p>
    <w:p>
      <w:pPr>
        <w:pStyle w:val="BodyText"/>
        <w:ind w:left="30" w:right="124" w:firstLine="623"/>
        <w:spacing w:before="252" w:line="289" w:lineRule="auto"/>
        <w:rPr/>
      </w:pPr>
      <w:r>
        <w:rPr>
          <w:spacing w:val="-2"/>
        </w:rPr>
        <w:t>（五）矿井（采场）生产布局合理，生产技术装备等符</w:t>
      </w:r>
      <w:r>
        <w:rPr>
          <w:spacing w:val="11"/>
        </w:rPr>
        <w:t xml:space="preserve"> </w:t>
      </w:r>
      <w:r>
        <w:rPr>
          <w:spacing w:val="-16"/>
        </w:rPr>
        <w:t>合规定。</w:t>
      </w:r>
    </w:p>
    <w:p>
      <w:pPr>
        <w:pStyle w:val="BodyText"/>
        <w:ind w:left="654"/>
        <w:spacing w:before="268" w:line="214" w:lineRule="auto"/>
        <w:rPr/>
      </w:pPr>
      <w:r>
        <w:rPr>
          <w:spacing w:val="-4"/>
        </w:rPr>
        <w:t>（六）有完备的设计、图纸等资料。</w:t>
      </w:r>
    </w:p>
    <w:p>
      <w:pPr>
        <w:pStyle w:val="BodyText"/>
        <w:ind w:left="33" w:right="101" w:firstLine="653"/>
        <w:spacing w:before="190" w:line="322" w:lineRule="auto"/>
        <w:rPr/>
      </w:pPr>
      <w:r>
        <w:rPr>
          <w:b/>
          <w:bCs/>
          <w:spacing w:val="-2"/>
        </w:rPr>
        <w:t>第十条</w:t>
      </w:r>
      <w:r>
        <w:rPr>
          <w:spacing w:val="-2"/>
        </w:rPr>
        <w:t xml:space="preserve">  </w:t>
      </w:r>
      <w:r>
        <w:rPr>
          <w:spacing w:val="-2"/>
        </w:rPr>
        <w:t>有下列情形之一的煤矿，应当组</w:t>
      </w:r>
      <w:r>
        <w:rPr>
          <w:spacing w:val="-3"/>
        </w:rPr>
        <w:t>织进行生产能</w:t>
      </w:r>
      <w:r>
        <w:rPr/>
        <w:t xml:space="preserve"> </w:t>
      </w:r>
      <w:r>
        <w:rPr>
          <w:spacing w:val="-20"/>
        </w:rPr>
        <w:t>力核定：</w:t>
      </w:r>
    </w:p>
    <w:p>
      <w:pPr>
        <w:pStyle w:val="BodyText"/>
        <w:ind w:left="35" w:right="150" w:firstLine="618"/>
        <w:spacing w:before="1" w:line="269" w:lineRule="auto"/>
        <w:rPr/>
      </w:pPr>
      <w:r>
        <w:rPr>
          <w:spacing w:val="-3"/>
        </w:rPr>
        <w:t>（一）采场条件或提升、运输、通风、排水、供电、瓦</w:t>
      </w:r>
      <w:r>
        <w:rPr>
          <w:spacing w:val="8"/>
        </w:rPr>
        <w:t xml:space="preserve"> </w:t>
      </w:r>
      <w:r>
        <w:rPr>
          <w:spacing w:val="-4"/>
        </w:rPr>
        <w:t>斯抽采、地面等系统（环节）之一发生较大变化。</w:t>
      </w:r>
    </w:p>
    <w:p>
      <w:pPr>
        <w:pStyle w:val="BodyText"/>
        <w:ind w:left="14" w:right="142" w:firstLine="639"/>
        <w:spacing w:before="187" w:line="269" w:lineRule="auto"/>
        <w:rPr/>
      </w:pPr>
      <w:r>
        <w:rPr>
          <w:spacing w:val="-13"/>
        </w:rPr>
        <w:t>（二）实施采掘机械化、智能化改造，</w:t>
      </w:r>
      <w:r>
        <w:rPr>
          <w:spacing w:val="97"/>
        </w:rPr>
        <w:t xml:space="preserve"> </w:t>
      </w:r>
      <w:r>
        <w:rPr>
          <w:spacing w:val="-13"/>
        </w:rPr>
        <w:t>采煤方法、采掘</w:t>
      </w:r>
      <w:r>
        <w:rPr/>
        <w:t xml:space="preserve"> </w:t>
      </w:r>
      <w:r>
        <w:rPr>
          <w:spacing w:val="-5"/>
        </w:rPr>
        <w:t>（剥）生产工艺有重大改变。</w:t>
      </w:r>
    </w:p>
    <w:p>
      <w:pPr>
        <w:pStyle w:val="BodyText"/>
        <w:ind w:left="654"/>
        <w:spacing w:before="190" w:line="214" w:lineRule="auto"/>
        <w:rPr/>
      </w:pPr>
      <w:r>
        <w:rPr>
          <w:spacing w:val="-3"/>
        </w:rPr>
        <w:t>（三）煤层赋存条件、资源储量发生较大变化。</w:t>
      </w:r>
    </w:p>
    <w:p>
      <w:pPr>
        <w:pStyle w:val="BodyText"/>
        <w:ind w:left="654"/>
        <w:spacing w:before="188" w:line="214" w:lineRule="auto"/>
        <w:rPr/>
      </w:pPr>
      <w:r>
        <w:rPr>
          <w:spacing w:val="-4"/>
        </w:rPr>
        <w:t>（四）其他生产技术条件发生较大变化。</w:t>
      </w:r>
    </w:p>
    <w:p>
      <w:pPr>
        <w:pStyle w:val="BodyText"/>
        <w:ind w:left="661"/>
        <w:spacing w:before="190" w:line="214" w:lineRule="auto"/>
        <w:outlineLvl w:val="1"/>
        <w:rPr/>
      </w:pPr>
      <w:r>
        <w:rPr>
          <w:b/>
          <w:bCs/>
          <w:spacing w:val="-16"/>
        </w:rPr>
        <w:t>第十一条</w:t>
      </w:r>
      <w:r>
        <w:rPr>
          <w:spacing w:val="-16"/>
        </w:rPr>
        <w:t xml:space="preserve">  </w:t>
      </w:r>
      <w:r>
        <w:rPr>
          <w:spacing w:val="-16"/>
        </w:rPr>
        <w:t>有下列情形之一的煤矿，不得核增生产能力：</w:t>
      </w:r>
    </w:p>
    <w:p>
      <w:pPr>
        <w:pStyle w:val="BodyText"/>
        <w:ind w:left="26" w:right="118" w:firstLine="627"/>
        <w:spacing w:before="190" w:line="287" w:lineRule="auto"/>
        <w:rPr/>
      </w:pPr>
      <w:r>
        <w:rPr>
          <w:spacing w:val="-2"/>
        </w:rPr>
        <w:t>（一）安全保障能力建设、机械化改造等不符合《国务</w:t>
      </w:r>
      <w:r>
        <w:rPr>
          <w:spacing w:val="16"/>
        </w:rPr>
        <w:t xml:space="preserve"> </w:t>
      </w:r>
      <w:r>
        <w:rPr>
          <w:spacing w:val="-2"/>
        </w:rPr>
        <w:t>院办公厅关于进一步加强煤矿安全生产工作的意见</w:t>
      </w:r>
      <w:r>
        <w:rPr>
          <w:spacing w:val="-3"/>
        </w:rPr>
        <w:t>》（国办</w:t>
      </w:r>
      <w:r>
        <w:rPr/>
        <w:t xml:space="preserve"> </w:t>
      </w:r>
      <w:r>
        <w:rPr>
          <w:spacing w:val="-6"/>
        </w:rPr>
        <w:t>发〔</w:t>
      </w:r>
      <w:r>
        <w:rPr>
          <w:rFonts w:ascii="Times New Roman" w:hAnsi="Times New Roman" w:eastAsia="Times New Roman" w:cs="Times New Roman"/>
          <w:spacing w:val="-6"/>
        </w:rPr>
        <w:t>2013</w:t>
      </w:r>
      <w:r>
        <w:rPr>
          <w:spacing w:val="-6"/>
        </w:rPr>
        <w:t>〕</w:t>
      </w:r>
      <w:r>
        <w:rPr>
          <w:rFonts w:ascii="Times New Roman" w:hAnsi="Times New Roman" w:eastAsia="Times New Roman" w:cs="Times New Roman"/>
          <w:spacing w:val="-6"/>
        </w:rPr>
        <w:t>99</w:t>
      </w:r>
      <w:r>
        <w:rPr>
          <w:rFonts w:ascii="Times New Roman" w:hAnsi="Times New Roman" w:eastAsia="Times New Roman" w:cs="Times New Roman"/>
          <w:spacing w:val="34"/>
        </w:rPr>
        <w:t xml:space="preserve"> </w:t>
      </w:r>
      <w:r>
        <w:rPr>
          <w:spacing w:val="-6"/>
        </w:rPr>
        <w:t>号）有关规定的。</w:t>
      </w:r>
    </w:p>
    <w:p>
      <w:pPr>
        <w:pStyle w:val="BodyText"/>
        <w:ind w:left="40" w:right="128" w:firstLine="613"/>
        <w:spacing w:before="187" w:line="267" w:lineRule="auto"/>
        <w:rPr/>
      </w:pPr>
      <w:r>
        <w:rPr>
          <w:spacing w:val="-2"/>
        </w:rPr>
        <w:t>（二）生产技术、工艺、装备或生产布局不符合国家有</w:t>
      </w:r>
      <w:r>
        <w:rPr>
          <w:spacing w:val="7"/>
        </w:rPr>
        <w:t xml:space="preserve"> </w:t>
      </w:r>
      <w:r>
        <w:rPr>
          <w:spacing w:val="-6"/>
        </w:rPr>
        <w:t>关规定或采用限制类生产工艺的。</w:t>
      </w:r>
    </w:p>
    <w:p>
      <w:pPr>
        <w:spacing w:line="267" w:lineRule="auto"/>
        <w:sectPr>
          <w:footerReference w:type="default" r:id="rId4"/>
          <w:pgSz w:w="11905" w:h="16840"/>
          <w:pgMar w:top="1431" w:right="1696" w:bottom="1535" w:left="1785" w:header="0" w:footer="1166" w:gutter="0"/>
        </w:sectPr>
        <w:rPr/>
      </w:pPr>
    </w:p>
    <w:p>
      <w:pPr>
        <w:pStyle w:val="BodyText"/>
        <w:ind w:left="40" w:right="41" w:firstLine="613"/>
        <w:spacing w:before="180" w:line="269" w:lineRule="auto"/>
        <w:rPr/>
      </w:pPr>
      <w:r>
        <w:rPr>
          <w:spacing w:val="-2"/>
        </w:rPr>
        <w:t>（三）高瓦斯、煤与瓦斯突出、冲击地压、水文地质类</w:t>
      </w:r>
      <w:r>
        <w:rPr>
          <w:spacing w:val="4"/>
        </w:rPr>
        <w:t xml:space="preserve"> </w:t>
      </w:r>
      <w:r>
        <w:rPr>
          <w:spacing w:val="-7"/>
        </w:rPr>
        <w:t>型复杂极复杂等灾害严重的。</w:t>
      </w:r>
    </w:p>
    <w:p>
      <w:pPr>
        <w:pStyle w:val="BodyText"/>
        <w:ind w:left="31" w:right="31" w:firstLine="622"/>
        <w:spacing w:before="188" w:line="270" w:lineRule="auto"/>
        <w:rPr/>
      </w:pPr>
      <w:r>
        <w:rPr>
          <w:spacing w:val="-2"/>
        </w:rPr>
        <w:t>（四）产能低于国家或省级相关文件所确定引导退出煤</w:t>
      </w:r>
      <w:r>
        <w:rPr>
          <w:spacing w:val="14"/>
        </w:rPr>
        <w:t xml:space="preserve"> </w:t>
      </w:r>
      <w:r>
        <w:rPr>
          <w:spacing w:val="-14"/>
        </w:rPr>
        <w:t>矿规模的。</w:t>
      </w:r>
    </w:p>
    <w:p>
      <w:pPr>
        <w:pStyle w:val="BodyText"/>
        <w:ind w:left="654"/>
        <w:spacing w:before="184" w:line="214" w:lineRule="auto"/>
        <w:rPr/>
      </w:pPr>
      <w:r>
        <w:rPr>
          <w:spacing w:val="-3"/>
        </w:rPr>
        <w:t>（五）正在履行改扩建、技术改造建设项目程序的。</w:t>
      </w:r>
    </w:p>
    <w:p>
      <w:pPr>
        <w:pStyle w:val="BodyText"/>
        <w:ind w:left="654"/>
        <w:spacing w:before="187" w:line="215" w:lineRule="auto"/>
        <w:rPr/>
      </w:pPr>
      <w:r>
        <w:rPr>
          <w:spacing w:val="-5"/>
        </w:rPr>
        <w:t>（六）非综合机械化开采的。</w:t>
      </w:r>
    </w:p>
    <w:p>
      <w:pPr>
        <w:pStyle w:val="BodyText"/>
        <w:ind w:left="654"/>
        <w:spacing w:before="189" w:line="214" w:lineRule="auto"/>
        <w:rPr/>
      </w:pPr>
      <w:r>
        <w:rPr>
          <w:spacing w:val="-5"/>
        </w:rPr>
        <w:t>（七）矿井采用单回路供电的。</w:t>
      </w:r>
    </w:p>
    <w:p>
      <w:pPr>
        <w:pStyle w:val="BodyText"/>
        <w:ind w:left="654"/>
        <w:spacing w:before="190" w:line="215" w:lineRule="auto"/>
        <w:rPr/>
      </w:pPr>
      <w:r>
        <w:rPr>
          <w:spacing w:val="-3"/>
        </w:rPr>
        <w:t>（八）同时生产采煤工作面个数超过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2 </w:t>
      </w:r>
      <w:r>
        <w:rPr>
          <w:spacing w:val="-3"/>
        </w:rPr>
        <w:t>个的。</w:t>
      </w:r>
    </w:p>
    <w:p>
      <w:pPr>
        <w:pStyle w:val="BodyText"/>
        <w:ind w:left="654"/>
        <w:spacing w:before="186" w:line="215" w:lineRule="auto"/>
        <w:rPr/>
      </w:pPr>
      <w:r>
        <w:rPr>
          <w:spacing w:val="-5"/>
        </w:rPr>
        <w:t>（九）采掘（剥）接续紧张的。</w:t>
      </w:r>
    </w:p>
    <w:p>
      <w:pPr>
        <w:pStyle w:val="BodyText"/>
        <w:ind w:left="654"/>
        <w:spacing w:before="187" w:line="214" w:lineRule="auto"/>
        <w:rPr/>
      </w:pPr>
      <w:r>
        <w:rPr>
          <w:spacing w:val="-3"/>
        </w:rPr>
        <w:t>（十）安全生产标准化等级为三级或不达标的。</w:t>
      </w:r>
    </w:p>
    <w:p>
      <w:pPr>
        <w:pStyle w:val="BodyText"/>
        <w:ind w:left="40" w:right="11" w:firstLine="613"/>
        <w:spacing w:before="191" w:line="268" w:lineRule="auto"/>
        <w:rPr/>
      </w:pPr>
      <w:r>
        <w:rPr>
          <w:spacing w:val="-1"/>
        </w:rPr>
        <w:t>（十一）开采同一煤层的相邻矿井为煤与瓦斯突出或冲</w:t>
      </w:r>
      <w:r>
        <w:rPr>
          <w:spacing w:val="9"/>
        </w:rPr>
        <w:t xml:space="preserve"> </w:t>
      </w:r>
      <w:r>
        <w:rPr>
          <w:spacing w:val="-7"/>
        </w:rPr>
        <w:t>击地压矿井，未进行鉴定的。</w:t>
      </w:r>
    </w:p>
    <w:p>
      <w:pPr>
        <w:pStyle w:val="BodyText"/>
        <w:ind w:left="54" w:right="31" w:firstLine="599"/>
        <w:spacing w:before="190" w:line="270" w:lineRule="auto"/>
        <w:rPr/>
      </w:pPr>
      <w:r>
        <w:rPr>
          <w:spacing w:val="-2"/>
        </w:rPr>
        <w:t>（十二）有安全生产领域联合惩戒失信行为且未满期限</w:t>
      </w:r>
      <w:r>
        <w:rPr>
          <w:spacing w:val="14"/>
        </w:rPr>
        <w:t xml:space="preserve"> </w:t>
      </w:r>
      <w:r>
        <w:rPr>
          <w:spacing w:val="-27"/>
        </w:rPr>
        <w:t>的。</w:t>
      </w:r>
    </w:p>
    <w:p>
      <w:pPr>
        <w:pStyle w:val="BodyText"/>
        <w:ind w:left="26" w:right="31" w:firstLine="627"/>
        <w:spacing w:before="182" w:line="269" w:lineRule="auto"/>
        <w:rPr/>
      </w:pPr>
      <w:r>
        <w:rPr>
          <w:spacing w:val="-2"/>
        </w:rPr>
        <w:t>（十三）发现存在超能力生产等重大事故隐患未满半年</w:t>
      </w:r>
      <w:r>
        <w:rPr>
          <w:spacing w:val="14"/>
        </w:rPr>
        <w:t xml:space="preserve"> </w:t>
      </w:r>
      <w:r>
        <w:rPr>
          <w:spacing w:val="-9"/>
        </w:rPr>
        <w:t>或未整改完成的。</w:t>
      </w:r>
    </w:p>
    <w:p>
      <w:pPr>
        <w:pStyle w:val="BodyText"/>
        <w:ind w:left="34" w:right="12" w:firstLine="619"/>
        <w:spacing w:before="191" w:line="269" w:lineRule="auto"/>
        <w:rPr/>
      </w:pPr>
      <w:r>
        <w:rPr>
          <w:spacing w:val="-1"/>
        </w:rPr>
        <w:t>（十四）</w:t>
      </w:r>
      <w:r>
        <w:rPr>
          <w:rFonts w:ascii="Times New Roman" w:hAnsi="Times New Roman" w:eastAsia="Times New Roman" w:cs="Times New Roman"/>
          <w:spacing w:val="-1"/>
        </w:rPr>
        <w:t>1  </w:t>
      </w:r>
      <w:r>
        <w:rPr>
          <w:spacing w:val="-1"/>
        </w:rPr>
        <w:t>年内，发现其上级公司向煤矿下达超能力产</w:t>
      </w:r>
      <w:r>
        <w:rPr>
          <w:spacing w:val="11"/>
        </w:rPr>
        <w:t xml:space="preserve"> </w:t>
      </w:r>
      <w:r>
        <w:rPr>
          <w:spacing w:val="-10"/>
        </w:rPr>
        <w:t>量和经济指标的。</w:t>
      </w:r>
    </w:p>
    <w:p>
      <w:pPr>
        <w:pStyle w:val="BodyText"/>
        <w:ind w:left="654"/>
        <w:spacing w:before="185" w:line="214" w:lineRule="auto"/>
        <w:rPr/>
      </w:pPr>
      <w:r>
        <w:rPr>
          <w:spacing w:val="-3"/>
        </w:rPr>
        <w:t>（十五）煤矿井下单班作业人数超过有关限员规定的。</w:t>
      </w:r>
    </w:p>
    <w:p>
      <w:pPr>
        <w:pStyle w:val="BodyText"/>
        <w:ind w:left="41" w:firstLine="612"/>
        <w:spacing w:before="191" w:line="268" w:lineRule="auto"/>
        <w:rPr/>
      </w:pPr>
      <w:r>
        <w:rPr>
          <w:spacing w:val="-13"/>
        </w:rPr>
        <w:t>（十六）露天煤矿批复用地达不到</w:t>
      </w:r>
      <w:r>
        <w:rPr>
          <w:spacing w:val="-65"/>
        </w:rPr>
        <w:t xml:space="preserve"> </w:t>
      </w:r>
      <w:r>
        <w:rPr>
          <w:rFonts w:ascii="Times New Roman" w:hAnsi="Times New Roman" w:eastAsia="Times New Roman" w:cs="Times New Roman"/>
          <w:spacing w:val="-13"/>
        </w:rPr>
        <w:t>3 </w:t>
      </w:r>
      <w:r>
        <w:rPr>
          <w:spacing w:val="-13"/>
        </w:rPr>
        <w:t>年接续要求，采煤对</w:t>
      </w:r>
      <w:r>
        <w:rPr/>
        <w:t xml:space="preserve"> </w:t>
      </w:r>
      <w:r>
        <w:rPr>
          <w:spacing w:val="-14"/>
        </w:rPr>
        <w:t>外承包，或将剥离工程承包给</w:t>
      </w:r>
      <w:r>
        <w:rPr>
          <w:spacing w:val="-76"/>
        </w:rPr>
        <w:t xml:space="preserve"> </w:t>
      </w:r>
      <w:r>
        <w:rPr>
          <w:rFonts w:ascii="Times New Roman" w:hAnsi="Times New Roman" w:eastAsia="Times New Roman" w:cs="Times New Roman"/>
          <w:spacing w:val="-14"/>
        </w:rPr>
        <w:t>2 </w:t>
      </w:r>
      <w:r>
        <w:rPr>
          <w:spacing w:val="-14"/>
        </w:rPr>
        <w:t>家（不含）以上施工单位的。</w:t>
      </w:r>
    </w:p>
    <w:p>
      <w:pPr>
        <w:pStyle w:val="BodyText"/>
        <w:ind w:left="47" w:right="11" w:firstLine="607"/>
        <w:spacing w:before="188" w:line="269" w:lineRule="auto"/>
        <w:rPr/>
      </w:pPr>
      <w:r>
        <w:rPr>
          <w:spacing w:val="-1"/>
        </w:rPr>
        <w:t>（十七）</w:t>
      </w:r>
      <w:r>
        <w:rPr>
          <w:rFonts w:ascii="Times New Roman" w:hAnsi="Times New Roman" w:eastAsia="Times New Roman" w:cs="Times New Roman"/>
          <w:spacing w:val="-1"/>
        </w:rPr>
        <w:t>2  </w:t>
      </w:r>
      <w:r>
        <w:rPr>
          <w:spacing w:val="-1"/>
        </w:rPr>
        <w:t>年内因采场布局不合理、采掘接续紧张导致</w:t>
      </w:r>
      <w:r>
        <w:rPr>
          <w:spacing w:val="11"/>
        </w:rPr>
        <w:t xml:space="preserve"> </w:t>
      </w:r>
      <w:r>
        <w:rPr>
          <w:spacing w:val="-9"/>
        </w:rPr>
        <w:t>生产安全死亡事故的。</w:t>
      </w:r>
    </w:p>
    <w:p>
      <w:pPr>
        <w:pStyle w:val="BodyText"/>
        <w:ind w:right="31"/>
        <w:spacing w:before="188" w:line="214" w:lineRule="auto"/>
        <w:jc w:val="right"/>
        <w:rPr/>
      </w:pPr>
      <w:r>
        <w:rPr>
          <w:spacing w:val="-2"/>
        </w:rPr>
        <w:t>（十八）开采范围与自然保护区、风景名胜区、饮用水</w:t>
      </w:r>
    </w:p>
    <w:p>
      <w:pPr>
        <w:spacing w:line="214" w:lineRule="auto"/>
        <w:sectPr>
          <w:footerReference w:type="default" r:id="rId5"/>
          <w:pgSz w:w="11905" w:h="16840"/>
          <w:pgMar w:top="1431" w:right="1785" w:bottom="1535" w:left="1785" w:header="0" w:footer="1171" w:gutter="0"/>
        </w:sectPr>
        <w:rPr/>
      </w:pPr>
    </w:p>
    <w:p>
      <w:pPr>
        <w:pStyle w:val="BodyText"/>
        <w:ind w:left="25"/>
        <w:spacing w:before="182" w:line="216" w:lineRule="auto"/>
        <w:rPr/>
      </w:pPr>
      <w:r>
        <w:rPr>
          <w:spacing w:val="-8"/>
        </w:rPr>
        <w:t>水源保护区重叠的。</w:t>
      </w:r>
    </w:p>
    <w:p>
      <w:pPr>
        <w:pStyle w:val="BodyText"/>
        <w:ind w:left="36" w:right="32" w:firstLine="617"/>
        <w:spacing w:before="187" w:line="269" w:lineRule="auto"/>
        <w:rPr/>
      </w:pPr>
      <w:r>
        <w:rPr>
          <w:spacing w:val="-2"/>
        </w:rPr>
        <w:t>（十九）存在“未批先建”“批小建大”等违法违规行</w:t>
      </w:r>
      <w:r>
        <w:rPr>
          <w:spacing w:val="13"/>
        </w:rPr>
        <w:t xml:space="preserve"> </w:t>
      </w:r>
      <w:r>
        <w:rPr>
          <w:spacing w:val="-20"/>
        </w:rPr>
        <w:t>为的。</w:t>
      </w:r>
    </w:p>
    <w:p>
      <w:pPr>
        <w:pStyle w:val="BodyText"/>
        <w:ind w:left="54" w:right="50" w:firstLine="599"/>
        <w:spacing w:before="182" w:line="271" w:lineRule="auto"/>
        <w:rPr/>
      </w:pPr>
      <w:r>
        <w:rPr>
          <w:spacing w:val="11"/>
        </w:rPr>
        <w:t>（二十）国家相关政策禁止或安全生产形势不宜核增</w:t>
      </w:r>
      <w:r>
        <w:rPr>
          <w:spacing w:val="14"/>
        </w:rPr>
        <w:t xml:space="preserve"> </w:t>
      </w:r>
      <w:r>
        <w:rPr>
          <w:spacing w:val="-27"/>
        </w:rPr>
        <w:t>的。</w:t>
      </w:r>
    </w:p>
    <w:p>
      <w:pPr>
        <w:pStyle w:val="BodyText"/>
        <w:ind w:left="26" w:right="10" w:firstLine="659"/>
        <w:spacing w:before="183" w:line="323" w:lineRule="auto"/>
        <w:jc w:val="both"/>
        <w:rPr/>
      </w:pPr>
      <w:r>
        <w:rPr>
          <w:b/>
          <w:bCs/>
          <w:spacing w:val="-3"/>
        </w:rPr>
        <w:t>第十二条</w:t>
      </w:r>
      <w:r>
        <w:rPr>
          <w:spacing w:val="-3"/>
        </w:rPr>
        <w:t xml:space="preserve">  </w:t>
      </w:r>
      <w:r>
        <w:rPr>
          <w:spacing w:val="-3"/>
        </w:rPr>
        <w:t>有下列情形之一的煤矿，应及时评估矿井生</w:t>
      </w:r>
      <w:r>
        <w:rPr>
          <w:spacing w:val="16"/>
        </w:rPr>
        <w:t xml:space="preserve"> </w:t>
      </w:r>
      <w:r>
        <w:rPr>
          <w:spacing w:val="-1"/>
        </w:rPr>
        <w:t>产能力是否符合实际，并及时核减不具备安全保障条件的产</w:t>
      </w:r>
      <w:r>
        <w:rPr/>
        <w:t xml:space="preserve"> </w:t>
      </w:r>
      <w:r>
        <w:rPr>
          <w:spacing w:val="-20"/>
        </w:rPr>
        <w:t>能。</w:t>
      </w:r>
    </w:p>
    <w:p>
      <w:pPr>
        <w:pStyle w:val="BodyText"/>
        <w:ind w:left="654"/>
        <w:spacing w:before="1" w:line="213" w:lineRule="auto"/>
        <w:rPr/>
      </w:pPr>
      <w:r>
        <w:rPr>
          <w:spacing w:val="-4"/>
        </w:rPr>
        <w:t>（一）发生煤与瓦斯突出或冲击地压事故的。</w:t>
      </w:r>
    </w:p>
    <w:p>
      <w:pPr>
        <w:pStyle w:val="BodyText"/>
        <w:ind w:left="34" w:right="39" w:firstLine="619"/>
        <w:spacing w:before="191" w:line="267" w:lineRule="auto"/>
        <w:rPr/>
      </w:pPr>
      <w:r>
        <w:rPr>
          <w:spacing w:val="-2"/>
        </w:rPr>
        <w:t>（二）初次被鉴定为煤与瓦斯突出矿井、冲击地压矿井</w:t>
      </w:r>
      <w:r>
        <w:rPr>
          <w:spacing w:val="6"/>
        </w:rPr>
        <w:t xml:space="preserve"> </w:t>
      </w:r>
      <w:r>
        <w:rPr>
          <w:spacing w:val="-6"/>
        </w:rPr>
        <w:t>和水文地质类型极复杂矿井的。</w:t>
      </w:r>
    </w:p>
    <w:p>
      <w:pPr>
        <w:pStyle w:val="BodyText"/>
        <w:ind w:left="654"/>
        <w:spacing w:before="193" w:line="216" w:lineRule="auto"/>
        <w:rPr/>
      </w:pPr>
      <w:r>
        <w:rPr>
          <w:spacing w:val="-7"/>
        </w:rPr>
        <w:t>（三）工作面回采深度突破</w:t>
      </w:r>
      <w:r>
        <w:rPr>
          <w:spacing w:val="-7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1000m</w:t>
      </w:r>
      <w:r>
        <w:rPr>
          <w:rFonts w:ascii="Times New Roman" w:hAnsi="Times New Roman" w:eastAsia="Times New Roman" w:cs="Times New Roman"/>
          <w:spacing w:val="46"/>
        </w:rPr>
        <w:t xml:space="preserve"> </w:t>
      </w:r>
      <w:r>
        <w:rPr>
          <w:spacing w:val="-7"/>
        </w:rPr>
        <w:t>的。</w:t>
      </w:r>
    </w:p>
    <w:p>
      <w:pPr>
        <w:pStyle w:val="BodyText"/>
        <w:ind w:left="40" w:right="11" w:firstLine="613"/>
        <w:spacing w:before="184" w:line="269" w:lineRule="auto"/>
        <w:rPr/>
      </w:pPr>
      <w:r>
        <w:rPr>
          <w:spacing w:val="-1"/>
        </w:rPr>
        <w:t>（四）近</w:t>
      </w:r>
      <w:r>
        <w:rPr>
          <w:spacing w:val="-6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 </w:t>
      </w:r>
      <w:r>
        <w:rPr>
          <w:spacing w:val="-1"/>
        </w:rPr>
        <w:t>年内连续发生生产安全死亡事故，或发生较</w:t>
      </w:r>
      <w:r>
        <w:rPr/>
        <w:t xml:space="preserve"> </w:t>
      </w:r>
      <w:r>
        <w:rPr>
          <w:spacing w:val="-7"/>
        </w:rPr>
        <w:t>大及以上生产安全事故的。</w:t>
      </w:r>
    </w:p>
    <w:p>
      <w:pPr>
        <w:pStyle w:val="BodyText"/>
        <w:ind w:left="30" w:right="11" w:firstLine="623"/>
        <w:spacing w:before="187" w:line="269" w:lineRule="auto"/>
        <w:rPr/>
      </w:pPr>
      <w:r>
        <w:rPr>
          <w:spacing w:val="-1"/>
        </w:rPr>
        <w:t>（五）非停产限产原因，连续</w:t>
      </w:r>
      <w:r>
        <w:rPr>
          <w:spacing w:val="-6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 </w:t>
      </w:r>
      <w:r>
        <w:rPr>
          <w:spacing w:val="-1"/>
        </w:rPr>
        <w:t>年实际原煤产量达不到</w:t>
      </w:r>
      <w:r>
        <w:rPr/>
        <w:t xml:space="preserve"> </w:t>
      </w:r>
      <w:r>
        <w:rPr>
          <w:spacing w:val="-6"/>
        </w:rPr>
        <w:t>登记生产能力</w:t>
      </w:r>
      <w:r>
        <w:rPr>
          <w:spacing w:val="-64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70%</w:t>
      </w:r>
      <w:r>
        <w:rPr>
          <w:spacing w:val="-6"/>
        </w:rPr>
        <w:t>的。</w:t>
      </w:r>
    </w:p>
    <w:p>
      <w:pPr>
        <w:pStyle w:val="BodyText"/>
        <w:ind w:left="14" w:right="10" w:firstLine="671"/>
        <w:spacing w:before="189" w:line="296" w:lineRule="auto"/>
        <w:rPr/>
      </w:pPr>
      <w:r>
        <w:rPr>
          <w:b/>
          <w:bCs/>
          <w:spacing w:val="-3"/>
        </w:rPr>
        <w:t>第十三条</w:t>
      </w:r>
      <w:r>
        <w:rPr>
          <w:spacing w:val="-3"/>
        </w:rPr>
        <w:t xml:space="preserve">  </w:t>
      </w:r>
      <w:r>
        <w:rPr>
          <w:spacing w:val="-3"/>
        </w:rPr>
        <w:t>冲击地压和煤与瓦斯突出矿井，应严格按照</w:t>
      </w:r>
      <w:r>
        <w:rPr>
          <w:spacing w:val="16"/>
        </w:rPr>
        <w:t xml:space="preserve"> </w:t>
      </w:r>
      <w:r>
        <w:rPr>
          <w:spacing w:val="-3"/>
        </w:rPr>
        <w:t>《煤矿安全规程》《防治煤矿冲击地压细则》《防治煤与瓦</w:t>
      </w:r>
      <w:r>
        <w:rPr>
          <w:spacing w:val="13"/>
        </w:rPr>
        <w:t xml:space="preserve"> </w:t>
      </w:r>
      <w:r>
        <w:rPr>
          <w:spacing w:val="-1"/>
        </w:rPr>
        <w:t>斯突出细则》《煤矿防治水细则》要求或规定的采、掘工作</w:t>
      </w:r>
      <w:r>
        <w:rPr>
          <w:spacing w:val="12"/>
        </w:rPr>
        <w:t xml:space="preserve"> </w:t>
      </w:r>
      <w:r>
        <w:rPr>
          <w:spacing w:val="-5"/>
        </w:rPr>
        <w:t>面个数、推进速度等核定能力。</w:t>
      </w:r>
    </w:p>
    <w:p>
      <w:pPr>
        <w:pStyle w:val="BodyText"/>
        <w:ind w:left="33" w:right="10" w:firstLine="653"/>
        <w:spacing w:before="187" w:line="269" w:lineRule="auto"/>
        <w:rPr/>
      </w:pPr>
      <w:r>
        <w:rPr>
          <w:b/>
          <w:bCs/>
          <w:spacing w:val="-3"/>
        </w:rPr>
        <w:t>第十四条</w:t>
      </w:r>
      <w:r>
        <w:rPr>
          <w:spacing w:val="-3"/>
        </w:rPr>
        <w:t xml:space="preserve">  </w:t>
      </w:r>
      <w:r>
        <w:rPr>
          <w:spacing w:val="-3"/>
        </w:rPr>
        <w:t>有下列情形之一的煤矿，应及时核销生产能</w:t>
      </w:r>
      <w:r>
        <w:rPr>
          <w:spacing w:val="16"/>
        </w:rPr>
        <w:t xml:space="preserve"> </w:t>
      </w:r>
      <w:r>
        <w:rPr>
          <w:spacing w:val="-26"/>
        </w:rPr>
        <w:t>力：</w:t>
      </w:r>
    </w:p>
    <w:p>
      <w:pPr>
        <w:pStyle w:val="BodyText"/>
        <w:ind w:left="654"/>
        <w:spacing w:before="189" w:line="214" w:lineRule="auto"/>
        <w:rPr/>
      </w:pPr>
      <w:r>
        <w:rPr>
          <w:spacing w:val="-3"/>
        </w:rPr>
        <w:t>（一）因资源枯竭或资源整合等，办理注销手续的。</w:t>
      </w:r>
    </w:p>
    <w:p>
      <w:pPr>
        <w:pStyle w:val="BodyText"/>
        <w:ind w:left="654"/>
        <w:spacing w:before="189" w:line="216" w:lineRule="auto"/>
        <w:rPr/>
      </w:pPr>
      <w:r>
        <w:rPr>
          <w:spacing w:val="-5"/>
        </w:rPr>
        <w:t>（二）被依法实施关闭的。</w:t>
      </w:r>
    </w:p>
    <w:p>
      <w:pPr>
        <w:spacing w:line="216" w:lineRule="auto"/>
        <w:sectPr>
          <w:footerReference w:type="default" r:id="rId6"/>
          <w:pgSz w:w="11905" w:h="16840"/>
          <w:pgMar w:top="1431" w:right="1785" w:bottom="1535" w:left="1785" w:header="0" w:footer="1171" w:gutter="0"/>
        </w:sectPr>
        <w:rPr/>
      </w:pPr>
    </w:p>
    <w:p>
      <w:pPr>
        <w:pStyle w:val="BodyText"/>
        <w:ind w:left="654"/>
        <w:spacing w:before="182" w:line="214" w:lineRule="auto"/>
        <w:rPr/>
      </w:pPr>
      <w:r>
        <w:rPr>
          <w:spacing w:val="-5"/>
        </w:rPr>
        <w:t>（三）其他原因需要核销的。</w:t>
      </w:r>
    </w:p>
    <w:p>
      <w:pPr>
        <w:pStyle w:val="BodyText"/>
        <w:ind w:left="686"/>
        <w:spacing w:before="189" w:line="214" w:lineRule="auto"/>
        <w:outlineLvl w:val="1"/>
        <w:rPr/>
      </w:pPr>
      <w:r>
        <w:rPr>
          <w:b/>
          <w:bCs/>
          <w:spacing w:val="-7"/>
        </w:rPr>
        <w:t>第十五条</w:t>
      </w:r>
      <w:r>
        <w:rPr>
          <w:spacing w:val="-7"/>
        </w:rPr>
        <w:t xml:space="preserve">  </w:t>
      </w:r>
      <w:r>
        <w:rPr>
          <w:spacing w:val="-7"/>
        </w:rPr>
        <w:t>煤矿生产能力核定的程序：</w:t>
      </w:r>
    </w:p>
    <w:p>
      <w:pPr>
        <w:pStyle w:val="BodyText"/>
        <w:ind w:left="36" w:right="31" w:firstLine="617"/>
        <w:spacing w:before="188" w:line="269" w:lineRule="auto"/>
        <w:rPr/>
      </w:pPr>
      <w:r>
        <w:rPr>
          <w:spacing w:val="-2"/>
        </w:rPr>
        <w:t>（一）煤矿组织进行现场核定，形成煤矿生产能力核定</w:t>
      </w:r>
      <w:r>
        <w:rPr>
          <w:spacing w:val="14"/>
        </w:rPr>
        <w:t xml:space="preserve"> </w:t>
      </w:r>
      <w:r>
        <w:rPr>
          <w:spacing w:val="-20"/>
        </w:rPr>
        <w:t>报告。</w:t>
      </w:r>
    </w:p>
    <w:p>
      <w:pPr>
        <w:pStyle w:val="BodyText"/>
        <w:ind w:left="43" w:right="45" w:firstLine="610"/>
        <w:spacing w:before="188" w:line="271" w:lineRule="auto"/>
        <w:rPr/>
      </w:pPr>
      <w:r>
        <w:rPr>
          <w:spacing w:val="-7"/>
        </w:rPr>
        <w:t>（二）初审部门（煤矿上级企业）</w:t>
      </w:r>
      <w:r>
        <w:rPr>
          <w:spacing w:val="-40"/>
        </w:rPr>
        <w:t xml:space="preserve"> </w:t>
      </w:r>
      <w:r>
        <w:rPr>
          <w:spacing w:val="-7"/>
        </w:rPr>
        <w:t>审查，并出具初审意</w:t>
      </w:r>
      <w:r>
        <w:rPr/>
        <w:t xml:space="preserve"> </w:t>
      </w:r>
      <w:r>
        <w:rPr>
          <w:spacing w:val="-24"/>
        </w:rPr>
        <w:t>见。</w:t>
      </w:r>
    </w:p>
    <w:p>
      <w:pPr>
        <w:pStyle w:val="BodyText"/>
        <w:ind w:left="28" w:right="11" w:firstLine="626"/>
        <w:spacing w:before="176" w:line="302" w:lineRule="auto"/>
        <w:rPr/>
      </w:pPr>
      <w:r>
        <w:rPr>
          <w:spacing w:val="-1"/>
        </w:rPr>
        <w:t>（三）实施产能置换时，煤矿制定产能置换方案，由省</w:t>
      </w:r>
      <w:r>
        <w:rPr>
          <w:spacing w:val="10"/>
        </w:rPr>
        <w:t xml:space="preserve"> </w:t>
      </w:r>
      <w:r>
        <w:rPr>
          <w:spacing w:val="11"/>
        </w:rPr>
        <w:t>级主管部门或中央企业集团总部报送国家发展改革委审核</w:t>
      </w:r>
      <w:r>
        <w:rPr>
          <w:spacing w:val="17"/>
        </w:rPr>
        <w:t xml:space="preserve"> </w:t>
      </w:r>
      <w:r>
        <w:rPr>
          <w:spacing w:val="-1"/>
        </w:rPr>
        <w:t>确认。中央企业煤矿核增生产能力应征求省级煤矿生产</w:t>
      </w:r>
      <w:r>
        <w:rPr>
          <w:spacing w:val="-2"/>
        </w:rPr>
        <w:t>能力</w:t>
      </w:r>
      <w:r>
        <w:rPr/>
        <w:t xml:space="preserve"> </w:t>
      </w:r>
      <w:r>
        <w:rPr>
          <w:spacing w:val="-1"/>
        </w:rPr>
        <w:t>主管部门意见。煤矿核增生产能力产能置换比例等按照</w:t>
      </w:r>
      <w:r>
        <w:rPr>
          <w:spacing w:val="-2"/>
        </w:rPr>
        <w:t>国家</w:t>
      </w:r>
      <w:r>
        <w:rPr/>
        <w:t xml:space="preserve"> </w:t>
      </w:r>
      <w:r>
        <w:rPr>
          <w:spacing w:val="-10"/>
        </w:rPr>
        <w:t>有关规定执行。</w:t>
      </w:r>
    </w:p>
    <w:p>
      <w:pPr>
        <w:pStyle w:val="BodyText"/>
        <w:ind w:left="654"/>
        <w:spacing w:before="185" w:line="214" w:lineRule="auto"/>
        <w:rPr/>
      </w:pPr>
      <w:r>
        <w:rPr>
          <w:spacing w:val="-3"/>
        </w:rPr>
        <w:t>（四）负责煤矿生产能力核定工作的部门审查确认。</w:t>
      </w:r>
    </w:p>
    <w:p>
      <w:pPr>
        <w:pStyle w:val="BodyText"/>
        <w:ind w:left="686"/>
        <w:spacing w:before="190" w:line="214" w:lineRule="auto"/>
        <w:outlineLvl w:val="1"/>
        <w:rPr/>
      </w:pPr>
      <w:r>
        <w:rPr>
          <w:b/>
          <w:bCs/>
          <w:spacing w:val="-6"/>
        </w:rPr>
        <w:t>第十六条</w:t>
      </w:r>
      <w:r>
        <w:rPr>
          <w:spacing w:val="-6"/>
        </w:rPr>
        <w:t xml:space="preserve">  </w:t>
      </w:r>
      <w:r>
        <w:rPr>
          <w:spacing w:val="-6"/>
        </w:rPr>
        <w:t>煤矿核定生产能力的主要依据包括：</w:t>
      </w:r>
    </w:p>
    <w:p>
      <w:pPr>
        <w:pStyle w:val="BodyText"/>
        <w:ind w:left="36" w:right="35" w:firstLine="617"/>
        <w:spacing w:before="190" w:line="268" w:lineRule="auto"/>
        <w:rPr/>
      </w:pPr>
      <w:r>
        <w:rPr>
          <w:spacing w:val="-2"/>
        </w:rPr>
        <w:t>（一）国家及有关部门颁布的相关法律、行政法规、规</w:t>
      </w:r>
      <w:r>
        <w:rPr>
          <w:spacing w:val="10"/>
        </w:rPr>
        <w:t xml:space="preserve"> </w:t>
      </w:r>
      <w:r>
        <w:rPr>
          <w:spacing w:val="-9"/>
        </w:rPr>
        <w:t>章、标准和规范等。</w:t>
      </w:r>
    </w:p>
    <w:p>
      <w:pPr>
        <w:pStyle w:val="BodyText"/>
        <w:ind w:left="36" w:right="39" w:firstLine="617"/>
        <w:spacing w:before="190" w:line="273" w:lineRule="auto"/>
        <w:rPr/>
      </w:pPr>
      <w:r>
        <w:rPr>
          <w:spacing w:val="-2"/>
        </w:rPr>
        <w:t>（二）导致生产能力发生变化的生产系统（环节）的情</w:t>
      </w:r>
      <w:r>
        <w:rPr>
          <w:spacing w:val="6"/>
        </w:rPr>
        <w:t xml:space="preserve"> </w:t>
      </w:r>
      <w:r>
        <w:rPr>
          <w:spacing w:val="-22"/>
        </w:rPr>
        <w:t>况。</w:t>
      </w:r>
    </w:p>
    <w:p>
      <w:pPr>
        <w:pStyle w:val="BodyText"/>
        <w:ind w:left="40" w:right="54" w:firstLine="613"/>
        <w:spacing w:before="172" w:line="269" w:lineRule="auto"/>
        <w:rPr/>
      </w:pPr>
      <w:r>
        <w:rPr>
          <w:spacing w:val="-8"/>
        </w:rPr>
        <w:t>（三）改变采掘（剥）</w:t>
      </w:r>
      <w:r>
        <w:rPr>
          <w:spacing w:val="-25"/>
        </w:rPr>
        <w:t xml:space="preserve"> </w:t>
      </w:r>
      <w:r>
        <w:rPr>
          <w:spacing w:val="-8"/>
        </w:rPr>
        <w:t>生产工艺、技术论证、设计等相</w:t>
      </w:r>
      <w:r>
        <w:rPr/>
        <w:t xml:space="preserve"> </w:t>
      </w:r>
      <w:r>
        <w:rPr>
          <w:spacing w:val="-4"/>
        </w:rPr>
        <w:t>关资料，施工及设备采购合同、验收报告等资料。</w:t>
      </w:r>
    </w:p>
    <w:p>
      <w:pPr>
        <w:pStyle w:val="BodyText"/>
        <w:ind w:left="654"/>
        <w:spacing w:before="189" w:line="214" w:lineRule="auto"/>
        <w:rPr/>
      </w:pPr>
      <w:r>
        <w:rPr>
          <w:spacing w:val="-3"/>
        </w:rPr>
        <w:t>（四）煤层赋存条件发生变化的情况和相关文件等。</w:t>
      </w:r>
    </w:p>
    <w:p>
      <w:pPr>
        <w:pStyle w:val="BodyText"/>
        <w:ind w:left="654"/>
        <w:spacing w:before="186" w:line="213" w:lineRule="auto"/>
        <w:rPr/>
      </w:pPr>
      <w:r>
        <w:rPr>
          <w:spacing w:val="-4"/>
        </w:rPr>
        <w:t>（五）煤炭资源储量核实报告等文件或资料。</w:t>
      </w:r>
    </w:p>
    <w:p>
      <w:pPr>
        <w:pStyle w:val="BodyText"/>
        <w:ind w:left="34" w:right="46" w:firstLine="619"/>
        <w:spacing w:before="192" w:line="269" w:lineRule="auto"/>
        <w:rPr/>
      </w:pPr>
      <w:r>
        <w:rPr>
          <w:spacing w:val="-2"/>
        </w:rPr>
        <w:t>（六）主要提升、运输、通风、排水、供电等设备检测</w:t>
      </w:r>
      <w:r>
        <w:rPr/>
        <w:t xml:space="preserve"> </w:t>
      </w:r>
      <w:r>
        <w:rPr>
          <w:spacing w:val="-9"/>
        </w:rPr>
        <w:t>和性能测试报告等。</w:t>
      </w:r>
    </w:p>
    <w:p>
      <w:pPr>
        <w:pStyle w:val="BodyText"/>
        <w:ind w:right="12"/>
        <w:spacing w:before="186" w:line="215" w:lineRule="auto"/>
        <w:jc w:val="right"/>
        <w:rPr/>
      </w:pPr>
      <w:r>
        <w:rPr>
          <w:b/>
          <w:bCs/>
          <w:spacing w:val="11"/>
        </w:rPr>
        <w:t>第十七条</w:t>
      </w:r>
      <w:r>
        <w:rPr>
          <w:spacing w:val="11"/>
        </w:rPr>
        <w:t xml:space="preserve">  </w:t>
      </w:r>
      <w:r>
        <w:rPr>
          <w:spacing w:val="11"/>
        </w:rPr>
        <w:t>煤矿对生产能力核定报告内容的</w:t>
      </w:r>
      <w:r>
        <w:rPr>
          <w:spacing w:val="10"/>
        </w:rPr>
        <w:t>真实性和</w:t>
      </w:r>
    </w:p>
    <w:p>
      <w:pPr>
        <w:spacing w:line="215" w:lineRule="auto"/>
        <w:sectPr>
          <w:footerReference w:type="default" r:id="rId7"/>
          <w:pgSz w:w="11905" w:h="16840"/>
          <w:pgMar w:top="1431" w:right="1785" w:bottom="1535" w:left="1785" w:header="0" w:footer="1171" w:gutter="0"/>
        </w:sectPr>
        <w:rPr/>
      </w:pPr>
    </w:p>
    <w:p>
      <w:pPr>
        <w:pStyle w:val="BodyText"/>
        <w:ind w:left="33"/>
        <w:spacing w:before="182" w:line="214" w:lineRule="auto"/>
        <w:rPr/>
      </w:pPr>
      <w:r>
        <w:rPr>
          <w:spacing w:val="-7"/>
        </w:rPr>
        <w:t>准确性负责。报告应包括以下内容：</w:t>
      </w:r>
    </w:p>
    <w:p>
      <w:pPr>
        <w:pStyle w:val="BodyText"/>
        <w:ind w:left="24" w:firstLine="629"/>
        <w:spacing w:before="187" w:line="287" w:lineRule="auto"/>
        <w:rPr/>
      </w:pPr>
      <w:r>
        <w:rPr>
          <w:spacing w:val="-10"/>
        </w:rPr>
        <w:t>（一）煤矿地理位置、煤层赋存、可采煤层煤质、储量、</w:t>
      </w:r>
      <w:r>
        <w:rPr>
          <w:spacing w:val="17"/>
        </w:rPr>
        <w:t xml:space="preserve"> </w:t>
      </w:r>
      <w:r>
        <w:rPr>
          <w:spacing w:val="-1"/>
        </w:rPr>
        <w:t>地质条件、生产情况、原设计（核定）生产能力、安全生产</w:t>
      </w:r>
      <w:r>
        <w:rPr>
          <w:spacing w:val="4"/>
        </w:rPr>
        <w:t xml:space="preserve"> </w:t>
      </w:r>
      <w:r>
        <w:rPr>
          <w:spacing w:val="-7"/>
        </w:rPr>
        <w:t>标准化等级等基本情况。</w:t>
      </w:r>
    </w:p>
    <w:p>
      <w:pPr>
        <w:pStyle w:val="BodyText"/>
        <w:ind w:left="26" w:right="112" w:firstLine="627"/>
        <w:spacing w:before="190" w:line="269" w:lineRule="auto"/>
        <w:rPr/>
      </w:pPr>
      <w:r>
        <w:rPr>
          <w:spacing w:val="-1"/>
        </w:rPr>
        <w:t>（二）煤矿证照情况、安全生产管理机构设置及制度建</w:t>
      </w:r>
      <w:r>
        <w:rPr/>
        <w:t xml:space="preserve"> </w:t>
      </w:r>
      <w:r>
        <w:rPr>
          <w:spacing w:val="-15"/>
        </w:rPr>
        <w:t>设情况。</w:t>
      </w:r>
    </w:p>
    <w:p>
      <w:pPr>
        <w:pStyle w:val="BodyText"/>
        <w:ind w:left="654"/>
        <w:spacing w:before="186" w:line="216" w:lineRule="auto"/>
        <w:rPr/>
      </w:pPr>
      <w:r>
        <w:rPr>
          <w:spacing w:val="-3"/>
        </w:rPr>
        <w:t>（三）煤矿重大灾害治理和重大隐患整改情况。</w:t>
      </w:r>
    </w:p>
    <w:p>
      <w:pPr>
        <w:pStyle w:val="BodyText"/>
        <w:ind w:left="654"/>
        <w:spacing w:before="185" w:line="214" w:lineRule="auto"/>
        <w:rPr/>
      </w:pPr>
      <w:r>
        <w:rPr>
          <w:spacing w:val="-3"/>
        </w:rPr>
        <w:t>（四）导致生产能力发生变化的各种因素说明。</w:t>
      </w:r>
    </w:p>
    <w:p>
      <w:pPr>
        <w:pStyle w:val="BodyText"/>
        <w:ind w:left="28" w:right="115" w:firstLine="626"/>
        <w:spacing w:before="187" w:line="269" w:lineRule="auto"/>
        <w:rPr/>
      </w:pPr>
      <w:r>
        <w:rPr>
          <w:spacing w:val="-1"/>
        </w:rPr>
        <w:t>（五）导致生产能力发生变化的生产系统（环</w:t>
      </w:r>
      <w:r>
        <w:rPr>
          <w:spacing w:val="-2"/>
        </w:rPr>
        <w:t>节）的基</w:t>
      </w:r>
      <w:r>
        <w:rPr/>
        <w:t xml:space="preserve"> </w:t>
      </w:r>
      <w:r>
        <w:rPr>
          <w:spacing w:val="-10"/>
        </w:rPr>
        <w:t>础资料和图纸。</w:t>
      </w:r>
    </w:p>
    <w:p>
      <w:pPr>
        <w:pStyle w:val="BodyText"/>
        <w:ind w:left="24" w:right="120" w:firstLine="629"/>
        <w:spacing w:before="189" w:line="270" w:lineRule="auto"/>
        <w:rPr/>
      </w:pPr>
      <w:r>
        <w:rPr>
          <w:spacing w:val="-2"/>
        </w:rPr>
        <w:t>（六）各系统（环节）生产能力计算依据、结果和核定</w:t>
      </w:r>
      <w:r>
        <w:rPr>
          <w:spacing w:val="14"/>
        </w:rPr>
        <w:t xml:space="preserve"> </w:t>
      </w:r>
      <w:r>
        <w:rPr>
          <w:spacing w:val="-19"/>
        </w:rPr>
        <w:t>表。</w:t>
      </w:r>
    </w:p>
    <w:p>
      <w:pPr>
        <w:pStyle w:val="BodyText"/>
        <w:ind w:left="36" w:right="131" w:firstLine="617"/>
        <w:spacing w:before="183" w:line="269" w:lineRule="auto"/>
        <w:rPr/>
      </w:pPr>
      <w:r>
        <w:rPr>
          <w:spacing w:val="-2"/>
        </w:rPr>
        <w:t>（七）煤矿生产能力提高后，《煤矿企业安全生产许可</w:t>
      </w:r>
      <w:r>
        <w:rPr>
          <w:spacing w:val="4"/>
        </w:rPr>
        <w:t xml:space="preserve"> </w:t>
      </w:r>
      <w:r>
        <w:rPr>
          <w:spacing w:val="-5"/>
        </w:rPr>
        <w:t>证实施办法》规定的安全生产条件核查情况。</w:t>
      </w:r>
    </w:p>
    <w:p>
      <w:pPr>
        <w:pStyle w:val="BodyText"/>
        <w:ind w:left="654"/>
        <w:spacing w:before="188" w:line="214" w:lineRule="auto"/>
        <w:rPr/>
      </w:pPr>
      <w:r>
        <w:rPr>
          <w:spacing w:val="-3"/>
        </w:rPr>
        <w:t>（八）核定生产能力煤矿存在的主要问题及建议。</w:t>
      </w:r>
    </w:p>
    <w:p>
      <w:pPr>
        <w:pStyle w:val="BodyText"/>
        <w:ind w:left="35" w:right="100" w:firstLine="618"/>
        <w:spacing w:before="186" w:line="287" w:lineRule="auto"/>
        <w:rPr/>
      </w:pPr>
      <w:r>
        <w:rPr>
          <w:spacing w:val="-1"/>
        </w:rPr>
        <w:t>（九）年度资源储量报告、水文地质类型划分报告、瓦</w:t>
      </w:r>
      <w:r>
        <w:rPr>
          <w:spacing w:val="10"/>
        </w:rPr>
        <w:t xml:space="preserve"> </w:t>
      </w:r>
      <w:r>
        <w:rPr>
          <w:spacing w:val="-2"/>
        </w:rPr>
        <w:t>斯等级鉴定报告、冲击倾向性鉴定和危险性评价报告、煤层</w:t>
      </w:r>
      <w:r>
        <w:rPr>
          <w:spacing w:val="17"/>
        </w:rPr>
        <w:t xml:space="preserve"> </w:t>
      </w:r>
      <w:r>
        <w:rPr>
          <w:spacing w:val="-3"/>
        </w:rPr>
        <w:t>自燃倾向性鉴定报告、煤尘爆炸性鉴定报告等支撑性</w:t>
      </w:r>
      <w:r>
        <w:rPr>
          <w:spacing w:val="-4"/>
        </w:rPr>
        <w:t>文件。</w:t>
      </w:r>
    </w:p>
    <w:p>
      <w:pPr>
        <w:pStyle w:val="BodyText"/>
        <w:ind w:left="41" w:right="120" w:firstLine="612"/>
        <w:spacing w:before="193" w:line="267" w:lineRule="auto"/>
        <w:rPr/>
      </w:pPr>
      <w:r>
        <w:rPr>
          <w:spacing w:val="-2"/>
        </w:rPr>
        <w:t>（十）采矿许可证、安全生产许可证、营业执照复印件</w:t>
      </w:r>
      <w:r>
        <w:rPr>
          <w:spacing w:val="14"/>
        </w:rPr>
        <w:t xml:space="preserve"> </w:t>
      </w:r>
      <w:r>
        <w:rPr>
          <w:spacing w:val="-13"/>
        </w:rPr>
        <w:t>等支撑材料。</w:t>
      </w:r>
    </w:p>
    <w:p>
      <w:pPr>
        <w:pStyle w:val="BodyText"/>
        <w:ind w:left="30" w:right="102" w:firstLine="623"/>
        <w:spacing w:before="194" w:line="287" w:lineRule="auto"/>
        <w:rPr/>
      </w:pPr>
      <w:r>
        <w:rPr>
          <w:spacing w:val="-5"/>
        </w:rPr>
        <w:t>（十一）地质地形图、采掘（剥）</w:t>
      </w:r>
      <w:r>
        <w:rPr>
          <w:spacing w:val="-55"/>
        </w:rPr>
        <w:t xml:space="preserve"> </w:t>
      </w:r>
      <w:r>
        <w:rPr>
          <w:spacing w:val="-5"/>
        </w:rPr>
        <w:t>工程平面图、地层综</w:t>
      </w:r>
      <w:r>
        <w:rPr/>
        <w:t xml:space="preserve"> </w:t>
      </w:r>
      <w:r>
        <w:rPr>
          <w:spacing w:val="-1"/>
        </w:rPr>
        <w:t>合柱状图、综合水文地质图和供电、通风、排</w:t>
      </w:r>
      <w:r>
        <w:rPr>
          <w:spacing w:val="-2"/>
        </w:rPr>
        <w:t>水、运输等系</w:t>
      </w:r>
      <w:r>
        <w:rPr/>
        <w:t xml:space="preserve"> </w:t>
      </w:r>
      <w:r>
        <w:rPr>
          <w:spacing w:val="-18"/>
        </w:rPr>
        <w:t>统图。</w:t>
      </w:r>
    </w:p>
    <w:p>
      <w:pPr>
        <w:spacing w:line="287" w:lineRule="auto"/>
        <w:sectPr>
          <w:footerReference w:type="default" r:id="rId8"/>
          <w:pgSz w:w="11905" w:h="16840"/>
          <w:pgMar w:top="1431" w:right="1696" w:bottom="1535" w:left="1785" w:header="0" w:footer="1171" w:gutter="0"/>
        </w:sectPr>
        <w:rPr/>
      </w:pPr>
    </w:p>
    <w:p>
      <w:pPr>
        <w:ind w:left="1140"/>
        <w:spacing w:before="182" w:line="218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1"/>
        </w:rPr>
        <w:t>第三章</w:t>
      </w:r>
      <w:r>
        <w:rPr>
          <w:rFonts w:ascii="SimHei" w:hAnsi="SimHei" w:eastAsia="SimHei" w:cs="SimHei"/>
          <w:sz w:val="32"/>
          <w:szCs w:val="32"/>
          <w:spacing w:val="-1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1"/>
        </w:rPr>
        <w:t>煤矿生产能力核定结果的审查和确认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63" w:right="12" w:firstLine="623"/>
        <w:spacing w:before="104" w:line="323" w:lineRule="auto"/>
        <w:rPr/>
      </w:pPr>
      <w:r>
        <w:rPr>
          <w:b/>
          <w:bCs/>
          <w:spacing w:val="11"/>
        </w:rPr>
        <w:t>第十八条</w:t>
      </w:r>
      <w:r>
        <w:rPr>
          <w:spacing w:val="11"/>
        </w:rPr>
        <w:t xml:space="preserve">  </w:t>
      </w:r>
      <w:r>
        <w:rPr>
          <w:spacing w:val="11"/>
        </w:rPr>
        <w:t>负责煤矿生产能力核定结果审查</w:t>
      </w:r>
      <w:r>
        <w:rPr>
          <w:spacing w:val="10"/>
        </w:rPr>
        <w:t>的初审部</w:t>
      </w:r>
      <w:r>
        <w:rPr/>
        <w:t xml:space="preserve"> </w:t>
      </w:r>
      <w:r>
        <w:rPr>
          <w:spacing w:val="-10"/>
        </w:rPr>
        <w:t>门（煤矿上级企业）分别为：</w:t>
      </w:r>
    </w:p>
    <w:p>
      <w:pPr>
        <w:pStyle w:val="BodyText"/>
        <w:ind w:left="654"/>
        <w:spacing w:before="1" w:line="213" w:lineRule="auto"/>
        <w:rPr/>
      </w:pPr>
      <w:r>
        <w:rPr>
          <w:spacing w:val="-3"/>
        </w:rPr>
        <w:t>（一）中央企业所属煤矿，由中央企业集团总部负责。</w:t>
      </w:r>
    </w:p>
    <w:p>
      <w:pPr>
        <w:pStyle w:val="BodyText"/>
        <w:ind w:left="654"/>
        <w:spacing w:before="188" w:line="214" w:lineRule="auto"/>
        <w:rPr/>
      </w:pPr>
      <w:r>
        <w:rPr>
          <w:spacing w:val="-3"/>
        </w:rPr>
        <w:t>（二）省属煤矿企业所属煤矿，由省属煤矿企业负责。</w:t>
      </w:r>
    </w:p>
    <w:p>
      <w:pPr>
        <w:pStyle w:val="BodyText"/>
        <w:ind w:left="654"/>
        <w:spacing w:before="189" w:line="214" w:lineRule="auto"/>
        <w:rPr/>
      </w:pPr>
      <w:r>
        <w:rPr>
          <w:spacing w:val="-3"/>
        </w:rPr>
        <w:t>（二）其余煤矿，由市级煤矿生产能力主管部门负责。</w:t>
      </w:r>
    </w:p>
    <w:p>
      <w:pPr>
        <w:pStyle w:val="BodyText"/>
        <w:ind w:left="14" w:right="12" w:firstLine="671"/>
        <w:spacing w:before="188" w:line="323" w:lineRule="auto"/>
        <w:jc w:val="both"/>
        <w:rPr/>
      </w:pPr>
      <w:r>
        <w:rPr>
          <w:b/>
          <w:bCs/>
          <w:spacing w:val="11"/>
        </w:rPr>
        <w:t>第十九条</w:t>
      </w:r>
      <w:r>
        <w:rPr>
          <w:spacing w:val="11"/>
        </w:rPr>
        <w:t xml:space="preserve">  </w:t>
      </w:r>
      <w:r>
        <w:rPr>
          <w:spacing w:val="11"/>
        </w:rPr>
        <w:t>煤矿依据生产能力核定报告，向</w:t>
      </w:r>
      <w:r>
        <w:rPr>
          <w:spacing w:val="10"/>
        </w:rPr>
        <w:t>初审部门</w:t>
      </w:r>
      <w:r>
        <w:rPr/>
        <w:t xml:space="preserve"> </w:t>
      </w:r>
      <w:r>
        <w:rPr>
          <w:spacing w:val="-1"/>
        </w:rPr>
        <w:t>（煤矿上级企业）提交生产能力核定结果审查申请，并报送</w:t>
      </w:r>
      <w:r>
        <w:rPr>
          <w:spacing w:val="11"/>
        </w:rPr>
        <w:t xml:space="preserve"> </w:t>
      </w:r>
      <w:r>
        <w:rPr>
          <w:spacing w:val="-14"/>
        </w:rPr>
        <w:t>以下资料：</w:t>
      </w:r>
    </w:p>
    <w:p>
      <w:pPr>
        <w:pStyle w:val="BodyText"/>
        <w:ind w:left="654"/>
        <w:spacing w:before="2" w:line="214" w:lineRule="auto"/>
        <w:rPr/>
      </w:pPr>
      <w:r>
        <w:rPr>
          <w:spacing w:val="-4"/>
        </w:rPr>
        <w:t>（一）生产能力核定结果审查申请文件。</w:t>
      </w:r>
    </w:p>
    <w:p>
      <w:pPr>
        <w:pStyle w:val="BodyText"/>
        <w:ind w:left="50" w:right="71" w:firstLine="603"/>
        <w:spacing w:before="187" w:line="269" w:lineRule="auto"/>
        <w:rPr/>
      </w:pPr>
      <w:r>
        <w:rPr>
          <w:spacing w:val="-5"/>
        </w:rPr>
        <w:t>（二）生产能力核定结果审查申请表（样式见附件</w:t>
      </w:r>
      <w:r>
        <w:rPr>
          <w:spacing w:val="46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</w:t>
      </w:r>
      <w:r>
        <w:rPr>
          <w:spacing w:val="-5"/>
        </w:rPr>
        <w:t>、</w:t>
      </w:r>
      <w:r>
        <w:rPr/>
        <w:t xml:space="preserve"> </w:t>
      </w:r>
      <w:r>
        <w:rPr>
          <w:spacing w:val="-16"/>
        </w:rPr>
        <w:t>附件</w:t>
      </w:r>
      <w:r>
        <w:rPr>
          <w:spacing w:val="-69"/>
        </w:rPr>
        <w:t xml:space="preserve"> </w:t>
      </w:r>
      <w:r>
        <w:rPr>
          <w:rFonts w:ascii="Times New Roman" w:hAnsi="Times New Roman" w:eastAsia="Times New Roman" w:cs="Times New Roman"/>
          <w:spacing w:val="-16"/>
        </w:rPr>
        <w:t>2</w:t>
      </w:r>
      <w:r>
        <w:rPr>
          <w:spacing w:val="-16"/>
        </w:rPr>
        <w:t>）。</w:t>
      </w:r>
    </w:p>
    <w:p>
      <w:pPr>
        <w:pStyle w:val="BodyText"/>
        <w:ind w:left="654"/>
        <w:spacing w:before="190" w:line="214" w:lineRule="auto"/>
        <w:rPr/>
      </w:pPr>
      <w:r>
        <w:rPr>
          <w:spacing w:val="-5"/>
        </w:rPr>
        <w:t>（三）生产能力核定报告。</w:t>
      </w:r>
    </w:p>
    <w:p>
      <w:pPr>
        <w:pStyle w:val="BodyText"/>
        <w:ind w:left="25" w:right="10" w:firstLine="660"/>
        <w:spacing w:before="190" w:line="296" w:lineRule="auto"/>
        <w:rPr/>
      </w:pPr>
      <w:r>
        <w:rPr>
          <w:b/>
          <w:bCs/>
          <w:spacing w:val="-3"/>
        </w:rPr>
        <w:t>第二十条</w:t>
      </w:r>
      <w:r>
        <w:rPr>
          <w:spacing w:val="-3"/>
        </w:rPr>
        <w:t xml:space="preserve">  </w:t>
      </w:r>
      <w:r>
        <w:rPr>
          <w:spacing w:val="-3"/>
        </w:rPr>
        <w:t>初审部门（煤矿上级企业）收到煤矿生产能</w:t>
      </w:r>
      <w:r>
        <w:rPr>
          <w:spacing w:val="16"/>
        </w:rPr>
        <w:t xml:space="preserve"> </w:t>
      </w:r>
      <w:r>
        <w:rPr>
          <w:spacing w:val="-1"/>
        </w:rPr>
        <w:t>力核定结果审查申请后，应当在</w:t>
      </w:r>
      <w:r>
        <w:rPr>
          <w:spacing w:val="-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30  </w:t>
      </w:r>
      <w:r>
        <w:rPr>
          <w:spacing w:val="-1"/>
        </w:rPr>
        <w:t>个工作日内组织完成审</w:t>
      </w:r>
      <w:r>
        <w:rPr>
          <w:spacing w:val="3"/>
        </w:rPr>
        <w:t xml:space="preserve"> </w:t>
      </w:r>
      <w:r>
        <w:rPr>
          <w:spacing w:val="-1"/>
        </w:rPr>
        <w:t>查并签署意见，连同煤矿申请资料，报送负责煤矿生产能力</w:t>
      </w:r>
      <w:r>
        <w:rPr>
          <w:spacing w:val="1"/>
        </w:rPr>
        <w:t xml:space="preserve"> </w:t>
      </w:r>
      <w:r>
        <w:rPr>
          <w:spacing w:val="-9"/>
        </w:rPr>
        <w:t>核定工作的部门。</w:t>
      </w:r>
    </w:p>
    <w:p>
      <w:pPr>
        <w:pStyle w:val="BodyText"/>
        <w:ind w:left="30" w:right="11" w:firstLine="655"/>
        <w:spacing w:before="185" w:line="296" w:lineRule="auto"/>
        <w:rPr/>
      </w:pPr>
      <w:r>
        <w:rPr>
          <w:b/>
          <w:bCs/>
          <w:spacing w:val="8"/>
        </w:rPr>
        <w:t>第二十一条</w:t>
      </w:r>
      <w:r>
        <w:rPr>
          <w:spacing w:val="40"/>
        </w:rPr>
        <w:t xml:space="preserve">  </w:t>
      </w:r>
      <w:r>
        <w:rPr>
          <w:spacing w:val="8"/>
        </w:rPr>
        <w:t>国家发展改革委收到煤矿产能置换方案</w:t>
      </w:r>
      <w:r>
        <w:rPr/>
        <w:t xml:space="preserve"> </w:t>
      </w:r>
      <w:r>
        <w:rPr>
          <w:spacing w:val="-1"/>
        </w:rPr>
        <w:t>后</w:t>
      </w:r>
      <w:r>
        <w:rPr>
          <w:spacing w:val="-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60  </w:t>
      </w:r>
      <w:r>
        <w:rPr>
          <w:spacing w:val="-1"/>
        </w:rPr>
        <w:t>个工作日内，会同国家能源局、国家矿山安全监</w:t>
      </w:r>
      <w:r>
        <w:rPr>
          <w:spacing w:val="-2"/>
        </w:rPr>
        <w:t>察局</w:t>
      </w:r>
      <w:r>
        <w:rPr/>
        <w:t xml:space="preserve"> </w:t>
      </w:r>
      <w:r>
        <w:rPr>
          <w:spacing w:val="-1"/>
        </w:rPr>
        <w:t>完成审核确认工作，经审核符合要求的，予以确</w:t>
      </w:r>
      <w:r>
        <w:rPr>
          <w:spacing w:val="-2"/>
        </w:rPr>
        <w:t>认；不符合</w:t>
      </w:r>
      <w:r>
        <w:rPr/>
        <w:t xml:space="preserve"> </w:t>
      </w:r>
      <w:r>
        <w:rPr>
          <w:spacing w:val="-6"/>
        </w:rPr>
        <w:t>要求的，及时告知报送单位。</w:t>
      </w:r>
    </w:p>
    <w:p>
      <w:pPr>
        <w:pStyle w:val="BodyText"/>
        <w:ind w:left="14" w:right="10" w:firstLine="668"/>
        <w:spacing w:before="190" w:line="322" w:lineRule="auto"/>
        <w:rPr/>
      </w:pPr>
      <w:r>
        <w:rPr>
          <w:spacing w:val="12"/>
        </w:rPr>
        <w:t>负责煤矿生产能力核定工作的部门，收到经初审部门</w:t>
      </w:r>
      <w:r>
        <w:rPr>
          <w:spacing w:val="2"/>
        </w:rPr>
        <w:t xml:space="preserve"> </w:t>
      </w:r>
      <w:r>
        <w:rPr>
          <w:spacing w:val="-1"/>
        </w:rPr>
        <w:t>（煤矿上级企业）审查并签署意见的煤矿生产能力核定结果</w:t>
      </w:r>
    </w:p>
    <w:p>
      <w:pPr>
        <w:spacing w:line="322" w:lineRule="auto"/>
        <w:sectPr>
          <w:footerReference w:type="default" r:id="rId9"/>
          <w:pgSz w:w="11905" w:h="16840"/>
          <w:pgMar w:top="1431" w:right="1785" w:bottom="1535" w:left="1785" w:header="0" w:footer="1171" w:gutter="0"/>
        </w:sectPr>
        <w:rPr/>
      </w:pPr>
    </w:p>
    <w:p>
      <w:pPr>
        <w:pStyle w:val="BodyText"/>
        <w:ind w:left="25" w:right="11" w:firstLine="22"/>
        <w:spacing w:before="179" w:line="323" w:lineRule="auto"/>
        <w:rPr/>
      </w:pPr>
      <w:r>
        <w:rPr>
          <w:spacing w:val="-5"/>
        </w:rPr>
        <w:t>审查申请和产能置换方案确认函后，</w:t>
      </w:r>
      <w:r>
        <w:rPr>
          <w:rFonts w:ascii="Times New Roman" w:hAnsi="Times New Roman" w:eastAsia="Times New Roman" w:cs="Times New Roman"/>
          <w:spacing w:val="-5"/>
        </w:rPr>
        <w:t>45 </w:t>
      </w:r>
      <w:r>
        <w:rPr>
          <w:spacing w:val="-5"/>
        </w:rPr>
        <w:t>个工作日内开展现场</w:t>
      </w:r>
      <w:r>
        <w:rPr>
          <w:spacing w:val="11"/>
        </w:rPr>
        <w:t xml:space="preserve"> </w:t>
      </w:r>
      <w:r>
        <w:rPr>
          <w:spacing w:val="-1"/>
        </w:rPr>
        <w:t>核查并完成审查确认工作，对符合要求的，正式行文批复；</w:t>
      </w:r>
      <w:r>
        <w:rPr/>
        <w:t xml:space="preserve"> </w:t>
      </w:r>
      <w:r>
        <w:rPr>
          <w:spacing w:val="-1"/>
        </w:rPr>
        <w:t>因政策调整或不符合要求不予受理或核增的，应及时告知报</w:t>
      </w:r>
      <w:r>
        <w:rPr/>
        <w:t xml:space="preserve"> </w:t>
      </w:r>
      <w:r>
        <w:rPr>
          <w:spacing w:val="-3"/>
        </w:rPr>
        <w:t>送单位。生产能力核定批复文件应及时抄送相关部门。</w:t>
      </w:r>
    </w:p>
    <w:p>
      <w:pPr>
        <w:pStyle w:val="BodyText"/>
        <w:ind w:left="23" w:right="11" w:firstLine="663"/>
        <w:spacing w:before="2" w:line="296" w:lineRule="auto"/>
        <w:rPr/>
      </w:pPr>
      <w:r>
        <w:rPr>
          <w:b/>
          <w:bCs/>
          <w:spacing w:val="-3"/>
        </w:rPr>
        <w:t>第二十二条</w:t>
      </w:r>
      <w:r>
        <w:rPr>
          <w:spacing w:val="-3"/>
        </w:rPr>
        <w:t xml:space="preserve">  </w:t>
      </w:r>
      <w:r>
        <w:rPr>
          <w:spacing w:val="-3"/>
        </w:rPr>
        <w:t>一级安全生产标准化，一井一面，实现智</w:t>
      </w:r>
      <w:r>
        <w:rPr>
          <w:spacing w:val="12"/>
        </w:rPr>
        <w:t xml:space="preserve"> </w:t>
      </w:r>
      <w:r>
        <w:rPr>
          <w:spacing w:val="-2"/>
        </w:rPr>
        <w:t>能化开采，井下单班作业人数少于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100 </w:t>
      </w:r>
      <w:r>
        <w:rPr>
          <w:spacing w:val="-2"/>
        </w:rPr>
        <w:t>人的煤矿</w:t>
      </w:r>
      <w:r>
        <w:rPr>
          <w:spacing w:val="-3"/>
        </w:rPr>
        <w:t>，在申请生</w:t>
      </w:r>
      <w:r>
        <w:rPr/>
        <w:t xml:space="preserve"> </w:t>
      </w:r>
      <w:r>
        <w:rPr>
          <w:spacing w:val="-1"/>
        </w:rPr>
        <w:t>产能力核增时，负责煤矿生产能力核定工作的部门在同等条</w:t>
      </w:r>
      <w:r>
        <w:rPr>
          <w:spacing w:val="3"/>
        </w:rPr>
        <w:t xml:space="preserve"> </w:t>
      </w:r>
      <w:r>
        <w:rPr>
          <w:spacing w:val="-5"/>
        </w:rPr>
        <w:t>件下，应优先开展审查确认工作。</w:t>
      </w:r>
    </w:p>
    <w:p>
      <w:pPr>
        <w:pStyle w:val="BodyText"/>
        <w:ind w:left="26" w:right="10" w:firstLine="659"/>
        <w:spacing w:before="194" w:line="312" w:lineRule="auto"/>
        <w:rPr/>
      </w:pPr>
      <w:r>
        <w:rPr>
          <w:b/>
          <w:bCs/>
          <w:spacing w:val="10"/>
        </w:rPr>
        <w:t>第二十三条</w:t>
      </w:r>
      <w:r>
        <w:rPr>
          <w:spacing w:val="10"/>
        </w:rPr>
        <w:t xml:space="preserve">  </w:t>
      </w:r>
      <w:r>
        <w:rPr>
          <w:spacing w:val="10"/>
        </w:rPr>
        <w:t>负责煤矿生产能力核定工作的部门按职</w:t>
      </w:r>
      <w:r>
        <w:rPr>
          <w:spacing w:val="16"/>
        </w:rPr>
        <w:t xml:space="preserve"> </w:t>
      </w:r>
      <w:r>
        <w:rPr>
          <w:spacing w:val="-1"/>
        </w:rPr>
        <w:t>责权限开展煤矿生产能力核定相关工作。生产能力核定涉及</w:t>
      </w:r>
      <w:r>
        <w:rPr/>
        <w:t xml:space="preserve"> </w:t>
      </w:r>
      <w:r>
        <w:rPr>
          <w:spacing w:val="-1"/>
        </w:rPr>
        <w:t>的矿区总体规划、环境影响评价、水土保持、土地使用等事</w:t>
      </w:r>
      <w:r>
        <w:rPr/>
        <w:t xml:space="preserve"> </w:t>
      </w:r>
      <w:r>
        <w:rPr>
          <w:spacing w:val="-1"/>
        </w:rPr>
        <w:t>项，要按照生态环境部等部门《关于进一步加强煤炭资源开</w:t>
      </w:r>
      <w:r>
        <w:rPr/>
        <w:t xml:space="preserve"> </w:t>
      </w:r>
      <w:r>
        <w:rPr>
          <w:spacing w:val="-6"/>
        </w:rPr>
        <w:t>发环境影响评价管理的通知》（环环评〔202</w:t>
      </w:r>
      <w:r>
        <w:rPr>
          <w:spacing w:val="-7"/>
        </w:rPr>
        <w:t>0〕63</w:t>
      </w:r>
      <w:r>
        <w:rPr>
          <w:spacing w:val="-7"/>
        </w:rPr>
        <w:t xml:space="preserve"> </w:t>
      </w:r>
      <w:r>
        <w:rPr>
          <w:spacing w:val="-7"/>
        </w:rPr>
        <w:t>号）等规</w:t>
      </w:r>
      <w:r>
        <w:rPr/>
        <w:t xml:space="preserve"> </w:t>
      </w:r>
      <w:r>
        <w:rPr>
          <w:spacing w:val="-1"/>
        </w:rPr>
        <w:t>定，依法依规办理。煤矿企业要将环境影响评价等手续办理</w:t>
      </w:r>
      <w:r>
        <w:rPr/>
        <w:t xml:space="preserve"> </w:t>
      </w:r>
      <w:r>
        <w:rPr>
          <w:spacing w:val="-1"/>
        </w:rPr>
        <w:t>结果，报告负责煤矿生产能力核定工作的部门和直接负责核</w:t>
      </w:r>
      <w:r>
        <w:rPr/>
        <w:t xml:space="preserve"> </w:t>
      </w:r>
      <w:r>
        <w:rPr>
          <w:spacing w:val="-1"/>
        </w:rPr>
        <w:t>定生产能力煤矿安全监管的部门。未按规定履行完成环境影</w:t>
      </w:r>
      <w:r>
        <w:rPr/>
        <w:t xml:space="preserve"> </w:t>
      </w:r>
      <w:r>
        <w:rPr>
          <w:spacing w:val="12"/>
        </w:rPr>
        <w:t>响评价等手续的，煤矿不得按照核定变化后</w:t>
      </w:r>
      <w:r>
        <w:rPr>
          <w:spacing w:val="11"/>
        </w:rPr>
        <w:t>的产能组织生</w:t>
      </w:r>
      <w:r>
        <w:rPr/>
        <w:t xml:space="preserve"> </w:t>
      </w:r>
      <w:r>
        <w:rPr>
          <w:spacing w:val="-20"/>
        </w:rPr>
        <w:t>产。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3007"/>
        <w:spacing w:before="104" w:line="218" w:lineRule="auto"/>
        <w:outlineLvl w:val="0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2"/>
        </w:rPr>
        <w:t>第四章</w:t>
      </w:r>
      <w:r>
        <w:rPr>
          <w:rFonts w:ascii="SimHei" w:hAnsi="SimHei" w:eastAsia="SimHei" w:cs="SimHei"/>
          <w:sz w:val="32"/>
          <w:szCs w:val="32"/>
          <w:spacing w:val="-2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2"/>
        </w:rPr>
        <w:t>监督管理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32" w:right="10" w:firstLine="654"/>
        <w:spacing w:before="105" w:line="323" w:lineRule="auto"/>
        <w:rPr/>
      </w:pPr>
      <w:r>
        <w:rPr>
          <w:b/>
          <w:bCs/>
          <w:spacing w:val="-3"/>
        </w:rPr>
        <w:t>第二十四条</w:t>
      </w:r>
      <w:r>
        <w:rPr>
          <w:spacing w:val="-3"/>
        </w:rPr>
        <w:t xml:space="preserve">  </w:t>
      </w:r>
      <w:r>
        <w:rPr>
          <w:spacing w:val="-3"/>
        </w:rPr>
        <w:t>煤矿应当按照均衡生产原则，安排年度、</w:t>
      </w:r>
      <w:r>
        <w:rPr>
          <w:spacing w:val="13"/>
        </w:rPr>
        <w:t xml:space="preserve"> </w:t>
      </w:r>
      <w:r>
        <w:rPr>
          <w:spacing w:val="-11"/>
        </w:rPr>
        <w:t>季度、月度生产计划，</w:t>
      </w:r>
      <w:r>
        <w:rPr>
          <w:spacing w:val="95"/>
        </w:rPr>
        <w:t xml:space="preserve"> </w:t>
      </w:r>
      <w:r>
        <w:rPr>
          <w:spacing w:val="-11"/>
        </w:rPr>
        <w:t>合理组织生产。年度原煤产量不得超</w:t>
      </w:r>
      <w:r>
        <w:rPr/>
        <w:t xml:space="preserve"> </w:t>
      </w:r>
      <w:r>
        <w:rPr>
          <w:spacing w:val="-4"/>
        </w:rPr>
        <w:t>过生产能力，月度原煤产量不得超过生产能力的</w:t>
      </w:r>
      <w:r>
        <w:rPr>
          <w:spacing w:val="-31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10%</w:t>
      </w:r>
      <w:r>
        <w:rPr>
          <w:spacing w:val="-4"/>
        </w:rPr>
        <w:t>。煤矿</w:t>
      </w:r>
    </w:p>
    <w:p>
      <w:pPr>
        <w:spacing w:line="323" w:lineRule="auto"/>
        <w:sectPr>
          <w:footerReference w:type="default" r:id="rId10"/>
          <w:pgSz w:w="11905" w:h="16840"/>
          <w:pgMar w:top="1431" w:right="1785" w:bottom="1535" w:left="1785" w:header="0" w:footer="1171" w:gutter="0"/>
        </w:sectPr>
        <w:rPr/>
      </w:pPr>
    </w:p>
    <w:p>
      <w:pPr>
        <w:pStyle w:val="BodyText"/>
        <w:ind w:left="40" w:right="12" w:hanging="6"/>
        <w:spacing w:before="182" w:line="323" w:lineRule="auto"/>
        <w:rPr/>
      </w:pPr>
      <w:r>
        <w:rPr>
          <w:spacing w:val="-11"/>
        </w:rPr>
        <w:t>应在显著位置公示煤矿生产能力和年度、月度生产计划，</w:t>
      </w:r>
      <w:r>
        <w:rPr>
          <w:spacing w:val="91"/>
        </w:rPr>
        <w:t xml:space="preserve"> </w:t>
      </w:r>
      <w:r>
        <w:rPr>
          <w:spacing w:val="-11"/>
        </w:rPr>
        <w:t>接</w:t>
      </w:r>
      <w:r>
        <w:rPr/>
        <w:t xml:space="preserve"> </w:t>
      </w:r>
      <w:r>
        <w:rPr>
          <w:spacing w:val="-7"/>
        </w:rPr>
        <w:t>受社会、群众和舆论监督。</w:t>
      </w:r>
    </w:p>
    <w:p>
      <w:pPr>
        <w:pStyle w:val="BodyText"/>
        <w:ind w:left="30" w:right="11" w:firstLine="655"/>
        <w:spacing w:before="6" w:line="295" w:lineRule="auto"/>
        <w:rPr/>
      </w:pPr>
      <w:r>
        <w:rPr>
          <w:b/>
          <w:bCs/>
          <w:spacing w:val="-4"/>
        </w:rPr>
        <w:t>第二十五条</w:t>
      </w:r>
      <w:r>
        <w:rPr>
          <w:spacing w:val="-4"/>
        </w:rPr>
        <w:t xml:space="preserve">  </w:t>
      </w:r>
      <w:r>
        <w:rPr>
          <w:spacing w:val="-4"/>
        </w:rPr>
        <w:t>煤矿生产能力核定申请、初审部门（煤矿</w:t>
      </w:r>
      <w:r>
        <w:rPr>
          <w:spacing w:val="13"/>
        </w:rPr>
        <w:t xml:space="preserve"> </w:t>
      </w:r>
      <w:r>
        <w:rPr>
          <w:spacing w:val="-1"/>
        </w:rPr>
        <w:t>上级企业）审查、负责煤矿生产能力核定工作的</w:t>
      </w:r>
      <w:r>
        <w:rPr>
          <w:spacing w:val="-2"/>
        </w:rPr>
        <w:t>部门审查确</w:t>
      </w:r>
      <w:r>
        <w:rPr/>
        <w:t xml:space="preserve"> </w:t>
      </w:r>
      <w:r>
        <w:rPr>
          <w:spacing w:val="-1"/>
        </w:rPr>
        <w:t>认等，通过国家矿山安全监察局全国煤矿生产</w:t>
      </w:r>
      <w:r>
        <w:rPr>
          <w:spacing w:val="-2"/>
        </w:rPr>
        <w:t>能力管理系统</w:t>
      </w:r>
      <w:r>
        <w:rPr/>
        <w:t xml:space="preserve"> </w:t>
      </w:r>
      <w:r>
        <w:rPr>
          <w:spacing w:val="-10"/>
        </w:rPr>
        <w:t>实现网上办理。</w:t>
      </w:r>
    </w:p>
    <w:p>
      <w:pPr>
        <w:pStyle w:val="BodyText"/>
        <w:ind w:left="21" w:right="10" w:firstLine="664"/>
        <w:spacing w:before="184" w:line="302" w:lineRule="auto"/>
        <w:rPr/>
      </w:pPr>
      <w:r>
        <w:rPr>
          <w:b/>
          <w:bCs/>
          <w:spacing w:val="-3"/>
        </w:rPr>
        <w:t>第二十六条</w:t>
      </w:r>
      <w:r>
        <w:rPr>
          <w:spacing w:val="-3"/>
        </w:rPr>
        <w:t xml:space="preserve">  </w:t>
      </w:r>
      <w:r>
        <w:rPr>
          <w:spacing w:val="-3"/>
        </w:rPr>
        <w:t>实行煤矿生产能力年报告制度。省级煤矿</w:t>
      </w:r>
      <w:r>
        <w:rPr>
          <w:spacing w:val="13"/>
        </w:rPr>
        <w:t xml:space="preserve"> </w:t>
      </w:r>
      <w:r>
        <w:rPr>
          <w:spacing w:val="-8"/>
        </w:rPr>
        <w:t>生产能力主管部门，每年</w:t>
      </w:r>
      <w:r>
        <w:rPr>
          <w:spacing w:val="-26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12</w:t>
      </w:r>
      <w:r>
        <w:rPr>
          <w:rFonts w:ascii="Times New Roman" w:hAnsi="Times New Roman" w:eastAsia="Times New Roman" w:cs="Times New Roman"/>
          <w:spacing w:val="28"/>
        </w:rPr>
        <w:t xml:space="preserve"> </w:t>
      </w:r>
      <w:r>
        <w:rPr>
          <w:spacing w:val="-8"/>
        </w:rPr>
        <w:t>月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15</w:t>
      </w:r>
      <w:r>
        <w:rPr>
          <w:rFonts w:ascii="Times New Roman" w:hAnsi="Times New Roman" w:eastAsia="Times New Roman" w:cs="Times New Roman"/>
          <w:spacing w:val="72"/>
          <w:w w:val="101"/>
        </w:rPr>
        <w:t xml:space="preserve"> </w:t>
      </w:r>
      <w:r>
        <w:rPr>
          <w:spacing w:val="-8"/>
        </w:rPr>
        <w:t>日前将本行政区域内所有</w:t>
      </w:r>
      <w:r>
        <w:rPr/>
        <w:t xml:space="preserve"> </w:t>
      </w:r>
      <w:r>
        <w:rPr>
          <w:spacing w:val="-1"/>
        </w:rPr>
        <w:t>煤矿（含中央企业所属煤矿）生产能力情况汇总后报国家矿</w:t>
      </w:r>
      <w:r>
        <w:rPr>
          <w:spacing w:val="5"/>
        </w:rPr>
        <w:t xml:space="preserve"> </w:t>
      </w:r>
      <w:r>
        <w:rPr>
          <w:spacing w:val="-1"/>
        </w:rPr>
        <w:t>山安全监察局、国家发展改革委、国家能源局。年报告期为</w:t>
      </w:r>
      <w:r>
        <w:rPr>
          <w:spacing w:val="5"/>
        </w:rPr>
        <w:t xml:space="preserve"> </w:t>
      </w:r>
      <w:r>
        <w:rPr>
          <w:spacing w:val="-17"/>
        </w:rPr>
        <w:t>上年</w:t>
      </w:r>
      <w:r>
        <w:rPr>
          <w:spacing w:val="-33"/>
        </w:rPr>
        <w:t xml:space="preserve"> </w:t>
      </w:r>
      <w:r>
        <w:rPr>
          <w:rFonts w:ascii="Times New Roman" w:hAnsi="Times New Roman" w:eastAsia="Times New Roman" w:cs="Times New Roman"/>
          <w:spacing w:val="-17"/>
        </w:rPr>
        <w:t>12</w:t>
      </w:r>
      <w:r>
        <w:rPr>
          <w:rFonts w:ascii="Times New Roman" w:hAnsi="Times New Roman" w:eastAsia="Times New Roman" w:cs="Times New Roman"/>
          <w:spacing w:val="28"/>
        </w:rPr>
        <w:t xml:space="preserve"> </w:t>
      </w:r>
      <w:r>
        <w:rPr>
          <w:spacing w:val="-17"/>
        </w:rPr>
        <w:t>月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17"/>
        </w:rPr>
        <w:t>1  </w:t>
      </w:r>
      <w:r>
        <w:rPr>
          <w:spacing w:val="-17"/>
        </w:rPr>
        <w:t>日至当年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17"/>
        </w:rPr>
        <w:t>11</w:t>
      </w:r>
      <w:r>
        <w:rPr>
          <w:rFonts w:ascii="Times New Roman" w:hAnsi="Times New Roman" w:eastAsia="Times New Roman" w:cs="Times New Roman"/>
          <w:spacing w:val="29"/>
        </w:rPr>
        <w:t xml:space="preserve"> </w:t>
      </w:r>
      <w:r>
        <w:rPr>
          <w:spacing w:val="-17"/>
        </w:rPr>
        <w:t>月</w:t>
      </w:r>
      <w:r>
        <w:rPr>
          <w:spacing w:val="-67"/>
        </w:rPr>
        <w:t xml:space="preserve"> </w:t>
      </w:r>
      <w:r>
        <w:rPr>
          <w:rFonts w:ascii="Times New Roman" w:hAnsi="Times New Roman" w:eastAsia="Times New Roman" w:cs="Times New Roman"/>
          <w:spacing w:val="-17"/>
        </w:rPr>
        <w:t>30  </w:t>
      </w:r>
      <w:r>
        <w:rPr>
          <w:spacing w:val="-17"/>
        </w:rPr>
        <w:t>日。</w:t>
      </w:r>
    </w:p>
    <w:p>
      <w:pPr>
        <w:pStyle w:val="BodyText"/>
        <w:ind w:left="38" w:right="10" w:firstLine="648"/>
        <w:spacing w:before="180" w:line="287" w:lineRule="auto"/>
        <w:rPr/>
      </w:pPr>
      <w:r>
        <w:rPr>
          <w:b/>
          <w:bCs/>
          <w:spacing w:val="-3"/>
        </w:rPr>
        <w:t>第二十七条</w:t>
      </w:r>
      <w:r>
        <w:rPr>
          <w:spacing w:val="-3"/>
        </w:rPr>
        <w:t xml:space="preserve">  </w:t>
      </w:r>
      <w:r>
        <w:rPr>
          <w:spacing w:val="-3"/>
        </w:rPr>
        <w:t>各地煤炭行业管理部门、煤矿安全监管部</w:t>
      </w:r>
      <w:r>
        <w:rPr>
          <w:spacing w:val="13"/>
        </w:rPr>
        <w:t xml:space="preserve"> </w:t>
      </w:r>
      <w:r>
        <w:rPr>
          <w:spacing w:val="-2"/>
        </w:rPr>
        <w:t>门和煤矿安全监察机构根据煤矿设计、核定生产能力和本办</w:t>
      </w:r>
      <w:r>
        <w:rPr>
          <w:spacing w:val="14"/>
        </w:rPr>
        <w:t xml:space="preserve"> </w:t>
      </w:r>
      <w:r>
        <w:rPr>
          <w:spacing w:val="-6"/>
        </w:rPr>
        <w:t>法对煤矿生产行为实施监管监察。</w:t>
      </w:r>
    </w:p>
    <w:p>
      <w:pPr>
        <w:pStyle w:val="BodyText"/>
        <w:ind w:left="22" w:right="10" w:firstLine="648"/>
        <w:spacing w:before="192" w:line="323" w:lineRule="auto"/>
        <w:jc w:val="both"/>
        <w:rPr/>
      </w:pPr>
      <w:r>
        <w:rPr>
          <w:spacing w:val="12"/>
        </w:rPr>
        <w:t>任何单位和个人发现煤矿超能力组织生产或核定生产</w:t>
      </w:r>
      <w:r>
        <w:rPr>
          <w:spacing w:val="14"/>
        </w:rPr>
        <w:t xml:space="preserve"> </w:t>
      </w:r>
      <w:r>
        <w:rPr>
          <w:spacing w:val="-11"/>
        </w:rPr>
        <w:t>能力弄虚作假的，均有权举报。对存在弄虚作假的煤矿，</w:t>
      </w:r>
      <w:r>
        <w:rPr>
          <w:spacing w:val="103"/>
        </w:rPr>
        <w:t xml:space="preserve"> </w:t>
      </w:r>
      <w:r>
        <w:rPr>
          <w:spacing w:val="-11"/>
        </w:rPr>
        <w:t>一</w:t>
      </w:r>
      <w:r>
        <w:rPr/>
        <w:t xml:space="preserve"> </w:t>
      </w:r>
      <w:r>
        <w:rPr>
          <w:spacing w:val="-1"/>
        </w:rPr>
        <w:t>律停止产能核定，并予以通报和公开曝光，</w:t>
      </w:r>
      <w:r>
        <w:rPr>
          <w:rFonts w:ascii="Times New Roman" w:hAnsi="Times New Roman" w:eastAsia="Times New Roman" w:cs="Times New Roman"/>
          <w:spacing w:val="-1"/>
        </w:rPr>
        <w:t>3  </w:t>
      </w:r>
      <w:r>
        <w:rPr>
          <w:spacing w:val="-1"/>
        </w:rPr>
        <w:t>年内不再受理</w:t>
      </w:r>
      <w:r>
        <w:rPr>
          <w:spacing w:val="5"/>
        </w:rPr>
        <w:t xml:space="preserve"> </w:t>
      </w:r>
      <w:r>
        <w:rPr>
          <w:spacing w:val="-7"/>
        </w:rPr>
        <w:t>该煤矿核增产能的申请。</w:t>
      </w:r>
    </w:p>
    <w:p>
      <w:pPr>
        <w:pStyle w:val="BodyText"/>
        <w:ind w:left="34" w:right="11" w:firstLine="651"/>
        <w:spacing w:before="4" w:line="322" w:lineRule="auto"/>
        <w:jc w:val="both"/>
        <w:rPr/>
      </w:pPr>
      <w:r>
        <w:rPr>
          <w:b/>
          <w:bCs/>
          <w:spacing w:val="8"/>
        </w:rPr>
        <w:t>第二十八条</w:t>
      </w:r>
      <w:r>
        <w:rPr>
          <w:spacing w:val="40"/>
        </w:rPr>
        <w:t xml:space="preserve">  </w:t>
      </w:r>
      <w:r>
        <w:rPr>
          <w:spacing w:val="8"/>
        </w:rPr>
        <w:t>国家矿山安全监察局会同国家发展改革</w:t>
      </w:r>
      <w:r>
        <w:rPr/>
        <w:t xml:space="preserve"> </w:t>
      </w:r>
      <w:r>
        <w:rPr>
          <w:spacing w:val="-2"/>
        </w:rPr>
        <w:t>委和国家能源局不定期组织煤矿生产能力核定工作抽查，适</w:t>
      </w:r>
      <w:r>
        <w:rPr>
          <w:spacing w:val="17"/>
        </w:rPr>
        <w:t xml:space="preserve"> </w:t>
      </w:r>
      <w:r>
        <w:rPr>
          <w:spacing w:val="-7"/>
        </w:rPr>
        <w:t>时组织开展专项核定工作。</w:t>
      </w:r>
    </w:p>
    <w:p>
      <w:pPr>
        <w:pStyle w:val="BodyText"/>
        <w:ind w:left="22" w:right="11" w:firstLine="651"/>
        <w:spacing w:line="324" w:lineRule="auto"/>
        <w:jc w:val="both"/>
        <w:rPr/>
      </w:pPr>
      <w:r>
        <w:rPr>
          <w:spacing w:val="-2"/>
        </w:rPr>
        <w:t>上级部门发现下级部门对煤矿生产能力监管不当的，应</w:t>
      </w:r>
      <w:r>
        <w:rPr>
          <w:spacing w:val="14"/>
        </w:rPr>
        <w:t xml:space="preserve"> </w:t>
      </w:r>
      <w:r>
        <w:rPr>
          <w:spacing w:val="-1"/>
        </w:rPr>
        <w:t>及时予以纠正。对核定生产能力与实际能力严重不符，存有</w:t>
      </w:r>
      <w:r>
        <w:rPr>
          <w:spacing w:val="3"/>
        </w:rPr>
        <w:t xml:space="preserve"> </w:t>
      </w:r>
      <w:r>
        <w:rPr>
          <w:spacing w:val="-3"/>
        </w:rPr>
        <w:t>弄虚作假等行为的单位应按照有关规定予以严肃处理。</w:t>
      </w:r>
    </w:p>
    <w:p>
      <w:pPr>
        <w:spacing w:line="324" w:lineRule="auto"/>
        <w:sectPr>
          <w:footerReference w:type="default" r:id="rId11"/>
          <w:pgSz w:w="11905" w:h="16840"/>
          <w:pgMar w:top="1431" w:right="1785" w:bottom="1535" w:left="1785" w:header="0" w:footer="1166" w:gutter="0"/>
        </w:sectPr>
        <w:rPr/>
      </w:pPr>
    </w:p>
    <w:p>
      <w:pPr>
        <w:pStyle w:val="BodyText"/>
        <w:ind w:left="29" w:right="10" w:firstLine="656"/>
        <w:spacing w:before="183" w:line="323" w:lineRule="auto"/>
        <w:jc w:val="both"/>
        <w:rPr/>
      </w:pPr>
      <w:r>
        <w:rPr>
          <w:b/>
          <w:bCs/>
          <w:spacing w:val="10"/>
        </w:rPr>
        <w:t>第二十九条</w:t>
      </w:r>
      <w:r>
        <w:rPr>
          <w:spacing w:val="10"/>
        </w:rPr>
        <w:t xml:space="preserve">  </w:t>
      </w:r>
      <w:r>
        <w:rPr>
          <w:spacing w:val="10"/>
        </w:rPr>
        <w:t>各地区监管监察部门发现煤矿企业有超</w:t>
      </w:r>
      <w:r>
        <w:rPr>
          <w:spacing w:val="16"/>
        </w:rPr>
        <w:t xml:space="preserve"> </w:t>
      </w:r>
      <w:r>
        <w:rPr>
          <w:spacing w:val="-2"/>
        </w:rPr>
        <w:t>能力生产行为的，按照《国务院关于预防煤矿生产安全</w:t>
      </w:r>
      <w:r>
        <w:rPr>
          <w:spacing w:val="-3"/>
        </w:rPr>
        <w:t>事故</w:t>
      </w:r>
      <w:r>
        <w:rPr/>
        <w:t xml:space="preserve"> </w:t>
      </w:r>
      <w:r>
        <w:rPr>
          <w:spacing w:val="-1"/>
        </w:rPr>
        <w:t>的特别规定》（国务院令</w:t>
      </w:r>
      <w:r>
        <w:rPr>
          <w:spacing w:val="-1"/>
        </w:rPr>
        <w:t xml:space="preserve"> </w:t>
      </w:r>
      <w:r>
        <w:rPr>
          <w:spacing w:val="-1"/>
        </w:rPr>
        <w:t>第</w:t>
      </w:r>
      <w:r>
        <w:rPr>
          <w:spacing w:val="-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446  </w:t>
      </w:r>
      <w:r>
        <w:rPr>
          <w:spacing w:val="-1"/>
        </w:rPr>
        <w:t>号）予以处罚，按规定列</w:t>
      </w:r>
      <w:r>
        <w:rPr>
          <w:spacing w:val="1"/>
        </w:rPr>
        <w:t xml:space="preserve"> </w:t>
      </w:r>
      <w:r>
        <w:rPr>
          <w:spacing w:val="-3"/>
        </w:rPr>
        <w:t>入安全生产失信联合惩戒</w:t>
      </w:r>
      <w:r>
        <w:rPr>
          <w:rFonts w:ascii="Times New Roman" w:hAnsi="Times New Roman" w:eastAsia="Times New Roman" w:cs="Times New Roman"/>
          <w:spacing w:val="-3"/>
        </w:rPr>
        <w:t>“</w:t>
      </w:r>
      <w:r>
        <w:rPr>
          <w:spacing w:val="-3"/>
        </w:rPr>
        <w:t>黑名单</w:t>
      </w:r>
      <w:r>
        <w:rPr>
          <w:rFonts w:ascii="Times New Roman" w:hAnsi="Times New Roman" w:eastAsia="Times New Roman" w:cs="Times New Roman"/>
          <w:spacing w:val="-3"/>
        </w:rPr>
        <w:t>”</w:t>
      </w:r>
      <w:r>
        <w:rPr>
          <w:spacing w:val="-3"/>
        </w:rPr>
        <w:t>，实施联合惩</w:t>
      </w:r>
      <w:r>
        <w:rPr>
          <w:spacing w:val="-4"/>
        </w:rPr>
        <w:t>戒。</w:t>
      </w:r>
    </w:p>
    <w:p>
      <w:pPr>
        <w:spacing w:line="452" w:lineRule="auto"/>
        <w:rPr>
          <w:rFonts w:ascii="Arial"/>
          <w:sz w:val="21"/>
        </w:rPr>
      </w:pPr>
      <w:r/>
    </w:p>
    <w:p>
      <w:pPr>
        <w:ind w:left="3167"/>
        <w:spacing w:before="104" w:line="218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11"/>
        </w:rPr>
        <w:t>第五章</w:t>
      </w:r>
      <w:r>
        <w:rPr>
          <w:rFonts w:ascii="SimHei" w:hAnsi="SimHei" w:eastAsia="SimHei" w:cs="SimHei"/>
          <w:sz w:val="32"/>
          <w:szCs w:val="32"/>
          <w:spacing w:val="17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11"/>
        </w:rPr>
        <w:t>附</w:t>
      </w:r>
      <w:r>
        <w:rPr>
          <w:rFonts w:ascii="SimHei" w:hAnsi="SimHei" w:eastAsia="SimHei" w:cs="SimHei"/>
          <w:sz w:val="32"/>
          <w:szCs w:val="32"/>
          <w:spacing w:val="9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11"/>
        </w:rPr>
        <w:t>则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686"/>
        <w:spacing w:before="104" w:line="214" w:lineRule="auto"/>
        <w:rPr/>
      </w:pPr>
      <w:r>
        <w:rPr>
          <w:b/>
          <w:bCs/>
          <w:spacing w:val="-4"/>
        </w:rPr>
        <w:t>第三十条</w:t>
      </w:r>
      <w:r>
        <w:rPr>
          <w:spacing w:val="-4"/>
        </w:rPr>
        <w:t xml:space="preserve">  </w:t>
      </w:r>
      <w:r>
        <w:rPr>
          <w:spacing w:val="-4"/>
        </w:rPr>
        <w:t>本办法由国家矿山安全监察局负责解释。</w:t>
      </w:r>
    </w:p>
    <w:p>
      <w:pPr>
        <w:pStyle w:val="BodyText"/>
        <w:ind w:right="10"/>
        <w:spacing w:before="187" w:line="215" w:lineRule="auto"/>
        <w:outlineLvl w:val="1"/>
        <w:jc w:val="right"/>
        <w:rPr/>
      </w:pPr>
      <w:r>
        <w:rPr>
          <w:b/>
          <w:bCs/>
          <w:spacing w:val="-3"/>
        </w:rPr>
        <w:t>第三十一条</w:t>
      </w:r>
      <w:r>
        <w:rPr>
          <w:spacing w:val="-3"/>
        </w:rPr>
        <w:t xml:space="preserve">  </w:t>
      </w:r>
      <w:r>
        <w:rPr>
          <w:spacing w:val="-3"/>
        </w:rPr>
        <w:t>本办法自发布之日起施行。此前发布的有</w:t>
      </w:r>
    </w:p>
    <w:p>
      <w:pPr>
        <w:pStyle w:val="BodyText"/>
        <w:ind w:left="40"/>
        <w:spacing w:before="188" w:line="214" w:lineRule="auto"/>
        <w:rPr/>
      </w:pPr>
      <w:r>
        <w:rPr>
          <w:spacing w:val="-5"/>
        </w:rPr>
        <w:t>关文件与本办法不一致的，按照本办法执行。</w:t>
      </w:r>
    </w:p>
    <w:p>
      <w:pPr>
        <w:spacing w:line="214" w:lineRule="auto"/>
        <w:sectPr>
          <w:footerReference w:type="default" r:id="rId12"/>
          <w:pgSz w:w="11905" w:h="16840"/>
          <w:pgMar w:top="1431" w:right="1785" w:bottom="1535" w:left="1785" w:header="0" w:footer="1166" w:gutter="0"/>
        </w:sectPr>
        <w:rPr/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688"/>
        <w:spacing w:before="104" w:line="221" w:lineRule="auto"/>
        <w:rPr>
          <w:rFonts w:ascii="Calibri" w:hAnsi="Calibri" w:eastAsia="Calibri" w:cs="Calibr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12"/>
        </w:rPr>
        <w:t>附件</w:t>
      </w:r>
      <w:r>
        <w:rPr>
          <w:rFonts w:ascii="SimHei" w:hAnsi="SimHei" w:eastAsia="SimHei" w:cs="SimHei"/>
          <w:sz w:val="32"/>
          <w:szCs w:val="32"/>
          <w:spacing w:val="-52"/>
        </w:rPr>
        <w:t xml:space="preserve"> </w:t>
      </w:r>
      <w:r>
        <w:rPr>
          <w:rFonts w:ascii="Calibri" w:hAnsi="Calibri" w:eastAsia="Calibri" w:cs="Calibri"/>
          <w:sz w:val="32"/>
          <w:szCs w:val="32"/>
          <w:spacing w:val="-12"/>
        </w:rPr>
        <w:t>1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3089" w:right="1524" w:hanging="1553"/>
        <w:spacing w:before="143" w:line="303" w:lineRule="auto"/>
        <w:outlineLvl w:val="1"/>
        <w:rPr>
          <w:rFonts w:ascii="SimSun" w:hAnsi="SimSun" w:eastAsia="SimSun" w:cs="SimSun"/>
          <w:sz w:val="44"/>
          <w:szCs w:val="44"/>
        </w:rPr>
      </w:pPr>
      <w:r>
        <w:rPr>
          <w:rFonts w:ascii="SimSun" w:hAnsi="SimSun" w:eastAsia="SimSun" w:cs="SimSun"/>
          <w:sz w:val="44"/>
          <w:szCs w:val="44"/>
          <w:b/>
          <w:bCs/>
          <w:spacing w:val="-6"/>
        </w:rPr>
        <w:t>井工煤矿生产能力核定结果</w:t>
      </w:r>
      <w:r>
        <w:rPr>
          <w:rFonts w:ascii="SimSun" w:hAnsi="SimSun" w:eastAsia="SimSun" w:cs="SimSun"/>
          <w:sz w:val="44"/>
          <w:szCs w:val="44"/>
          <w:spacing w:val="8"/>
        </w:rPr>
        <w:t xml:space="preserve"> </w:t>
      </w:r>
      <w:r>
        <w:rPr>
          <w:rFonts w:ascii="SimSun" w:hAnsi="SimSun" w:eastAsia="SimSun" w:cs="SimSun"/>
          <w:sz w:val="44"/>
          <w:szCs w:val="44"/>
          <w:b/>
          <w:bCs/>
          <w:spacing w:val="-9"/>
        </w:rPr>
        <w:t>审查申请表</w:t>
      </w:r>
    </w:p>
    <w:p>
      <w:pPr>
        <w:rPr>
          <w:rFonts w:ascii="Arial"/>
          <w:sz w:val="21"/>
        </w:rPr>
      </w:pPr>
      <w:r/>
    </w:p>
    <w:p>
      <w:pPr>
        <w:pStyle w:val="BodyText"/>
        <w:ind w:left="3611"/>
        <w:spacing w:before="88" w:line="220" w:lineRule="auto"/>
        <w:rPr>
          <w:sz w:val="27"/>
          <w:szCs w:val="27"/>
        </w:rPr>
      </w:pPr>
      <w:r>
        <w:rPr>
          <w:sz w:val="27"/>
          <w:szCs w:val="27"/>
          <w:spacing w:val="7"/>
        </w:rPr>
        <w:t>（样式）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581"/>
        <w:spacing w:before="88" w:line="222" w:lineRule="auto"/>
        <w:rPr>
          <w:sz w:val="27"/>
          <w:szCs w:val="27"/>
        </w:rPr>
      </w:pPr>
      <w:r>
        <w:rPr>
          <w:sz w:val="27"/>
          <w:szCs w:val="27"/>
          <w:spacing w:val="-1"/>
        </w:rPr>
        <w:t>煤矿名称(公章)：</w:t>
      </w:r>
    </w:p>
    <w:p>
      <w:pPr>
        <w:pStyle w:val="BodyText"/>
        <w:ind w:left="584"/>
        <w:spacing w:before="298" w:line="222" w:lineRule="auto"/>
        <w:rPr>
          <w:sz w:val="27"/>
          <w:szCs w:val="27"/>
        </w:rPr>
      </w:pPr>
      <w:r>
        <w:rPr>
          <w:sz w:val="27"/>
          <w:szCs w:val="27"/>
          <w:spacing w:val="-2"/>
        </w:rPr>
        <w:t>核定时间：20</w:t>
      </w:r>
      <w:r>
        <w:rPr>
          <w:sz w:val="27"/>
          <w:szCs w:val="27"/>
          <w:spacing w:val="-2"/>
        </w:rPr>
        <w:t xml:space="preserve">  </w:t>
      </w:r>
      <w:r>
        <w:rPr>
          <w:sz w:val="27"/>
          <w:szCs w:val="27"/>
          <w:spacing w:val="-2"/>
        </w:rPr>
        <w:t>年</w:t>
      </w:r>
      <w:r>
        <w:rPr>
          <w:sz w:val="27"/>
          <w:szCs w:val="27"/>
          <w:spacing w:val="22"/>
        </w:rPr>
        <w:t xml:space="preserve">  </w:t>
      </w:r>
      <w:r>
        <w:rPr>
          <w:sz w:val="27"/>
          <w:szCs w:val="27"/>
          <w:spacing w:val="-2"/>
        </w:rPr>
        <w:t>月</w:t>
      </w:r>
      <w:r>
        <w:rPr>
          <w:sz w:val="27"/>
          <w:szCs w:val="27"/>
          <w:spacing w:val="38"/>
        </w:rPr>
        <w:t xml:space="preserve">  </w:t>
      </w:r>
      <w:r>
        <w:rPr>
          <w:sz w:val="27"/>
          <w:szCs w:val="27"/>
          <w:spacing w:val="-2"/>
        </w:rPr>
        <w:t>日至</w:t>
      </w:r>
      <w:r>
        <w:rPr>
          <w:sz w:val="27"/>
          <w:szCs w:val="27"/>
          <w:spacing w:val="-43"/>
        </w:rPr>
        <w:t xml:space="preserve"> </w:t>
      </w:r>
      <w:r>
        <w:rPr>
          <w:sz w:val="27"/>
          <w:szCs w:val="27"/>
          <w:spacing w:val="-2"/>
        </w:rPr>
        <w:t>20</w:t>
      </w:r>
      <w:r>
        <w:rPr>
          <w:sz w:val="27"/>
          <w:szCs w:val="27"/>
          <w:spacing w:val="12"/>
        </w:rPr>
        <w:t xml:space="preserve">  </w:t>
      </w:r>
      <w:r>
        <w:rPr>
          <w:sz w:val="27"/>
          <w:szCs w:val="27"/>
          <w:spacing w:val="-2"/>
        </w:rPr>
        <w:t>年</w:t>
      </w:r>
      <w:r>
        <w:rPr>
          <w:sz w:val="27"/>
          <w:szCs w:val="27"/>
          <w:spacing w:val="18"/>
        </w:rPr>
        <w:t xml:space="preserve">  </w:t>
      </w:r>
      <w:r>
        <w:rPr>
          <w:sz w:val="27"/>
          <w:szCs w:val="27"/>
          <w:spacing w:val="-2"/>
        </w:rPr>
        <w:t>月</w:t>
      </w:r>
      <w:r>
        <w:rPr>
          <w:sz w:val="27"/>
          <w:szCs w:val="27"/>
          <w:spacing w:val="37"/>
        </w:rPr>
        <w:t xml:space="preserve">  </w:t>
      </w:r>
      <w:r>
        <w:rPr>
          <w:sz w:val="27"/>
          <w:szCs w:val="27"/>
          <w:spacing w:val="-2"/>
        </w:rPr>
        <w:t>日</w:t>
      </w:r>
    </w:p>
    <w:p>
      <w:pPr>
        <w:pStyle w:val="BodyText"/>
        <w:ind w:left="585"/>
        <w:spacing w:before="300" w:line="220" w:lineRule="auto"/>
        <w:rPr>
          <w:sz w:val="27"/>
          <w:szCs w:val="27"/>
        </w:rPr>
      </w:pPr>
      <w:r>
        <w:rPr>
          <w:sz w:val="27"/>
          <w:szCs w:val="27"/>
          <w:spacing w:val="-13"/>
        </w:rPr>
        <w:t>联</w:t>
      </w:r>
      <w:r>
        <w:rPr>
          <w:sz w:val="27"/>
          <w:szCs w:val="27"/>
          <w:spacing w:val="29"/>
        </w:rPr>
        <w:t xml:space="preserve"> </w:t>
      </w:r>
      <w:r>
        <w:rPr>
          <w:sz w:val="27"/>
          <w:szCs w:val="27"/>
          <w:spacing w:val="-13"/>
        </w:rPr>
        <w:t>系</w:t>
      </w:r>
      <w:r>
        <w:rPr>
          <w:sz w:val="27"/>
          <w:szCs w:val="27"/>
          <w:spacing w:val="18"/>
        </w:rPr>
        <w:t xml:space="preserve"> </w:t>
      </w:r>
      <w:r>
        <w:rPr>
          <w:sz w:val="27"/>
          <w:szCs w:val="27"/>
          <w:spacing w:val="-13"/>
        </w:rPr>
        <w:t>人：</w:t>
      </w:r>
    </w:p>
    <w:p>
      <w:pPr>
        <w:pStyle w:val="BodyText"/>
        <w:ind w:left="585"/>
        <w:spacing w:before="302" w:line="220" w:lineRule="auto"/>
        <w:rPr>
          <w:sz w:val="27"/>
          <w:szCs w:val="27"/>
        </w:rPr>
      </w:pPr>
      <w:r>
        <w:rPr>
          <w:sz w:val="27"/>
          <w:szCs w:val="27"/>
          <w:spacing w:val="-7"/>
        </w:rPr>
        <w:t>联系电话：</w:t>
      </w:r>
    </w:p>
    <w:p>
      <w:pPr>
        <w:pStyle w:val="BodyText"/>
        <w:ind w:left="585"/>
        <w:spacing w:before="301" w:line="222" w:lineRule="auto"/>
        <w:rPr>
          <w:sz w:val="27"/>
          <w:szCs w:val="27"/>
        </w:rPr>
      </w:pPr>
      <w:r>
        <w:rPr>
          <w:sz w:val="27"/>
          <w:szCs w:val="27"/>
          <w:spacing w:val="4"/>
        </w:rPr>
        <w:t>填表时间：20</w:t>
      </w:r>
      <w:r>
        <w:rPr>
          <w:sz w:val="27"/>
          <w:szCs w:val="27"/>
          <w:spacing w:val="4"/>
        </w:rPr>
        <w:t xml:space="preserve">  </w:t>
      </w:r>
      <w:r>
        <w:rPr>
          <w:sz w:val="27"/>
          <w:szCs w:val="27"/>
          <w:spacing w:val="4"/>
        </w:rPr>
        <w:t>年</w:t>
      </w:r>
      <w:r>
        <w:rPr>
          <w:sz w:val="27"/>
          <w:szCs w:val="27"/>
          <w:spacing w:val="19"/>
        </w:rPr>
        <w:t xml:space="preserve">  </w:t>
      </w:r>
      <w:r>
        <w:rPr>
          <w:sz w:val="27"/>
          <w:szCs w:val="27"/>
          <w:spacing w:val="4"/>
        </w:rPr>
        <w:t>月</w:t>
      </w:r>
      <w:r>
        <w:rPr>
          <w:sz w:val="27"/>
          <w:szCs w:val="27"/>
          <w:spacing w:val="37"/>
        </w:rPr>
        <w:t xml:space="preserve">  </w:t>
      </w:r>
      <w:r>
        <w:rPr>
          <w:sz w:val="27"/>
          <w:szCs w:val="27"/>
          <w:spacing w:val="4"/>
        </w:rPr>
        <w:t>日</w:t>
      </w:r>
    </w:p>
    <w:p>
      <w:pPr>
        <w:spacing w:line="222" w:lineRule="auto"/>
        <w:sectPr>
          <w:footerReference w:type="default" r:id="rId13"/>
          <w:pgSz w:w="11905" w:h="16840"/>
          <w:pgMar w:top="1431" w:right="1785" w:bottom="1535" w:left="1785" w:header="0" w:footer="1171" w:gutter="0"/>
        </w:sectPr>
        <w:rPr>
          <w:sz w:val="27"/>
          <w:szCs w:val="27"/>
        </w:rPr>
      </w:pPr>
    </w:p>
    <w:p>
      <w:pPr>
        <w:spacing w:line="89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55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708"/>
        <w:gridCol w:w="239"/>
        <w:gridCol w:w="1052"/>
        <w:gridCol w:w="223"/>
        <w:gridCol w:w="283"/>
        <w:gridCol w:w="426"/>
        <w:gridCol w:w="260"/>
        <w:gridCol w:w="941"/>
        <w:gridCol w:w="73"/>
        <w:gridCol w:w="296"/>
        <w:gridCol w:w="412"/>
        <w:gridCol w:w="931"/>
        <w:gridCol w:w="1053"/>
        <w:gridCol w:w="662"/>
      </w:tblGrid>
      <w:tr>
        <w:trPr>
          <w:trHeight w:val="397" w:hRule="atLeast"/>
        </w:trPr>
        <w:tc>
          <w:tcPr>
            <w:tcW w:w="8559" w:type="dxa"/>
            <w:vAlign w:val="top"/>
            <w:gridSpan w:val="14"/>
          </w:tcPr>
          <w:p>
            <w:pPr>
              <w:pStyle w:val="TableText"/>
              <w:ind w:left="3404"/>
              <w:spacing w:before="92" w:line="218" w:lineRule="auto"/>
              <w:rPr/>
            </w:pPr>
            <w:r>
              <w:rPr>
                <w:b/>
                <w:bCs/>
                <w:spacing w:val="-8"/>
              </w:rPr>
              <w:t>一</w:t>
            </w:r>
            <w:r>
              <w:rPr>
                <w:spacing w:val="-41"/>
              </w:rPr>
              <w:t xml:space="preserve"> </w:t>
            </w:r>
            <w:r>
              <w:rPr>
                <w:b/>
                <w:bCs/>
                <w:spacing w:val="-8"/>
              </w:rPr>
              <w:t>、</w:t>
            </w:r>
            <w:r>
              <w:rPr>
                <w:spacing w:val="-55"/>
              </w:rPr>
              <w:t xml:space="preserve"> </w:t>
            </w:r>
            <w:r>
              <w:rPr>
                <w:b/>
                <w:bCs/>
                <w:spacing w:val="-8"/>
              </w:rPr>
              <w:t>煤矿基本情况</w:t>
            </w:r>
          </w:p>
        </w:tc>
      </w:tr>
      <w:tr>
        <w:trPr>
          <w:trHeight w:val="392" w:hRule="atLeast"/>
        </w:trPr>
        <w:tc>
          <w:tcPr>
            <w:tcW w:w="2999" w:type="dxa"/>
            <w:vAlign w:val="top"/>
            <w:gridSpan w:val="3"/>
          </w:tcPr>
          <w:p>
            <w:pPr>
              <w:pStyle w:val="TableText"/>
              <w:ind w:left="118"/>
              <w:spacing w:before="87" w:line="221" w:lineRule="auto"/>
              <w:rPr/>
            </w:pPr>
            <w:r>
              <w:rPr>
                <w:spacing w:val="-14"/>
              </w:rPr>
              <w:t>名称：</w:t>
            </w:r>
          </w:p>
        </w:tc>
        <w:tc>
          <w:tcPr>
            <w:tcW w:w="5560" w:type="dxa"/>
            <w:vAlign w:val="top"/>
            <w:gridSpan w:val="11"/>
          </w:tcPr>
          <w:p>
            <w:pPr>
              <w:pStyle w:val="TableText"/>
              <w:ind w:left="112"/>
              <w:spacing w:before="88" w:line="228" w:lineRule="auto"/>
              <w:rPr/>
            </w:pPr>
            <w:r>
              <w:rPr>
                <w:spacing w:val="-13"/>
              </w:rPr>
              <w:t>地址：</w:t>
            </w:r>
          </w:p>
        </w:tc>
      </w:tr>
      <w:tr>
        <w:trPr>
          <w:trHeight w:val="392" w:hRule="atLeast"/>
        </w:trPr>
        <w:tc>
          <w:tcPr>
            <w:tcW w:w="2999" w:type="dxa"/>
            <w:vAlign w:val="top"/>
            <w:gridSpan w:val="3"/>
          </w:tcPr>
          <w:p>
            <w:pPr>
              <w:pStyle w:val="TableText"/>
              <w:ind w:left="132"/>
              <w:spacing w:before="87" w:line="219" w:lineRule="auto"/>
              <w:rPr/>
            </w:pPr>
            <w:r>
              <w:rPr>
                <w:spacing w:val="-12"/>
              </w:rPr>
              <w:t>邮政编码：</w:t>
            </w:r>
          </w:p>
        </w:tc>
        <w:tc>
          <w:tcPr>
            <w:tcW w:w="2502" w:type="dxa"/>
            <w:vAlign w:val="top"/>
            <w:gridSpan w:val="7"/>
          </w:tcPr>
          <w:p>
            <w:pPr>
              <w:pStyle w:val="TableText"/>
              <w:ind w:left="111"/>
              <w:spacing w:before="87" w:line="219" w:lineRule="auto"/>
              <w:rPr/>
            </w:pPr>
            <w:r>
              <w:rPr>
                <w:spacing w:val="-9"/>
              </w:rPr>
              <w:t>投产时间：</w:t>
            </w:r>
          </w:p>
        </w:tc>
        <w:tc>
          <w:tcPr>
            <w:tcW w:w="3058" w:type="dxa"/>
            <w:vAlign w:val="top"/>
            <w:gridSpan w:val="4"/>
          </w:tcPr>
          <w:p>
            <w:pPr>
              <w:pStyle w:val="TableText"/>
              <w:ind w:left="115"/>
              <w:spacing w:before="87" w:line="219" w:lineRule="auto"/>
              <w:rPr/>
            </w:pPr>
            <w:r>
              <w:rPr/>
              <w:t>井下单班作业最大人数：  人</w:t>
            </w:r>
          </w:p>
        </w:tc>
      </w:tr>
      <w:tr>
        <w:trPr>
          <w:trHeight w:val="628" w:hRule="atLeast"/>
        </w:trPr>
        <w:tc>
          <w:tcPr>
            <w:tcW w:w="1947" w:type="dxa"/>
            <w:vAlign w:val="top"/>
            <w:gridSpan w:val="2"/>
          </w:tcPr>
          <w:p>
            <w:pPr>
              <w:pStyle w:val="TableText"/>
              <w:spacing w:before="206" w:line="219" w:lineRule="auto"/>
              <w:jc w:val="right"/>
              <w:rPr/>
            </w:pPr>
            <w:r>
              <w:rPr>
                <w:spacing w:val="-8"/>
              </w:rPr>
              <w:t>煤矿是否在“三区”</w:t>
            </w:r>
          </w:p>
        </w:tc>
        <w:tc>
          <w:tcPr>
            <w:tcW w:w="1275" w:type="dxa"/>
            <w:vAlign w:val="top"/>
            <w:gridSpan w:val="2"/>
          </w:tcPr>
          <w:p>
            <w:pPr>
              <w:pStyle w:val="TableText"/>
              <w:ind w:left="152"/>
              <w:spacing w:before="206" w:line="220" w:lineRule="auto"/>
              <w:rPr/>
            </w:pPr>
            <w:r>
              <w:rPr>
                <w:spacing w:val="-8"/>
              </w:rPr>
              <w:t>自然保护区</w:t>
            </w:r>
          </w:p>
        </w:tc>
        <w:tc>
          <w:tcPr>
            <w:tcW w:w="709" w:type="dxa"/>
            <w:vAlign w:val="top"/>
            <w:gridSpan w:val="2"/>
          </w:tcPr>
          <w:p>
            <w:pPr>
              <w:pStyle w:val="TableText"/>
              <w:ind w:left="116"/>
              <w:spacing w:before="51" w:line="222" w:lineRule="auto"/>
              <w:rPr/>
            </w:pPr>
            <w:r>
              <w:rPr>
                <w:spacing w:val="-4"/>
              </w:rPr>
              <w:t>是□</w:t>
            </w:r>
          </w:p>
          <w:p>
            <w:pPr>
              <w:pStyle w:val="TableText"/>
              <w:ind w:left="115"/>
              <w:spacing w:before="58" w:line="220" w:lineRule="auto"/>
              <w:rPr/>
            </w:pPr>
            <w:r>
              <w:rPr>
                <w:spacing w:val="-3"/>
              </w:rPr>
              <w:t>否□</w:t>
            </w:r>
          </w:p>
        </w:tc>
        <w:tc>
          <w:tcPr>
            <w:tcW w:w="1274" w:type="dxa"/>
            <w:vAlign w:val="top"/>
            <w:gridSpan w:val="3"/>
          </w:tcPr>
          <w:p>
            <w:pPr>
              <w:pStyle w:val="TableText"/>
              <w:ind w:left="113"/>
              <w:spacing w:before="206" w:line="219" w:lineRule="auto"/>
              <w:rPr/>
            </w:pPr>
            <w:r>
              <w:rPr>
                <w:spacing w:val="-2"/>
              </w:rPr>
              <w:t>风景名胜区</w:t>
            </w:r>
          </w:p>
        </w:tc>
        <w:tc>
          <w:tcPr>
            <w:tcW w:w="708" w:type="dxa"/>
            <w:vAlign w:val="top"/>
            <w:gridSpan w:val="2"/>
          </w:tcPr>
          <w:p>
            <w:pPr>
              <w:pStyle w:val="TableText"/>
              <w:ind w:left="118"/>
              <w:spacing w:before="51" w:line="222" w:lineRule="auto"/>
              <w:rPr/>
            </w:pPr>
            <w:r>
              <w:rPr>
                <w:spacing w:val="-4"/>
              </w:rPr>
              <w:t>是□</w:t>
            </w:r>
          </w:p>
          <w:p>
            <w:pPr>
              <w:pStyle w:val="TableText"/>
              <w:ind w:left="117"/>
              <w:spacing w:before="58" w:line="220" w:lineRule="auto"/>
              <w:rPr/>
            </w:pPr>
            <w:r>
              <w:rPr>
                <w:spacing w:val="-3"/>
              </w:rPr>
              <w:t>否□</w:t>
            </w:r>
          </w:p>
        </w:tc>
        <w:tc>
          <w:tcPr>
            <w:tcW w:w="1984" w:type="dxa"/>
            <w:vAlign w:val="top"/>
            <w:gridSpan w:val="2"/>
          </w:tcPr>
          <w:p>
            <w:pPr>
              <w:pStyle w:val="TableText"/>
              <w:ind w:left="114"/>
              <w:spacing w:before="206" w:line="219" w:lineRule="auto"/>
              <w:rPr/>
            </w:pPr>
            <w:r>
              <w:rPr>
                <w:spacing w:val="-1"/>
              </w:rPr>
              <w:t>饮用水水源保护区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31"/>
              <w:spacing w:before="51" w:line="222" w:lineRule="auto"/>
              <w:rPr/>
            </w:pPr>
            <w:r>
              <w:rPr>
                <w:spacing w:val="-4"/>
              </w:rPr>
              <w:t>是□</w:t>
            </w:r>
          </w:p>
          <w:p>
            <w:pPr>
              <w:pStyle w:val="TableText"/>
              <w:ind w:left="130"/>
              <w:spacing w:before="58" w:line="220" w:lineRule="auto"/>
              <w:rPr/>
            </w:pPr>
            <w:r>
              <w:rPr>
                <w:spacing w:val="-3"/>
              </w:rPr>
              <w:t>否□</w:t>
            </w:r>
          </w:p>
        </w:tc>
      </w:tr>
      <w:tr>
        <w:trPr>
          <w:trHeight w:val="392" w:hRule="atLeast"/>
        </w:trPr>
        <w:tc>
          <w:tcPr>
            <w:tcW w:w="3505" w:type="dxa"/>
            <w:vAlign w:val="top"/>
            <w:gridSpan w:val="5"/>
          </w:tcPr>
          <w:p>
            <w:pPr>
              <w:pStyle w:val="TableText"/>
              <w:ind w:left="115"/>
              <w:spacing w:before="88" w:line="218" w:lineRule="auto"/>
              <w:rPr/>
            </w:pPr>
            <w:r>
              <w:rPr>
                <w:spacing w:val="-7"/>
              </w:rPr>
              <w:t>采矿许可证号：</w:t>
            </w:r>
          </w:p>
        </w:tc>
        <w:tc>
          <w:tcPr>
            <w:tcW w:w="5054" w:type="dxa"/>
            <w:vAlign w:val="top"/>
            <w:gridSpan w:val="9"/>
          </w:tcPr>
          <w:p>
            <w:pPr>
              <w:pStyle w:val="TableText"/>
              <w:ind w:left="116"/>
              <w:spacing w:before="88" w:line="219" w:lineRule="auto"/>
              <w:rPr/>
            </w:pPr>
            <w:r>
              <w:rPr>
                <w:spacing w:val="-6"/>
              </w:rPr>
              <w:t>安全生产许可证号：</w:t>
            </w:r>
          </w:p>
        </w:tc>
      </w:tr>
      <w:tr>
        <w:trPr>
          <w:trHeight w:val="392" w:hRule="atLeast"/>
        </w:trPr>
        <w:tc>
          <w:tcPr>
            <w:tcW w:w="3505" w:type="dxa"/>
            <w:vAlign w:val="top"/>
            <w:gridSpan w:val="5"/>
          </w:tcPr>
          <w:p>
            <w:pPr>
              <w:pStyle w:val="TableText"/>
              <w:ind w:left="119"/>
              <w:spacing w:before="88" w:line="219" w:lineRule="auto"/>
              <w:rPr/>
            </w:pPr>
            <w:r>
              <w:rPr>
                <w:spacing w:val="-2"/>
              </w:rPr>
              <w:t>设计生产能力：            万</w:t>
            </w:r>
            <w:r>
              <w:rPr>
                <w:spacing w:val="-36"/>
              </w:rPr>
              <w:t xml:space="preserve"> </w:t>
            </w:r>
            <w:r>
              <w:rPr>
                <w:spacing w:val="-2"/>
              </w:rPr>
              <w:t>t/a</w:t>
            </w:r>
          </w:p>
        </w:tc>
        <w:tc>
          <w:tcPr>
            <w:tcW w:w="5054" w:type="dxa"/>
            <w:vAlign w:val="top"/>
            <w:gridSpan w:val="9"/>
          </w:tcPr>
          <w:p>
            <w:pPr>
              <w:pStyle w:val="TableText"/>
              <w:ind w:left="112"/>
              <w:spacing w:before="88" w:line="219" w:lineRule="auto"/>
              <w:rPr/>
            </w:pPr>
            <w:r>
              <w:rPr>
                <w:spacing w:val="-1"/>
              </w:rPr>
              <w:t>上次核定生产能力：                      万</w:t>
            </w:r>
            <w:r>
              <w:rPr>
                <w:spacing w:val="-23"/>
              </w:rPr>
              <w:t xml:space="preserve"> </w:t>
            </w:r>
            <w:r>
              <w:rPr>
                <w:spacing w:val="-1"/>
              </w:rPr>
              <w:t>t/a</w:t>
            </w:r>
          </w:p>
        </w:tc>
      </w:tr>
      <w:tr>
        <w:trPr>
          <w:trHeight w:val="391" w:hRule="atLeast"/>
        </w:trPr>
        <w:tc>
          <w:tcPr>
            <w:tcW w:w="3505" w:type="dxa"/>
            <w:vAlign w:val="top"/>
            <w:gridSpan w:val="5"/>
          </w:tcPr>
          <w:p>
            <w:pPr>
              <w:pStyle w:val="TableText"/>
              <w:ind w:left="116"/>
              <w:spacing w:before="88" w:line="219" w:lineRule="auto"/>
              <w:rPr/>
            </w:pPr>
            <w:r>
              <w:rPr>
                <w:spacing w:val="-1"/>
              </w:rPr>
              <w:t>上年度原煤产量：           万</w:t>
            </w:r>
            <w:r>
              <w:rPr>
                <w:spacing w:val="-28"/>
              </w:rPr>
              <w:t xml:space="preserve"> </w:t>
            </w:r>
            <w:r>
              <w:rPr>
                <w:spacing w:val="-1"/>
              </w:rPr>
              <w:t>t</w:t>
            </w:r>
          </w:p>
        </w:tc>
        <w:tc>
          <w:tcPr>
            <w:tcW w:w="5054" w:type="dxa"/>
            <w:vAlign w:val="top"/>
            <w:gridSpan w:val="9"/>
          </w:tcPr>
          <w:p>
            <w:pPr>
              <w:pStyle w:val="TableText"/>
              <w:ind w:left="113"/>
              <w:spacing w:before="89" w:line="218" w:lineRule="auto"/>
              <w:rPr/>
            </w:pPr>
            <w:r>
              <w:rPr/>
              <w:t>上年末剩余可采储量：           </w:t>
            </w:r>
            <w:r>
              <w:rPr>
                <w:spacing w:val="-1"/>
              </w:rPr>
              <w:t xml:space="preserve">          万</w:t>
            </w:r>
            <w:r>
              <w:rPr>
                <w:spacing w:val="-40"/>
              </w:rPr>
              <w:t xml:space="preserve"> </w:t>
            </w:r>
            <w:r>
              <w:rPr>
                <w:spacing w:val="-1"/>
              </w:rPr>
              <w:t>t</w:t>
            </w:r>
          </w:p>
        </w:tc>
      </w:tr>
      <w:tr>
        <w:trPr>
          <w:trHeight w:val="392" w:hRule="atLeast"/>
        </w:trPr>
        <w:tc>
          <w:tcPr>
            <w:tcW w:w="8559" w:type="dxa"/>
            <w:vAlign w:val="top"/>
            <w:gridSpan w:val="14"/>
          </w:tcPr>
          <w:p>
            <w:pPr>
              <w:pStyle w:val="TableText"/>
              <w:ind w:left="3234"/>
              <w:spacing w:before="88" w:line="219" w:lineRule="auto"/>
              <w:rPr/>
            </w:pPr>
            <w:r>
              <w:rPr>
                <w:b/>
                <w:bCs/>
                <w:spacing w:val="-3"/>
              </w:rPr>
              <w:t>二、生产能力核定结果</w:t>
            </w:r>
          </w:p>
        </w:tc>
      </w:tr>
      <w:tr>
        <w:trPr>
          <w:trHeight w:val="392" w:hRule="atLeast"/>
        </w:trPr>
        <w:tc>
          <w:tcPr>
            <w:tcW w:w="5132" w:type="dxa"/>
            <w:vAlign w:val="top"/>
            <w:gridSpan w:val="8"/>
          </w:tcPr>
          <w:p>
            <w:pPr>
              <w:pStyle w:val="TableText"/>
              <w:ind w:left="116"/>
              <w:spacing w:before="89" w:line="218" w:lineRule="auto"/>
              <w:rPr/>
            </w:pPr>
            <w:r>
              <w:rPr>
                <w:spacing w:val="-1"/>
              </w:rPr>
              <w:t>本次核定矿井综合生产能力：              万</w:t>
            </w:r>
            <w:r>
              <w:rPr>
                <w:spacing w:val="-32"/>
              </w:rPr>
              <w:t xml:space="preserve"> </w:t>
            </w:r>
            <w:r>
              <w:rPr>
                <w:spacing w:val="-1"/>
              </w:rPr>
              <w:t>t/a</w:t>
            </w:r>
          </w:p>
        </w:tc>
        <w:tc>
          <w:tcPr>
            <w:tcW w:w="3427" w:type="dxa"/>
            <w:vAlign w:val="top"/>
            <w:gridSpan w:val="6"/>
          </w:tcPr>
          <w:p>
            <w:pPr>
              <w:pStyle w:val="TableText"/>
              <w:ind w:left="113"/>
              <w:spacing w:before="89" w:line="219" w:lineRule="auto"/>
              <w:rPr/>
            </w:pPr>
            <w:r>
              <w:rPr/>
              <w:t>剩余服务年限：             a</w:t>
            </w:r>
          </w:p>
        </w:tc>
      </w:tr>
      <w:tr>
        <w:trPr>
          <w:trHeight w:val="760" w:hRule="atLeast"/>
        </w:trPr>
        <w:tc>
          <w:tcPr>
            <w:tcW w:w="1708" w:type="dxa"/>
            <w:vAlign w:val="top"/>
            <w:vMerge w:val="restart"/>
            <w:tcBorders>
              <w:bottom w:val="nil"/>
            </w:tcBorders>
          </w:tcPr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41" w:right="16" w:hanging="324"/>
              <w:spacing w:before="68" w:line="277" w:lineRule="auto"/>
              <w:rPr/>
            </w:pPr>
            <w:r>
              <w:rPr>
                <w:spacing w:val="-14"/>
              </w:rPr>
              <w:t>主要系统（环节）</w:t>
            </w:r>
            <w:r>
              <w:rPr/>
              <w:t xml:space="preserve"> </w:t>
            </w:r>
            <w:r>
              <w:rPr>
                <w:spacing w:val="-3"/>
              </w:rPr>
              <w:t>核定结果</w:t>
            </w:r>
          </w:p>
        </w:tc>
        <w:tc>
          <w:tcPr>
            <w:tcW w:w="1291" w:type="dxa"/>
            <w:vAlign w:val="top"/>
            <w:gridSpan w:val="2"/>
          </w:tcPr>
          <w:p>
            <w:pPr>
              <w:pStyle w:val="TableText"/>
              <w:ind w:left="231"/>
              <w:spacing w:before="117" w:line="220" w:lineRule="auto"/>
              <w:rPr/>
            </w:pPr>
            <w:r>
              <w:rPr>
                <w:spacing w:val="-2"/>
              </w:rPr>
              <w:t>主井提升</w:t>
            </w:r>
          </w:p>
          <w:p>
            <w:pPr>
              <w:pStyle w:val="TableText"/>
              <w:ind w:left="443"/>
              <w:spacing w:before="62" w:line="220" w:lineRule="auto"/>
              <w:rPr/>
            </w:pPr>
            <w:r>
              <w:rPr>
                <w:spacing w:val="-4"/>
              </w:rPr>
              <w:t>系统</w:t>
            </w:r>
          </w:p>
        </w:tc>
        <w:tc>
          <w:tcPr>
            <w:tcW w:w="2133" w:type="dxa"/>
            <w:vAlign w:val="top"/>
            <w:gridSpan w:val="5"/>
          </w:tcPr>
          <w:p>
            <w:pPr>
              <w:pStyle w:val="TableText"/>
              <w:ind w:left="1453"/>
              <w:spacing w:before="273" w:line="220" w:lineRule="auto"/>
              <w:rPr/>
            </w:pPr>
            <w:r>
              <w:rPr>
                <w:spacing w:val="-6"/>
              </w:rPr>
              <w:t>万</w:t>
            </w:r>
            <w:r>
              <w:rPr>
                <w:spacing w:val="-38"/>
              </w:rPr>
              <w:t xml:space="preserve"> </w:t>
            </w:r>
            <w:r>
              <w:rPr>
                <w:spacing w:val="-6"/>
              </w:rPr>
              <w:t>t/a</w:t>
            </w:r>
          </w:p>
        </w:tc>
        <w:tc>
          <w:tcPr>
            <w:tcW w:w="1712" w:type="dxa"/>
            <w:vAlign w:val="top"/>
            <w:gridSpan w:val="4"/>
          </w:tcPr>
          <w:p>
            <w:pPr>
              <w:pStyle w:val="TableText"/>
              <w:ind w:left="237"/>
              <w:spacing w:before="274" w:line="219" w:lineRule="auto"/>
              <w:rPr/>
            </w:pPr>
            <w:r>
              <w:rPr>
                <w:spacing w:val="-2"/>
              </w:rPr>
              <w:t>副井提升系统</w:t>
            </w:r>
          </w:p>
        </w:tc>
        <w:tc>
          <w:tcPr>
            <w:tcW w:w="1715" w:type="dxa"/>
            <w:vAlign w:val="top"/>
            <w:gridSpan w:val="2"/>
          </w:tcPr>
          <w:p>
            <w:pPr>
              <w:pStyle w:val="TableText"/>
              <w:ind w:left="1032"/>
              <w:spacing w:before="273" w:line="220" w:lineRule="auto"/>
              <w:rPr/>
            </w:pPr>
            <w:r>
              <w:rPr>
                <w:spacing w:val="-6"/>
              </w:rPr>
              <w:t>万</w:t>
            </w:r>
            <w:r>
              <w:rPr>
                <w:spacing w:val="-38"/>
              </w:rPr>
              <w:t xml:space="preserve"> </w:t>
            </w:r>
            <w:r>
              <w:rPr>
                <w:spacing w:val="-6"/>
              </w:rPr>
              <w:t>t/a</w:t>
            </w:r>
          </w:p>
        </w:tc>
      </w:tr>
      <w:tr>
        <w:trPr>
          <w:trHeight w:val="391" w:hRule="atLeast"/>
        </w:trPr>
        <w:tc>
          <w:tcPr>
            <w:tcW w:w="17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1" w:type="dxa"/>
            <w:vAlign w:val="top"/>
            <w:gridSpan w:val="2"/>
          </w:tcPr>
          <w:p>
            <w:pPr>
              <w:pStyle w:val="TableText"/>
              <w:ind w:left="229"/>
              <w:spacing w:before="89" w:line="219" w:lineRule="auto"/>
              <w:rPr/>
            </w:pPr>
            <w:r>
              <w:rPr>
                <w:spacing w:val="-2"/>
              </w:rPr>
              <w:t>排水系统</w:t>
            </w:r>
          </w:p>
        </w:tc>
        <w:tc>
          <w:tcPr>
            <w:tcW w:w="2133" w:type="dxa"/>
            <w:vAlign w:val="top"/>
            <w:gridSpan w:val="5"/>
          </w:tcPr>
          <w:p>
            <w:pPr>
              <w:pStyle w:val="TableText"/>
              <w:ind w:left="1452"/>
              <w:spacing w:before="89" w:line="220" w:lineRule="auto"/>
              <w:rPr/>
            </w:pPr>
            <w:r>
              <w:rPr>
                <w:spacing w:val="-6"/>
              </w:rPr>
              <w:t>万</w:t>
            </w:r>
            <w:r>
              <w:rPr>
                <w:spacing w:val="-38"/>
              </w:rPr>
              <w:t xml:space="preserve"> </w:t>
            </w:r>
            <w:r>
              <w:rPr>
                <w:spacing w:val="-6"/>
              </w:rPr>
              <w:t>t/a</w:t>
            </w:r>
          </w:p>
        </w:tc>
        <w:tc>
          <w:tcPr>
            <w:tcW w:w="1712" w:type="dxa"/>
            <w:vAlign w:val="top"/>
            <w:gridSpan w:val="4"/>
          </w:tcPr>
          <w:p>
            <w:pPr>
              <w:pStyle w:val="TableText"/>
              <w:ind w:left="442"/>
              <w:spacing w:before="90" w:line="218" w:lineRule="auto"/>
              <w:rPr/>
            </w:pPr>
            <w:r>
              <w:rPr>
                <w:spacing w:val="-2"/>
              </w:rPr>
              <w:t>供电系统</w:t>
            </w:r>
          </w:p>
        </w:tc>
        <w:tc>
          <w:tcPr>
            <w:tcW w:w="1715" w:type="dxa"/>
            <w:vAlign w:val="top"/>
            <w:gridSpan w:val="2"/>
          </w:tcPr>
          <w:p>
            <w:pPr>
              <w:pStyle w:val="TableText"/>
              <w:ind w:left="1032"/>
              <w:spacing w:before="89" w:line="220" w:lineRule="auto"/>
              <w:rPr/>
            </w:pPr>
            <w:r>
              <w:rPr>
                <w:spacing w:val="-6"/>
              </w:rPr>
              <w:t>万</w:t>
            </w:r>
            <w:r>
              <w:rPr>
                <w:spacing w:val="-38"/>
              </w:rPr>
              <w:t xml:space="preserve"> </w:t>
            </w:r>
            <w:r>
              <w:rPr>
                <w:spacing w:val="-6"/>
              </w:rPr>
              <w:t>t/a</w:t>
            </w:r>
          </w:p>
        </w:tc>
      </w:tr>
      <w:tr>
        <w:trPr>
          <w:trHeight w:val="853" w:hRule="atLeast"/>
        </w:trPr>
        <w:tc>
          <w:tcPr>
            <w:tcW w:w="17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1" w:type="dxa"/>
            <w:vAlign w:val="top"/>
            <w:gridSpan w:val="2"/>
          </w:tcPr>
          <w:p>
            <w:pPr>
              <w:pStyle w:val="TableText"/>
              <w:ind w:left="229"/>
              <w:spacing w:before="164" w:line="219" w:lineRule="auto"/>
              <w:rPr/>
            </w:pPr>
            <w:r>
              <w:rPr>
                <w:spacing w:val="-2"/>
              </w:rPr>
              <w:t>井下运输</w:t>
            </w:r>
          </w:p>
          <w:p>
            <w:pPr>
              <w:pStyle w:val="TableText"/>
              <w:ind w:left="443"/>
              <w:spacing w:before="63" w:line="220" w:lineRule="auto"/>
              <w:rPr/>
            </w:pPr>
            <w:r>
              <w:rPr>
                <w:spacing w:val="-4"/>
              </w:rPr>
              <w:t>系统</w:t>
            </w:r>
          </w:p>
        </w:tc>
        <w:tc>
          <w:tcPr>
            <w:tcW w:w="2133" w:type="dxa"/>
            <w:vAlign w:val="top"/>
            <w:gridSpan w:val="5"/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53"/>
              <w:spacing w:before="68" w:line="220" w:lineRule="auto"/>
              <w:rPr/>
            </w:pPr>
            <w:r>
              <w:rPr>
                <w:spacing w:val="-6"/>
              </w:rPr>
              <w:t>万</w:t>
            </w:r>
            <w:r>
              <w:rPr>
                <w:spacing w:val="-38"/>
              </w:rPr>
              <w:t xml:space="preserve"> </w:t>
            </w:r>
            <w:r>
              <w:rPr>
                <w:spacing w:val="-6"/>
              </w:rPr>
              <w:t>t/a</w:t>
            </w:r>
          </w:p>
        </w:tc>
        <w:tc>
          <w:tcPr>
            <w:tcW w:w="1712" w:type="dxa"/>
            <w:vAlign w:val="top"/>
            <w:gridSpan w:val="4"/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36"/>
              <w:spacing w:before="69" w:line="218" w:lineRule="auto"/>
              <w:rPr/>
            </w:pPr>
            <w:r>
              <w:rPr>
                <w:spacing w:val="-2"/>
              </w:rPr>
              <w:t>采掘工作面</w:t>
            </w:r>
          </w:p>
        </w:tc>
        <w:tc>
          <w:tcPr>
            <w:tcW w:w="1715" w:type="dxa"/>
            <w:vAlign w:val="top"/>
            <w:gridSpan w:val="2"/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32"/>
              <w:spacing w:before="68" w:line="220" w:lineRule="auto"/>
              <w:rPr/>
            </w:pPr>
            <w:r>
              <w:rPr>
                <w:spacing w:val="-6"/>
              </w:rPr>
              <w:t>万</w:t>
            </w:r>
            <w:r>
              <w:rPr>
                <w:spacing w:val="-38"/>
              </w:rPr>
              <w:t xml:space="preserve"> </w:t>
            </w:r>
            <w:r>
              <w:rPr>
                <w:spacing w:val="-6"/>
              </w:rPr>
              <w:t>t/a</w:t>
            </w:r>
          </w:p>
        </w:tc>
      </w:tr>
      <w:tr>
        <w:trPr>
          <w:trHeight w:val="392" w:hRule="atLeast"/>
        </w:trPr>
        <w:tc>
          <w:tcPr>
            <w:tcW w:w="17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1" w:type="dxa"/>
            <w:vAlign w:val="top"/>
            <w:gridSpan w:val="2"/>
          </w:tcPr>
          <w:p>
            <w:pPr>
              <w:pStyle w:val="TableText"/>
              <w:ind w:left="228"/>
              <w:spacing w:before="89" w:line="220" w:lineRule="auto"/>
              <w:rPr/>
            </w:pPr>
            <w:r>
              <w:rPr>
                <w:spacing w:val="-2"/>
              </w:rPr>
              <w:t>通风系统</w:t>
            </w:r>
          </w:p>
        </w:tc>
        <w:tc>
          <w:tcPr>
            <w:tcW w:w="2133" w:type="dxa"/>
            <w:vAlign w:val="top"/>
            <w:gridSpan w:val="5"/>
          </w:tcPr>
          <w:p>
            <w:pPr>
              <w:pStyle w:val="TableText"/>
              <w:ind w:left="1452"/>
              <w:spacing w:before="89" w:line="220" w:lineRule="auto"/>
              <w:rPr/>
            </w:pPr>
            <w:r>
              <w:rPr>
                <w:spacing w:val="-6"/>
              </w:rPr>
              <w:t>万</w:t>
            </w:r>
            <w:r>
              <w:rPr>
                <w:spacing w:val="-38"/>
              </w:rPr>
              <w:t xml:space="preserve"> </w:t>
            </w:r>
            <w:r>
              <w:rPr>
                <w:spacing w:val="-6"/>
              </w:rPr>
              <w:t>t/a</w:t>
            </w:r>
          </w:p>
        </w:tc>
        <w:tc>
          <w:tcPr>
            <w:tcW w:w="1712" w:type="dxa"/>
            <w:vAlign w:val="top"/>
            <w:gridSpan w:val="4"/>
          </w:tcPr>
          <w:p>
            <w:pPr>
              <w:pStyle w:val="TableText"/>
              <w:ind w:left="448"/>
              <w:spacing w:before="90" w:line="218" w:lineRule="auto"/>
              <w:rPr/>
            </w:pPr>
            <w:r>
              <w:rPr>
                <w:spacing w:val="-3"/>
              </w:rPr>
              <w:t>瓦斯抽采</w:t>
            </w:r>
          </w:p>
        </w:tc>
        <w:tc>
          <w:tcPr>
            <w:tcW w:w="1715" w:type="dxa"/>
            <w:vAlign w:val="top"/>
            <w:gridSpan w:val="2"/>
          </w:tcPr>
          <w:p>
            <w:pPr>
              <w:pStyle w:val="TableText"/>
              <w:ind w:left="1032"/>
              <w:spacing w:before="89" w:line="220" w:lineRule="auto"/>
              <w:rPr/>
            </w:pPr>
            <w:r>
              <w:rPr>
                <w:spacing w:val="-6"/>
              </w:rPr>
              <w:t>万</w:t>
            </w:r>
            <w:r>
              <w:rPr>
                <w:spacing w:val="-38"/>
              </w:rPr>
              <w:t xml:space="preserve"> </w:t>
            </w:r>
            <w:r>
              <w:rPr>
                <w:spacing w:val="-6"/>
              </w:rPr>
              <w:t>t/a</w:t>
            </w:r>
          </w:p>
        </w:tc>
      </w:tr>
      <w:tr>
        <w:trPr>
          <w:trHeight w:val="630" w:hRule="atLeast"/>
        </w:trPr>
        <w:tc>
          <w:tcPr>
            <w:tcW w:w="170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1" w:type="dxa"/>
            <w:vAlign w:val="top"/>
            <w:gridSpan w:val="2"/>
          </w:tcPr>
          <w:p>
            <w:pPr>
              <w:pStyle w:val="TableText"/>
              <w:ind w:left="229"/>
              <w:spacing w:before="52" w:line="219" w:lineRule="auto"/>
              <w:rPr/>
            </w:pPr>
            <w:r>
              <w:rPr>
                <w:spacing w:val="-2"/>
              </w:rPr>
              <w:t>地面生产</w:t>
            </w:r>
          </w:p>
          <w:p>
            <w:pPr>
              <w:pStyle w:val="TableText"/>
              <w:ind w:left="443"/>
              <w:spacing w:before="63" w:line="220" w:lineRule="auto"/>
              <w:rPr/>
            </w:pPr>
            <w:r>
              <w:rPr>
                <w:spacing w:val="-4"/>
              </w:rPr>
              <w:t>系统</w:t>
            </w:r>
          </w:p>
        </w:tc>
        <w:tc>
          <w:tcPr>
            <w:tcW w:w="2133" w:type="dxa"/>
            <w:vAlign w:val="top"/>
            <w:gridSpan w:val="5"/>
          </w:tcPr>
          <w:p>
            <w:pPr>
              <w:pStyle w:val="TableText"/>
              <w:ind w:left="1453"/>
              <w:spacing w:before="208" w:line="220" w:lineRule="auto"/>
              <w:rPr/>
            </w:pPr>
            <w:r>
              <w:rPr>
                <w:spacing w:val="-6"/>
              </w:rPr>
              <w:t>万</w:t>
            </w:r>
            <w:r>
              <w:rPr>
                <w:spacing w:val="-38"/>
              </w:rPr>
              <w:t xml:space="preserve"> </w:t>
            </w:r>
            <w:r>
              <w:rPr>
                <w:spacing w:val="-6"/>
              </w:rPr>
              <w:t>t/a</w:t>
            </w:r>
          </w:p>
        </w:tc>
        <w:tc>
          <w:tcPr>
            <w:tcW w:w="1712" w:type="dxa"/>
            <w:vAlign w:val="top"/>
            <w:gridSpan w:val="4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15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1" w:hRule="atLeast"/>
        </w:trPr>
        <w:tc>
          <w:tcPr>
            <w:tcW w:w="8559" w:type="dxa"/>
            <w:vAlign w:val="top"/>
            <w:gridSpan w:val="14"/>
          </w:tcPr>
          <w:p>
            <w:pPr>
              <w:pStyle w:val="TableText"/>
              <w:ind w:left="3652"/>
              <w:spacing w:before="89" w:line="219" w:lineRule="auto"/>
              <w:rPr/>
            </w:pPr>
            <w:r>
              <w:rPr>
                <w:b/>
                <w:bCs/>
                <w:spacing w:val="-3"/>
              </w:rPr>
              <w:t>三、煤矿意见</w:t>
            </w:r>
          </w:p>
        </w:tc>
      </w:tr>
      <w:tr>
        <w:trPr>
          <w:trHeight w:val="1696" w:hRule="atLeast"/>
        </w:trPr>
        <w:tc>
          <w:tcPr>
            <w:tcW w:w="4191" w:type="dxa"/>
            <w:vAlign w:val="top"/>
            <w:gridSpan w:val="7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75"/>
              <w:spacing w:before="68" w:line="219" w:lineRule="auto"/>
              <w:rPr/>
            </w:pPr>
            <w:r>
              <w:rPr>
                <w:spacing w:val="-15"/>
              </w:rPr>
              <w:t>矿长（签字</w:t>
            </w:r>
            <w:r>
              <w:rPr>
                <w:spacing w:val="-6"/>
              </w:rPr>
              <w:t>）：</w:t>
            </w:r>
          </w:p>
          <w:p>
            <w:pPr>
              <w:pStyle w:val="TableText"/>
              <w:ind w:left="1911"/>
              <w:spacing w:before="62" w:line="219" w:lineRule="auto"/>
              <w:rPr/>
            </w:pPr>
            <w:r>
              <w:rPr>
                <w:spacing w:val="-8"/>
              </w:rPr>
              <w:t>20</w:t>
            </w:r>
            <w:r>
              <w:rPr>
                <w:spacing w:val="3"/>
              </w:rPr>
              <w:t xml:space="preserve">   </w:t>
            </w:r>
            <w:r>
              <w:rPr>
                <w:spacing w:val="-8"/>
              </w:rPr>
              <w:t>年</w:t>
            </w:r>
            <w:r>
              <w:rPr>
                <w:spacing w:val="6"/>
              </w:rPr>
              <w:t xml:space="preserve">   </w:t>
            </w:r>
            <w:r>
              <w:rPr>
                <w:spacing w:val="-8"/>
              </w:rPr>
              <w:t>月</w:t>
            </w:r>
            <w:r>
              <w:rPr>
                <w:spacing w:val="15"/>
              </w:rPr>
              <w:t xml:space="preserve">   </w:t>
            </w:r>
            <w:r>
              <w:rPr>
                <w:spacing w:val="-8"/>
              </w:rPr>
              <w:t>日</w:t>
            </w:r>
          </w:p>
        </w:tc>
        <w:tc>
          <w:tcPr>
            <w:tcW w:w="4368" w:type="dxa"/>
            <w:vAlign w:val="top"/>
            <w:gridSpan w:val="7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65"/>
              <w:spacing w:before="68" w:line="219" w:lineRule="auto"/>
              <w:rPr/>
            </w:pPr>
            <w:r>
              <w:rPr>
                <w:spacing w:val="-12"/>
              </w:rPr>
              <w:t>总工程师（签字</w:t>
            </w:r>
            <w:r>
              <w:rPr>
                <w:spacing w:val="-6"/>
              </w:rPr>
              <w:t>）：</w:t>
            </w:r>
          </w:p>
          <w:p>
            <w:pPr>
              <w:pStyle w:val="TableText"/>
              <w:ind w:left="2321"/>
              <w:spacing w:before="62" w:line="219" w:lineRule="auto"/>
              <w:rPr/>
            </w:pPr>
            <w:r>
              <w:rPr>
                <w:spacing w:val="-8"/>
              </w:rPr>
              <w:t>20</w:t>
            </w:r>
            <w:r>
              <w:rPr>
                <w:spacing w:val="3"/>
              </w:rPr>
              <w:t xml:space="preserve">   </w:t>
            </w:r>
            <w:r>
              <w:rPr>
                <w:spacing w:val="-8"/>
              </w:rPr>
              <w:t>年</w:t>
            </w:r>
            <w:r>
              <w:rPr>
                <w:spacing w:val="6"/>
              </w:rPr>
              <w:t xml:space="preserve">   </w:t>
            </w:r>
            <w:r>
              <w:rPr>
                <w:spacing w:val="-8"/>
              </w:rPr>
              <w:t>月</w:t>
            </w:r>
            <w:r>
              <w:rPr>
                <w:spacing w:val="15"/>
              </w:rPr>
              <w:t xml:space="preserve">   </w:t>
            </w:r>
            <w:r>
              <w:rPr>
                <w:spacing w:val="-8"/>
              </w:rPr>
              <w:t>日</w:t>
            </w:r>
          </w:p>
        </w:tc>
      </w:tr>
      <w:tr>
        <w:trPr>
          <w:trHeight w:val="392" w:hRule="atLeast"/>
        </w:trPr>
        <w:tc>
          <w:tcPr>
            <w:tcW w:w="8559" w:type="dxa"/>
            <w:vAlign w:val="top"/>
            <w:gridSpan w:val="14"/>
          </w:tcPr>
          <w:p>
            <w:pPr>
              <w:pStyle w:val="TableText"/>
              <w:ind w:left="2408"/>
              <w:spacing w:before="90" w:line="219" w:lineRule="auto"/>
              <w:rPr/>
            </w:pPr>
            <w:r>
              <w:rPr>
                <w:b/>
                <w:bCs/>
                <w:spacing w:val="-4"/>
              </w:rPr>
              <w:t>四、初审部门（煤矿上级企业）审查意见</w:t>
            </w:r>
          </w:p>
        </w:tc>
      </w:tr>
      <w:tr>
        <w:trPr>
          <w:trHeight w:val="1807" w:hRule="atLeast"/>
        </w:trPr>
        <w:tc>
          <w:tcPr>
            <w:tcW w:w="8559" w:type="dxa"/>
            <w:vAlign w:val="top"/>
            <w:gridSpan w:val="14"/>
          </w:tcPr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742"/>
              <w:spacing w:before="68" w:line="218" w:lineRule="auto"/>
              <w:rPr/>
            </w:pPr>
            <w:r>
              <w:rPr>
                <w:spacing w:val="-8"/>
              </w:rPr>
              <w:t>（公章）</w:t>
            </w:r>
          </w:p>
          <w:p>
            <w:pPr>
              <w:pStyle w:val="TableText"/>
              <w:ind w:left="6423"/>
              <w:spacing w:before="63" w:line="219" w:lineRule="auto"/>
              <w:rPr/>
            </w:pPr>
            <w:r>
              <w:rPr>
                <w:spacing w:val="-8"/>
              </w:rPr>
              <w:t>20</w:t>
            </w:r>
            <w:r>
              <w:rPr>
                <w:spacing w:val="3"/>
              </w:rPr>
              <w:t xml:space="preserve">   </w:t>
            </w:r>
            <w:r>
              <w:rPr>
                <w:spacing w:val="-8"/>
              </w:rPr>
              <w:t>年</w:t>
            </w:r>
            <w:r>
              <w:rPr>
                <w:spacing w:val="6"/>
              </w:rPr>
              <w:t xml:space="preserve">   </w:t>
            </w:r>
            <w:r>
              <w:rPr>
                <w:spacing w:val="-8"/>
              </w:rPr>
              <w:t>月</w:t>
            </w:r>
            <w:r>
              <w:rPr>
                <w:spacing w:val="15"/>
              </w:rPr>
              <w:t xml:space="preserve">   </w:t>
            </w:r>
            <w:r>
              <w:rPr>
                <w:spacing w:val="-8"/>
              </w:rPr>
              <w:t>日</w:t>
            </w:r>
          </w:p>
        </w:tc>
      </w:tr>
      <w:tr>
        <w:trPr>
          <w:trHeight w:val="392" w:hRule="atLeast"/>
        </w:trPr>
        <w:tc>
          <w:tcPr>
            <w:tcW w:w="8559" w:type="dxa"/>
            <w:vAlign w:val="top"/>
            <w:gridSpan w:val="14"/>
          </w:tcPr>
          <w:p>
            <w:pPr>
              <w:pStyle w:val="TableText"/>
              <w:ind w:left="2076"/>
              <w:spacing w:before="91" w:line="219" w:lineRule="auto"/>
              <w:rPr/>
            </w:pPr>
            <w:r>
              <w:rPr>
                <w:b/>
                <w:bCs/>
                <w:spacing w:val="-3"/>
              </w:rPr>
              <w:t>五、负责煤矿生产能力核定工作的部门审查意见</w:t>
            </w:r>
          </w:p>
        </w:tc>
      </w:tr>
      <w:tr>
        <w:trPr>
          <w:trHeight w:val="2040" w:hRule="atLeast"/>
        </w:trPr>
        <w:tc>
          <w:tcPr>
            <w:tcW w:w="8559" w:type="dxa"/>
            <w:vAlign w:val="top"/>
            <w:gridSpan w:val="14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653"/>
              <w:spacing w:before="68" w:line="218" w:lineRule="auto"/>
              <w:rPr/>
            </w:pPr>
            <w:r>
              <w:rPr>
                <w:spacing w:val="-8"/>
              </w:rPr>
              <w:t>（公章）</w:t>
            </w:r>
          </w:p>
          <w:p>
            <w:pPr>
              <w:pStyle w:val="TableText"/>
              <w:ind w:left="6386"/>
              <w:spacing w:before="63" w:line="219" w:lineRule="auto"/>
              <w:rPr/>
            </w:pPr>
            <w:r>
              <w:rPr>
                <w:spacing w:val="-8"/>
              </w:rPr>
              <w:t>20</w:t>
            </w:r>
            <w:r>
              <w:rPr>
                <w:spacing w:val="3"/>
              </w:rPr>
              <w:t xml:space="preserve">   </w:t>
            </w:r>
            <w:r>
              <w:rPr>
                <w:spacing w:val="-8"/>
              </w:rPr>
              <w:t>年</w:t>
            </w:r>
            <w:r>
              <w:rPr>
                <w:spacing w:val="6"/>
              </w:rPr>
              <w:t xml:space="preserve">   </w:t>
            </w:r>
            <w:r>
              <w:rPr>
                <w:spacing w:val="-8"/>
              </w:rPr>
              <w:t>月</w:t>
            </w:r>
            <w:r>
              <w:rPr>
                <w:spacing w:val="15"/>
              </w:rPr>
              <w:t xml:space="preserve">   </w:t>
            </w:r>
            <w:r>
              <w:rPr>
                <w:spacing w:val="-8"/>
              </w:rPr>
              <w:t>日</w:t>
            </w:r>
          </w:p>
        </w:tc>
      </w:tr>
    </w:tbl>
    <w:p>
      <w:pPr>
        <w:spacing w:line="236" w:lineRule="exact"/>
        <w:rPr>
          <w:rFonts w:ascii="Arial"/>
          <w:sz w:val="20"/>
        </w:rPr>
      </w:pPr>
      <w:r/>
    </w:p>
    <w:p>
      <w:pPr>
        <w:spacing w:line="236" w:lineRule="exact"/>
        <w:sectPr>
          <w:footerReference w:type="default" r:id="rId14"/>
          <w:pgSz w:w="11905" w:h="16840"/>
          <w:pgMar w:top="1431" w:right="1669" w:bottom="1535" w:left="1670" w:header="0" w:footer="1166" w:gutter="0"/>
        </w:sectPr>
        <w:rPr>
          <w:rFonts w:ascii="Arial" w:hAnsi="Arial" w:eastAsia="Arial" w:cs="Arial"/>
          <w:sz w:val="20"/>
          <w:szCs w:val="20"/>
        </w:rPr>
      </w:pPr>
    </w:p>
    <w:p>
      <w:pPr>
        <w:ind w:left="249"/>
        <w:spacing w:before="316" w:line="221" w:lineRule="auto"/>
        <w:outlineLvl w:val="2"/>
        <w:rPr>
          <w:rFonts w:ascii="Calibri" w:hAnsi="Calibri" w:eastAsia="Calibri" w:cs="Calibr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12"/>
        </w:rPr>
        <w:t>附件</w:t>
      </w:r>
      <w:r>
        <w:rPr>
          <w:rFonts w:ascii="SimHei" w:hAnsi="SimHei" w:eastAsia="SimHei" w:cs="SimHei"/>
          <w:sz w:val="32"/>
          <w:szCs w:val="32"/>
          <w:spacing w:val="-61"/>
        </w:rPr>
        <w:t xml:space="preserve"> </w:t>
      </w:r>
      <w:r>
        <w:rPr>
          <w:rFonts w:ascii="Calibri" w:hAnsi="Calibri" w:eastAsia="Calibri" w:cs="Calibri"/>
          <w:sz w:val="32"/>
          <w:szCs w:val="32"/>
          <w:spacing w:val="-12"/>
        </w:rPr>
        <w:t>2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3090" w:right="1524" w:hanging="1549"/>
        <w:spacing w:before="143" w:line="303" w:lineRule="auto"/>
        <w:outlineLvl w:val="1"/>
        <w:rPr>
          <w:rFonts w:ascii="SimSun" w:hAnsi="SimSun" w:eastAsia="SimSun" w:cs="SimSun"/>
          <w:sz w:val="44"/>
          <w:szCs w:val="44"/>
        </w:rPr>
      </w:pPr>
      <w:r>
        <w:rPr>
          <w:rFonts w:ascii="SimSun" w:hAnsi="SimSun" w:eastAsia="SimSun" w:cs="SimSun"/>
          <w:sz w:val="44"/>
          <w:szCs w:val="44"/>
          <w:b/>
          <w:bCs/>
          <w:spacing w:val="-6"/>
        </w:rPr>
        <w:t>露天煤矿生产能力核定结果</w:t>
      </w:r>
      <w:r>
        <w:rPr>
          <w:rFonts w:ascii="SimSun" w:hAnsi="SimSun" w:eastAsia="SimSun" w:cs="SimSun"/>
          <w:sz w:val="44"/>
          <w:szCs w:val="44"/>
          <w:spacing w:val="3"/>
        </w:rPr>
        <w:t xml:space="preserve"> </w:t>
      </w:r>
      <w:r>
        <w:rPr>
          <w:rFonts w:ascii="SimSun" w:hAnsi="SimSun" w:eastAsia="SimSun" w:cs="SimSun"/>
          <w:sz w:val="44"/>
          <w:szCs w:val="44"/>
          <w:b/>
          <w:bCs/>
          <w:spacing w:val="-9"/>
        </w:rPr>
        <w:t>审查申请表</w:t>
      </w:r>
    </w:p>
    <w:p>
      <w:pPr>
        <w:rPr>
          <w:rFonts w:ascii="Arial"/>
          <w:sz w:val="21"/>
        </w:rPr>
      </w:pPr>
      <w:r/>
    </w:p>
    <w:p>
      <w:pPr>
        <w:pStyle w:val="BodyText"/>
        <w:ind w:left="3611"/>
        <w:spacing w:before="88" w:line="220" w:lineRule="auto"/>
        <w:rPr>
          <w:sz w:val="27"/>
          <w:szCs w:val="27"/>
        </w:rPr>
      </w:pPr>
      <w:r>
        <w:rPr>
          <w:sz w:val="27"/>
          <w:szCs w:val="27"/>
          <w:spacing w:val="7"/>
        </w:rPr>
        <w:t>（样式）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581"/>
        <w:spacing w:before="88" w:line="222" w:lineRule="auto"/>
        <w:rPr>
          <w:sz w:val="27"/>
          <w:szCs w:val="27"/>
        </w:rPr>
      </w:pPr>
      <w:r>
        <w:rPr>
          <w:sz w:val="27"/>
          <w:szCs w:val="27"/>
          <w:spacing w:val="-1"/>
        </w:rPr>
        <w:t>煤矿名称(公章)：</w:t>
      </w:r>
    </w:p>
    <w:p>
      <w:pPr>
        <w:pStyle w:val="BodyText"/>
        <w:ind w:left="584"/>
        <w:spacing w:before="298" w:line="222" w:lineRule="auto"/>
        <w:rPr>
          <w:sz w:val="27"/>
          <w:szCs w:val="27"/>
        </w:rPr>
      </w:pPr>
      <w:r>
        <w:rPr>
          <w:sz w:val="27"/>
          <w:szCs w:val="27"/>
          <w:spacing w:val="-2"/>
        </w:rPr>
        <w:t>核定时间：20</w:t>
      </w:r>
      <w:r>
        <w:rPr>
          <w:sz w:val="27"/>
          <w:szCs w:val="27"/>
          <w:spacing w:val="-2"/>
        </w:rPr>
        <w:t xml:space="preserve">  </w:t>
      </w:r>
      <w:r>
        <w:rPr>
          <w:sz w:val="27"/>
          <w:szCs w:val="27"/>
          <w:spacing w:val="-2"/>
        </w:rPr>
        <w:t>年</w:t>
      </w:r>
      <w:r>
        <w:rPr>
          <w:sz w:val="27"/>
          <w:szCs w:val="27"/>
          <w:spacing w:val="22"/>
        </w:rPr>
        <w:t xml:space="preserve">  </w:t>
      </w:r>
      <w:r>
        <w:rPr>
          <w:sz w:val="27"/>
          <w:szCs w:val="27"/>
          <w:spacing w:val="-2"/>
        </w:rPr>
        <w:t>月</w:t>
      </w:r>
      <w:r>
        <w:rPr>
          <w:sz w:val="27"/>
          <w:szCs w:val="27"/>
          <w:spacing w:val="38"/>
        </w:rPr>
        <w:t xml:space="preserve">  </w:t>
      </w:r>
      <w:r>
        <w:rPr>
          <w:sz w:val="27"/>
          <w:szCs w:val="27"/>
          <w:spacing w:val="-2"/>
        </w:rPr>
        <w:t>日至</w:t>
      </w:r>
      <w:r>
        <w:rPr>
          <w:sz w:val="27"/>
          <w:szCs w:val="27"/>
          <w:spacing w:val="-43"/>
        </w:rPr>
        <w:t xml:space="preserve"> </w:t>
      </w:r>
      <w:r>
        <w:rPr>
          <w:sz w:val="27"/>
          <w:szCs w:val="27"/>
          <w:spacing w:val="-2"/>
        </w:rPr>
        <w:t>20</w:t>
      </w:r>
      <w:r>
        <w:rPr>
          <w:sz w:val="27"/>
          <w:szCs w:val="27"/>
          <w:spacing w:val="12"/>
        </w:rPr>
        <w:t xml:space="preserve">  </w:t>
      </w:r>
      <w:r>
        <w:rPr>
          <w:sz w:val="27"/>
          <w:szCs w:val="27"/>
          <w:spacing w:val="-2"/>
        </w:rPr>
        <w:t>年</w:t>
      </w:r>
      <w:r>
        <w:rPr>
          <w:sz w:val="27"/>
          <w:szCs w:val="27"/>
          <w:spacing w:val="18"/>
        </w:rPr>
        <w:t xml:space="preserve">  </w:t>
      </w:r>
      <w:r>
        <w:rPr>
          <w:sz w:val="27"/>
          <w:szCs w:val="27"/>
          <w:spacing w:val="-2"/>
        </w:rPr>
        <w:t>月</w:t>
      </w:r>
      <w:r>
        <w:rPr>
          <w:sz w:val="27"/>
          <w:szCs w:val="27"/>
          <w:spacing w:val="37"/>
        </w:rPr>
        <w:t xml:space="preserve">  </w:t>
      </w:r>
      <w:r>
        <w:rPr>
          <w:sz w:val="27"/>
          <w:szCs w:val="27"/>
          <w:spacing w:val="-2"/>
        </w:rPr>
        <w:t>日</w:t>
      </w:r>
    </w:p>
    <w:p>
      <w:pPr>
        <w:pStyle w:val="BodyText"/>
        <w:ind w:left="585"/>
        <w:spacing w:before="300" w:line="220" w:lineRule="auto"/>
        <w:rPr>
          <w:sz w:val="27"/>
          <w:szCs w:val="27"/>
        </w:rPr>
      </w:pPr>
      <w:r>
        <w:rPr>
          <w:sz w:val="27"/>
          <w:szCs w:val="27"/>
          <w:spacing w:val="-13"/>
        </w:rPr>
        <w:t>联</w:t>
      </w:r>
      <w:r>
        <w:rPr>
          <w:sz w:val="27"/>
          <w:szCs w:val="27"/>
          <w:spacing w:val="29"/>
        </w:rPr>
        <w:t xml:space="preserve"> </w:t>
      </w:r>
      <w:r>
        <w:rPr>
          <w:sz w:val="27"/>
          <w:szCs w:val="27"/>
          <w:spacing w:val="-13"/>
        </w:rPr>
        <w:t>系</w:t>
      </w:r>
      <w:r>
        <w:rPr>
          <w:sz w:val="27"/>
          <w:szCs w:val="27"/>
          <w:spacing w:val="18"/>
        </w:rPr>
        <w:t xml:space="preserve"> </w:t>
      </w:r>
      <w:r>
        <w:rPr>
          <w:sz w:val="27"/>
          <w:szCs w:val="27"/>
          <w:spacing w:val="-13"/>
        </w:rPr>
        <w:t>人：</w:t>
      </w:r>
    </w:p>
    <w:p>
      <w:pPr>
        <w:pStyle w:val="BodyText"/>
        <w:ind w:left="585"/>
        <w:spacing w:before="302" w:line="220" w:lineRule="auto"/>
        <w:rPr>
          <w:sz w:val="27"/>
          <w:szCs w:val="27"/>
        </w:rPr>
      </w:pPr>
      <w:r>
        <w:rPr>
          <w:sz w:val="27"/>
          <w:szCs w:val="27"/>
          <w:spacing w:val="-7"/>
        </w:rPr>
        <w:t>联系电话：</w:t>
      </w:r>
    </w:p>
    <w:p>
      <w:pPr>
        <w:pStyle w:val="BodyText"/>
        <w:ind w:left="585"/>
        <w:spacing w:before="302" w:line="222" w:lineRule="auto"/>
        <w:rPr>
          <w:sz w:val="27"/>
          <w:szCs w:val="27"/>
        </w:rPr>
      </w:pPr>
      <w:r>
        <w:rPr>
          <w:sz w:val="27"/>
          <w:szCs w:val="27"/>
          <w:spacing w:val="4"/>
        </w:rPr>
        <w:t>填表时间：20</w:t>
      </w:r>
      <w:r>
        <w:rPr>
          <w:sz w:val="27"/>
          <w:szCs w:val="27"/>
          <w:spacing w:val="4"/>
        </w:rPr>
        <w:t xml:space="preserve">  </w:t>
      </w:r>
      <w:r>
        <w:rPr>
          <w:sz w:val="27"/>
          <w:szCs w:val="27"/>
          <w:spacing w:val="4"/>
        </w:rPr>
        <w:t>年</w:t>
      </w:r>
      <w:r>
        <w:rPr>
          <w:sz w:val="27"/>
          <w:szCs w:val="27"/>
          <w:spacing w:val="19"/>
        </w:rPr>
        <w:t xml:space="preserve">  </w:t>
      </w:r>
      <w:r>
        <w:rPr>
          <w:sz w:val="27"/>
          <w:szCs w:val="27"/>
          <w:spacing w:val="4"/>
        </w:rPr>
        <w:t>月</w:t>
      </w:r>
      <w:r>
        <w:rPr>
          <w:sz w:val="27"/>
          <w:szCs w:val="27"/>
          <w:spacing w:val="37"/>
        </w:rPr>
        <w:t xml:space="preserve">  </w:t>
      </w:r>
      <w:r>
        <w:rPr>
          <w:sz w:val="27"/>
          <w:szCs w:val="27"/>
          <w:spacing w:val="4"/>
        </w:rPr>
        <w:t>日</w:t>
      </w:r>
    </w:p>
    <w:p>
      <w:pPr>
        <w:spacing w:line="222" w:lineRule="auto"/>
        <w:sectPr>
          <w:footerReference w:type="default" r:id="rId15"/>
          <w:pgSz w:w="11905" w:h="16840"/>
          <w:pgMar w:top="1431" w:right="1785" w:bottom="1535" w:left="1785" w:header="0" w:footer="1171" w:gutter="0"/>
        </w:sectPr>
        <w:rPr>
          <w:sz w:val="27"/>
          <w:szCs w:val="27"/>
        </w:rPr>
      </w:pPr>
    </w:p>
    <w:p>
      <w:pPr>
        <w:spacing w:line="89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58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725"/>
        <w:gridCol w:w="240"/>
        <w:gridCol w:w="1050"/>
        <w:gridCol w:w="224"/>
        <w:gridCol w:w="709"/>
        <w:gridCol w:w="131"/>
        <w:gridCol w:w="117"/>
        <w:gridCol w:w="965"/>
        <w:gridCol w:w="357"/>
        <w:gridCol w:w="352"/>
        <w:gridCol w:w="1004"/>
        <w:gridCol w:w="980"/>
        <w:gridCol w:w="727"/>
      </w:tblGrid>
      <w:tr>
        <w:trPr>
          <w:trHeight w:val="443" w:hRule="atLeast"/>
        </w:trPr>
        <w:tc>
          <w:tcPr>
            <w:tcW w:w="8581" w:type="dxa"/>
            <w:vAlign w:val="top"/>
            <w:gridSpan w:val="13"/>
          </w:tcPr>
          <w:p>
            <w:pPr>
              <w:pStyle w:val="TableText"/>
              <w:ind w:left="3419"/>
              <w:spacing w:before="121" w:line="218" w:lineRule="auto"/>
              <w:rPr/>
            </w:pPr>
            <w:r>
              <w:rPr>
                <w:b/>
                <w:bCs/>
                <w:spacing w:val="-8"/>
              </w:rPr>
              <w:t>一</w:t>
            </w:r>
            <w:r>
              <w:rPr>
                <w:spacing w:val="-41"/>
              </w:rPr>
              <w:t xml:space="preserve"> </w:t>
            </w:r>
            <w:r>
              <w:rPr>
                <w:b/>
                <w:bCs/>
                <w:spacing w:val="-8"/>
              </w:rPr>
              <w:t>、</w:t>
            </w:r>
            <w:r>
              <w:rPr>
                <w:spacing w:val="-55"/>
              </w:rPr>
              <w:t xml:space="preserve"> </w:t>
            </w:r>
            <w:r>
              <w:rPr>
                <w:b/>
                <w:bCs/>
                <w:spacing w:val="-8"/>
              </w:rPr>
              <w:t>煤矿基本情况</w:t>
            </w:r>
          </w:p>
        </w:tc>
      </w:tr>
      <w:tr>
        <w:trPr>
          <w:trHeight w:val="403" w:hRule="atLeast"/>
        </w:trPr>
        <w:tc>
          <w:tcPr>
            <w:tcW w:w="3015" w:type="dxa"/>
            <w:vAlign w:val="top"/>
            <w:gridSpan w:val="3"/>
          </w:tcPr>
          <w:p>
            <w:pPr>
              <w:pStyle w:val="TableText"/>
              <w:ind w:left="128"/>
              <w:spacing w:before="94" w:line="221" w:lineRule="auto"/>
              <w:rPr/>
            </w:pPr>
            <w:r>
              <w:rPr>
                <w:spacing w:val="-14"/>
              </w:rPr>
              <w:t>名称：</w:t>
            </w:r>
          </w:p>
        </w:tc>
        <w:tc>
          <w:tcPr>
            <w:tcW w:w="5566" w:type="dxa"/>
            <w:vAlign w:val="top"/>
            <w:gridSpan w:val="10"/>
          </w:tcPr>
          <w:p>
            <w:pPr>
              <w:pStyle w:val="TableText"/>
              <w:ind w:left="112"/>
              <w:spacing w:before="94" w:line="228" w:lineRule="auto"/>
              <w:rPr/>
            </w:pPr>
            <w:r>
              <w:rPr>
                <w:spacing w:val="-13"/>
              </w:rPr>
              <w:t>地址：</w:t>
            </w:r>
          </w:p>
        </w:tc>
      </w:tr>
      <w:tr>
        <w:trPr>
          <w:trHeight w:val="402" w:hRule="atLeast"/>
        </w:trPr>
        <w:tc>
          <w:tcPr>
            <w:tcW w:w="3015" w:type="dxa"/>
            <w:vAlign w:val="top"/>
            <w:gridSpan w:val="3"/>
          </w:tcPr>
          <w:p>
            <w:pPr>
              <w:pStyle w:val="TableText"/>
              <w:ind w:left="141"/>
              <w:spacing w:before="93" w:line="219" w:lineRule="auto"/>
              <w:rPr/>
            </w:pPr>
            <w:r>
              <w:rPr>
                <w:spacing w:val="-12"/>
              </w:rPr>
              <w:t>邮政编码：</w:t>
            </w:r>
          </w:p>
        </w:tc>
        <w:tc>
          <w:tcPr>
            <w:tcW w:w="2503" w:type="dxa"/>
            <w:vAlign w:val="top"/>
            <w:gridSpan w:val="6"/>
          </w:tcPr>
          <w:p>
            <w:pPr>
              <w:pStyle w:val="TableText"/>
              <w:ind w:left="112"/>
              <w:spacing w:before="93" w:line="219" w:lineRule="auto"/>
              <w:rPr/>
            </w:pPr>
            <w:r>
              <w:rPr>
                <w:spacing w:val="-9"/>
              </w:rPr>
              <w:t>投产时间：</w:t>
            </w:r>
          </w:p>
        </w:tc>
        <w:tc>
          <w:tcPr>
            <w:tcW w:w="3063" w:type="dxa"/>
            <w:vAlign w:val="top"/>
            <w:gridSpan w:val="4"/>
          </w:tcPr>
          <w:p>
            <w:pPr>
              <w:pStyle w:val="TableText"/>
              <w:ind w:left="112"/>
              <w:spacing w:before="93" w:line="219" w:lineRule="auto"/>
              <w:rPr/>
            </w:pPr>
            <w:r>
              <w:rPr/>
              <w:t>职工人数：           人</w:t>
            </w:r>
          </w:p>
        </w:tc>
      </w:tr>
      <w:tr>
        <w:trPr>
          <w:trHeight w:val="628" w:hRule="atLeast"/>
        </w:trPr>
        <w:tc>
          <w:tcPr>
            <w:tcW w:w="1965" w:type="dxa"/>
            <w:vAlign w:val="top"/>
            <w:gridSpan w:val="2"/>
          </w:tcPr>
          <w:p>
            <w:pPr>
              <w:pStyle w:val="TableText"/>
              <w:spacing w:before="206" w:line="219" w:lineRule="auto"/>
              <w:jc w:val="right"/>
              <w:rPr/>
            </w:pPr>
            <w:r>
              <w:rPr>
                <w:spacing w:val="-7"/>
              </w:rPr>
              <w:t>煤矿是否在“三区”</w:t>
            </w:r>
          </w:p>
        </w:tc>
        <w:tc>
          <w:tcPr>
            <w:tcW w:w="1274" w:type="dxa"/>
            <w:vAlign w:val="top"/>
            <w:gridSpan w:val="2"/>
          </w:tcPr>
          <w:p>
            <w:pPr>
              <w:pStyle w:val="TableText"/>
              <w:ind w:left="157"/>
              <w:spacing w:before="206" w:line="220" w:lineRule="auto"/>
              <w:rPr/>
            </w:pPr>
            <w:r>
              <w:rPr>
                <w:spacing w:val="-8"/>
              </w:rPr>
              <w:t>自然保护区</w:t>
            </w:r>
          </w:p>
        </w:tc>
        <w:tc>
          <w:tcPr>
            <w:tcW w:w="709" w:type="dxa"/>
            <w:vAlign w:val="top"/>
          </w:tcPr>
          <w:p>
            <w:pPr>
              <w:pStyle w:val="TableText"/>
              <w:ind w:left="153"/>
              <w:spacing w:before="51" w:line="222" w:lineRule="auto"/>
              <w:rPr/>
            </w:pPr>
            <w:r>
              <w:rPr>
                <w:spacing w:val="-4"/>
              </w:rPr>
              <w:t>是□</w:t>
            </w:r>
          </w:p>
          <w:p>
            <w:pPr>
              <w:pStyle w:val="TableText"/>
              <w:ind w:left="152"/>
              <w:spacing w:before="58" w:line="220" w:lineRule="auto"/>
              <w:rPr/>
            </w:pPr>
            <w:r>
              <w:rPr>
                <w:spacing w:val="-3"/>
              </w:rPr>
              <w:t>否□</w:t>
            </w:r>
          </w:p>
        </w:tc>
        <w:tc>
          <w:tcPr>
            <w:tcW w:w="1213" w:type="dxa"/>
            <w:vAlign w:val="top"/>
            <w:gridSpan w:val="3"/>
          </w:tcPr>
          <w:p>
            <w:pPr>
              <w:pStyle w:val="TableText"/>
              <w:ind w:left="118"/>
              <w:spacing w:before="206" w:line="219" w:lineRule="auto"/>
              <w:rPr/>
            </w:pPr>
            <w:r>
              <w:rPr>
                <w:spacing w:val="-2"/>
              </w:rPr>
              <w:t>风景名胜区</w:t>
            </w:r>
          </w:p>
        </w:tc>
        <w:tc>
          <w:tcPr>
            <w:tcW w:w="709" w:type="dxa"/>
            <w:vAlign w:val="top"/>
            <w:gridSpan w:val="2"/>
          </w:tcPr>
          <w:p>
            <w:pPr>
              <w:pStyle w:val="TableText"/>
              <w:ind w:left="216"/>
              <w:spacing w:before="51" w:line="222" w:lineRule="auto"/>
              <w:rPr/>
            </w:pPr>
            <w:r>
              <w:rPr>
                <w:spacing w:val="-4"/>
              </w:rPr>
              <w:t>是□</w:t>
            </w:r>
          </w:p>
          <w:p>
            <w:pPr>
              <w:pStyle w:val="TableText"/>
              <w:ind w:left="215"/>
              <w:spacing w:before="58" w:line="220" w:lineRule="auto"/>
              <w:rPr/>
            </w:pPr>
            <w:r>
              <w:rPr>
                <w:spacing w:val="-3"/>
              </w:rPr>
              <w:t>否□</w:t>
            </w:r>
          </w:p>
        </w:tc>
        <w:tc>
          <w:tcPr>
            <w:tcW w:w="1984" w:type="dxa"/>
            <w:vAlign w:val="top"/>
            <w:gridSpan w:val="2"/>
          </w:tcPr>
          <w:p>
            <w:pPr>
              <w:pStyle w:val="TableText"/>
              <w:ind w:left="219"/>
              <w:spacing w:before="206" w:line="219" w:lineRule="auto"/>
              <w:rPr/>
            </w:pPr>
            <w:r>
              <w:rPr>
                <w:spacing w:val="-1"/>
              </w:rPr>
              <w:t>饮用水水源保护区</w:t>
            </w:r>
          </w:p>
        </w:tc>
        <w:tc>
          <w:tcPr>
            <w:tcW w:w="727" w:type="dxa"/>
            <w:vAlign w:val="top"/>
          </w:tcPr>
          <w:p>
            <w:pPr>
              <w:pStyle w:val="TableText"/>
              <w:ind w:left="194"/>
              <w:spacing w:before="51" w:line="222" w:lineRule="auto"/>
              <w:rPr/>
            </w:pPr>
            <w:r>
              <w:rPr>
                <w:spacing w:val="-4"/>
              </w:rPr>
              <w:t>是□</w:t>
            </w:r>
          </w:p>
          <w:p>
            <w:pPr>
              <w:pStyle w:val="TableText"/>
              <w:ind w:left="193"/>
              <w:spacing w:before="58" w:line="220" w:lineRule="auto"/>
              <w:rPr/>
            </w:pPr>
            <w:r>
              <w:rPr>
                <w:spacing w:val="-3"/>
              </w:rPr>
              <w:t>否□</w:t>
            </w:r>
          </w:p>
        </w:tc>
      </w:tr>
      <w:tr>
        <w:trPr>
          <w:trHeight w:val="402" w:hRule="atLeast"/>
        </w:trPr>
        <w:tc>
          <w:tcPr>
            <w:tcW w:w="4079" w:type="dxa"/>
            <w:vAlign w:val="top"/>
            <w:gridSpan w:val="6"/>
          </w:tcPr>
          <w:p>
            <w:pPr>
              <w:pStyle w:val="TableText"/>
              <w:ind w:left="124"/>
              <w:spacing w:before="93" w:line="218" w:lineRule="auto"/>
              <w:rPr/>
            </w:pPr>
            <w:r>
              <w:rPr>
                <w:spacing w:val="13"/>
              </w:rPr>
              <w:t>采</w:t>
            </w:r>
            <w:r>
              <w:rPr>
                <w:spacing w:val="-56"/>
              </w:rPr>
              <w:t xml:space="preserve"> </w:t>
            </w:r>
            <w:r>
              <w:rPr>
                <w:spacing w:val="13"/>
              </w:rPr>
              <w:t>矿许可证</w:t>
            </w:r>
            <w:r>
              <w:rPr>
                <w:spacing w:val="-51"/>
              </w:rPr>
              <w:t xml:space="preserve"> </w:t>
            </w:r>
            <w:r>
              <w:rPr>
                <w:spacing w:val="13"/>
              </w:rPr>
              <w:t>号：</w:t>
            </w:r>
          </w:p>
        </w:tc>
        <w:tc>
          <w:tcPr>
            <w:tcW w:w="4502" w:type="dxa"/>
            <w:vAlign w:val="top"/>
            <w:gridSpan w:val="7"/>
          </w:tcPr>
          <w:p>
            <w:pPr>
              <w:pStyle w:val="TableText"/>
              <w:ind w:left="117"/>
              <w:spacing w:before="93" w:line="219" w:lineRule="auto"/>
              <w:rPr/>
            </w:pPr>
            <w:r>
              <w:rPr>
                <w:spacing w:val="-6"/>
              </w:rPr>
              <w:t>安全生产许可证号：</w:t>
            </w:r>
          </w:p>
        </w:tc>
      </w:tr>
      <w:tr>
        <w:trPr>
          <w:trHeight w:val="403" w:hRule="atLeast"/>
        </w:trPr>
        <w:tc>
          <w:tcPr>
            <w:tcW w:w="4079" w:type="dxa"/>
            <w:vAlign w:val="top"/>
            <w:gridSpan w:val="6"/>
          </w:tcPr>
          <w:p>
            <w:pPr>
              <w:pStyle w:val="TableText"/>
              <w:ind w:left="128"/>
              <w:spacing w:before="93" w:line="219" w:lineRule="auto"/>
              <w:rPr/>
            </w:pPr>
            <w:r>
              <w:rPr>
                <w:spacing w:val="-3"/>
              </w:rPr>
              <w:t>设计生产能力：</w:t>
            </w:r>
            <w:r>
              <w:rPr/>
              <w:t xml:space="preserve">                 </w:t>
            </w:r>
            <w:r>
              <w:rPr>
                <w:spacing w:val="-3"/>
              </w:rPr>
              <w:t>万</w:t>
            </w:r>
            <w:r>
              <w:rPr>
                <w:spacing w:val="-28"/>
              </w:rPr>
              <w:t xml:space="preserve"> </w:t>
            </w:r>
            <w:r>
              <w:rPr>
                <w:spacing w:val="-3"/>
              </w:rPr>
              <w:t>t/a</w:t>
            </w:r>
          </w:p>
        </w:tc>
        <w:tc>
          <w:tcPr>
            <w:tcW w:w="4502" w:type="dxa"/>
            <w:vAlign w:val="top"/>
            <w:gridSpan w:val="7"/>
          </w:tcPr>
          <w:p>
            <w:pPr>
              <w:pStyle w:val="TableText"/>
              <w:ind w:left="114"/>
              <w:spacing w:before="93" w:line="219" w:lineRule="auto"/>
              <w:rPr/>
            </w:pPr>
            <w:r>
              <w:rPr>
                <w:spacing w:val="-1"/>
              </w:rPr>
              <w:t>上次核定生产能力：                 万</w:t>
            </w:r>
            <w:r>
              <w:rPr>
                <w:spacing w:val="-33"/>
              </w:rPr>
              <w:t xml:space="preserve"> </w:t>
            </w:r>
            <w:r>
              <w:rPr>
                <w:spacing w:val="-1"/>
              </w:rPr>
              <w:t>t/a</w:t>
            </w:r>
          </w:p>
        </w:tc>
      </w:tr>
      <w:tr>
        <w:trPr>
          <w:trHeight w:val="402" w:hRule="atLeast"/>
        </w:trPr>
        <w:tc>
          <w:tcPr>
            <w:tcW w:w="4079" w:type="dxa"/>
            <w:vAlign w:val="top"/>
            <w:gridSpan w:val="6"/>
          </w:tcPr>
          <w:p>
            <w:pPr>
              <w:pStyle w:val="TableText"/>
              <w:ind w:left="126"/>
              <w:spacing w:before="93" w:line="219" w:lineRule="auto"/>
              <w:rPr/>
            </w:pPr>
            <w:r>
              <w:rPr>
                <w:spacing w:val="-1"/>
              </w:rPr>
              <w:t>上年度原煤产量：                万</w:t>
            </w:r>
            <w:r>
              <w:rPr>
                <w:spacing w:val="-23"/>
              </w:rPr>
              <w:t xml:space="preserve"> </w:t>
            </w:r>
            <w:r>
              <w:rPr>
                <w:spacing w:val="-1"/>
              </w:rPr>
              <w:t>t</w:t>
            </w:r>
          </w:p>
        </w:tc>
        <w:tc>
          <w:tcPr>
            <w:tcW w:w="4502" w:type="dxa"/>
            <w:vAlign w:val="top"/>
            <w:gridSpan w:val="7"/>
          </w:tcPr>
          <w:p>
            <w:pPr>
              <w:pStyle w:val="TableText"/>
              <w:ind w:left="114"/>
              <w:spacing w:before="93" w:line="218" w:lineRule="auto"/>
              <w:rPr/>
            </w:pPr>
            <w:r>
              <w:rPr/>
              <w:t>上年末剩余可采储量：         </w:t>
            </w:r>
            <w:r>
              <w:rPr>
                <w:spacing w:val="-1"/>
              </w:rPr>
              <w:t xml:space="preserve">       万</w:t>
            </w:r>
            <w:r>
              <w:rPr>
                <w:spacing w:val="-41"/>
              </w:rPr>
              <w:t xml:space="preserve"> </w:t>
            </w:r>
            <w:r>
              <w:rPr>
                <w:spacing w:val="-1"/>
              </w:rPr>
              <w:t>t</w:t>
            </w:r>
          </w:p>
        </w:tc>
      </w:tr>
      <w:tr>
        <w:trPr>
          <w:trHeight w:val="401" w:hRule="atLeast"/>
        </w:trPr>
        <w:tc>
          <w:tcPr>
            <w:tcW w:w="8581" w:type="dxa"/>
            <w:vAlign w:val="top"/>
            <w:gridSpan w:val="13"/>
          </w:tcPr>
          <w:p>
            <w:pPr>
              <w:pStyle w:val="TableText"/>
              <w:ind w:left="3250"/>
              <w:spacing w:before="93" w:line="219" w:lineRule="auto"/>
              <w:rPr/>
            </w:pPr>
            <w:r>
              <w:rPr>
                <w:b/>
                <w:bCs/>
                <w:spacing w:val="-3"/>
              </w:rPr>
              <w:t>二、生产能力核定结果</w:t>
            </w:r>
          </w:p>
        </w:tc>
      </w:tr>
      <w:tr>
        <w:trPr>
          <w:trHeight w:val="402" w:hRule="atLeast"/>
        </w:trPr>
        <w:tc>
          <w:tcPr>
            <w:tcW w:w="5161" w:type="dxa"/>
            <w:vAlign w:val="top"/>
            <w:gridSpan w:val="8"/>
          </w:tcPr>
          <w:p>
            <w:pPr>
              <w:pStyle w:val="TableText"/>
              <w:ind w:left="126"/>
              <w:spacing w:before="94" w:line="218" w:lineRule="auto"/>
              <w:rPr/>
            </w:pPr>
            <w:r>
              <w:rPr>
                <w:spacing w:val="-1"/>
              </w:rPr>
              <w:t>本次核定矿井综合生产能力：              万</w:t>
            </w:r>
            <w:r>
              <w:rPr>
                <w:spacing w:val="-32"/>
              </w:rPr>
              <w:t xml:space="preserve"> </w:t>
            </w:r>
            <w:r>
              <w:rPr>
                <w:spacing w:val="-1"/>
              </w:rPr>
              <w:t>t/a</w:t>
            </w:r>
          </w:p>
        </w:tc>
        <w:tc>
          <w:tcPr>
            <w:tcW w:w="3420" w:type="dxa"/>
            <w:vAlign w:val="top"/>
            <w:gridSpan w:val="5"/>
          </w:tcPr>
          <w:p>
            <w:pPr>
              <w:pStyle w:val="TableText"/>
              <w:ind w:left="102"/>
              <w:spacing w:before="93" w:line="219" w:lineRule="auto"/>
              <w:rPr/>
            </w:pPr>
            <w:r>
              <w:rPr/>
              <w:t>剩余服务年限：          a</w:t>
            </w:r>
          </w:p>
        </w:tc>
      </w:tr>
      <w:tr>
        <w:trPr>
          <w:trHeight w:val="402" w:hRule="atLeast"/>
        </w:trPr>
        <w:tc>
          <w:tcPr>
            <w:tcW w:w="1725" w:type="dxa"/>
            <w:vAlign w:val="top"/>
            <w:vMerge w:val="restart"/>
            <w:tcBorders>
              <w:bottom w:val="nil"/>
            </w:tcBorders>
          </w:tcPr>
          <w:p>
            <w:pPr>
              <w:spacing w:line="4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55" w:right="16" w:hanging="328"/>
              <w:spacing w:before="68" w:line="277" w:lineRule="auto"/>
              <w:rPr/>
            </w:pPr>
            <w:r>
              <w:rPr>
                <w:spacing w:val="-14"/>
              </w:rPr>
              <w:t>主要环节（系统）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核定结果</w:t>
            </w:r>
          </w:p>
        </w:tc>
        <w:tc>
          <w:tcPr>
            <w:tcW w:w="1290" w:type="dxa"/>
            <w:vAlign w:val="top"/>
            <w:gridSpan w:val="2"/>
          </w:tcPr>
          <w:p>
            <w:pPr>
              <w:pStyle w:val="TableText"/>
              <w:ind w:left="111"/>
              <w:spacing w:before="94" w:line="217" w:lineRule="auto"/>
              <w:rPr/>
            </w:pPr>
            <w:r>
              <w:rPr>
                <w:spacing w:val="-2"/>
              </w:rPr>
              <w:t>钻爆环节</w:t>
            </w:r>
          </w:p>
        </w:tc>
        <w:tc>
          <w:tcPr>
            <w:tcW w:w="2146" w:type="dxa"/>
            <w:vAlign w:val="top"/>
            <w:gridSpan w:val="5"/>
          </w:tcPr>
          <w:p>
            <w:pPr>
              <w:pStyle w:val="TableText"/>
              <w:ind w:left="1269"/>
              <w:spacing w:before="68" w:line="242" w:lineRule="auto"/>
              <w:rPr/>
            </w:pPr>
            <w:r>
              <w:rPr>
                <w:spacing w:val="-3"/>
              </w:rPr>
              <w:t>万</w:t>
            </w:r>
            <w:r>
              <w:rPr>
                <w:spacing w:val="-47"/>
              </w:rPr>
              <w:t xml:space="preserve"> </w:t>
            </w:r>
            <w:r>
              <w:rPr>
                <w:spacing w:val="-3"/>
              </w:rPr>
              <w:t>m</w:t>
            </w:r>
            <w:r>
              <w:rPr>
                <w:sz w:val="11"/>
                <w:szCs w:val="11"/>
                <w:spacing w:val="-3"/>
                <w:position w:val="10"/>
              </w:rPr>
              <w:t>3</w:t>
            </w:r>
            <w:r>
              <w:rPr>
                <w:spacing w:val="-3"/>
              </w:rPr>
              <w:t>/a</w:t>
            </w:r>
          </w:p>
        </w:tc>
        <w:tc>
          <w:tcPr>
            <w:tcW w:w="1713" w:type="dxa"/>
            <w:vAlign w:val="top"/>
            <w:gridSpan w:val="3"/>
          </w:tcPr>
          <w:p>
            <w:pPr>
              <w:pStyle w:val="TableText"/>
              <w:ind w:left="101"/>
              <w:spacing w:before="94" w:line="218" w:lineRule="auto"/>
              <w:rPr/>
            </w:pPr>
            <w:r>
              <w:rPr>
                <w:spacing w:val="-2"/>
              </w:rPr>
              <w:t>供电系统</w:t>
            </w:r>
          </w:p>
        </w:tc>
        <w:tc>
          <w:tcPr>
            <w:tcW w:w="1707" w:type="dxa"/>
            <w:vAlign w:val="top"/>
            <w:gridSpan w:val="2"/>
          </w:tcPr>
          <w:p>
            <w:pPr>
              <w:pStyle w:val="TableText"/>
              <w:ind w:left="838"/>
              <w:spacing w:before="93" w:line="220" w:lineRule="auto"/>
              <w:rPr/>
            </w:pPr>
            <w:r>
              <w:rPr>
                <w:spacing w:val="-6"/>
              </w:rPr>
              <w:t>万</w:t>
            </w:r>
            <w:r>
              <w:rPr>
                <w:spacing w:val="-38"/>
              </w:rPr>
              <w:t xml:space="preserve"> </w:t>
            </w:r>
            <w:r>
              <w:rPr>
                <w:spacing w:val="-6"/>
              </w:rPr>
              <w:t>t/a</w:t>
            </w:r>
          </w:p>
        </w:tc>
      </w:tr>
      <w:tr>
        <w:trPr>
          <w:trHeight w:val="402" w:hRule="atLeast"/>
        </w:trPr>
        <w:tc>
          <w:tcPr>
            <w:tcW w:w="172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0" w:type="dxa"/>
            <w:vAlign w:val="top"/>
            <w:gridSpan w:val="2"/>
          </w:tcPr>
          <w:p>
            <w:pPr>
              <w:pStyle w:val="TableText"/>
              <w:ind w:left="110"/>
              <w:spacing w:before="93" w:line="218" w:lineRule="auto"/>
              <w:rPr/>
            </w:pPr>
            <w:r>
              <w:rPr>
                <w:spacing w:val="-2"/>
              </w:rPr>
              <w:t>采装环节</w:t>
            </w:r>
          </w:p>
        </w:tc>
        <w:tc>
          <w:tcPr>
            <w:tcW w:w="2146" w:type="dxa"/>
            <w:vAlign w:val="top"/>
            <w:gridSpan w:val="5"/>
          </w:tcPr>
          <w:p>
            <w:pPr>
              <w:pStyle w:val="TableText"/>
              <w:ind w:left="1269"/>
              <w:spacing w:before="68" w:line="242" w:lineRule="auto"/>
              <w:rPr/>
            </w:pPr>
            <w:r>
              <w:rPr>
                <w:spacing w:val="-3"/>
              </w:rPr>
              <w:t>万</w:t>
            </w:r>
            <w:r>
              <w:rPr>
                <w:spacing w:val="-47"/>
              </w:rPr>
              <w:t xml:space="preserve"> </w:t>
            </w:r>
            <w:r>
              <w:rPr>
                <w:spacing w:val="-3"/>
              </w:rPr>
              <w:t>m</w:t>
            </w:r>
            <w:r>
              <w:rPr>
                <w:sz w:val="11"/>
                <w:szCs w:val="11"/>
                <w:spacing w:val="-3"/>
                <w:position w:val="10"/>
              </w:rPr>
              <w:t>3</w:t>
            </w:r>
            <w:r>
              <w:rPr>
                <w:spacing w:val="-3"/>
              </w:rPr>
              <w:t>/a</w:t>
            </w:r>
          </w:p>
        </w:tc>
        <w:tc>
          <w:tcPr>
            <w:tcW w:w="1713" w:type="dxa"/>
            <w:vAlign w:val="top"/>
            <w:gridSpan w:val="3"/>
          </w:tcPr>
          <w:p>
            <w:pPr>
              <w:pStyle w:val="TableText"/>
              <w:ind w:left="101"/>
              <w:spacing w:before="93" w:line="219" w:lineRule="auto"/>
              <w:rPr/>
            </w:pPr>
            <w:r>
              <w:rPr>
                <w:spacing w:val="-2"/>
              </w:rPr>
              <w:t>地面生产系统</w:t>
            </w:r>
          </w:p>
        </w:tc>
        <w:tc>
          <w:tcPr>
            <w:tcW w:w="1707" w:type="dxa"/>
            <w:vAlign w:val="top"/>
            <w:gridSpan w:val="2"/>
          </w:tcPr>
          <w:p>
            <w:pPr>
              <w:pStyle w:val="TableText"/>
              <w:ind w:left="838"/>
              <w:spacing w:before="93" w:line="220" w:lineRule="auto"/>
              <w:rPr/>
            </w:pPr>
            <w:r>
              <w:rPr>
                <w:spacing w:val="-6"/>
              </w:rPr>
              <w:t>万</w:t>
            </w:r>
            <w:r>
              <w:rPr>
                <w:spacing w:val="-38"/>
              </w:rPr>
              <w:t xml:space="preserve"> </w:t>
            </w:r>
            <w:r>
              <w:rPr>
                <w:spacing w:val="-6"/>
              </w:rPr>
              <w:t>t/a</w:t>
            </w:r>
          </w:p>
        </w:tc>
      </w:tr>
      <w:tr>
        <w:trPr>
          <w:trHeight w:val="403" w:hRule="atLeast"/>
        </w:trPr>
        <w:tc>
          <w:tcPr>
            <w:tcW w:w="172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0" w:type="dxa"/>
            <w:vAlign w:val="top"/>
            <w:gridSpan w:val="2"/>
          </w:tcPr>
          <w:p>
            <w:pPr>
              <w:pStyle w:val="TableText"/>
              <w:ind w:left="110"/>
              <w:spacing w:before="93" w:line="219" w:lineRule="auto"/>
              <w:rPr/>
            </w:pPr>
            <w:r>
              <w:rPr>
                <w:spacing w:val="-2"/>
              </w:rPr>
              <w:t>运输环节</w:t>
            </w:r>
          </w:p>
        </w:tc>
        <w:tc>
          <w:tcPr>
            <w:tcW w:w="2146" w:type="dxa"/>
            <w:vAlign w:val="top"/>
            <w:gridSpan w:val="5"/>
          </w:tcPr>
          <w:p>
            <w:pPr>
              <w:pStyle w:val="TableText"/>
              <w:ind w:left="1269"/>
              <w:spacing w:before="68" w:line="242" w:lineRule="auto"/>
              <w:rPr/>
            </w:pPr>
            <w:r>
              <w:rPr>
                <w:spacing w:val="-3"/>
              </w:rPr>
              <w:t>万</w:t>
            </w:r>
            <w:r>
              <w:rPr>
                <w:spacing w:val="-47"/>
              </w:rPr>
              <w:t xml:space="preserve"> </w:t>
            </w:r>
            <w:r>
              <w:rPr>
                <w:spacing w:val="-3"/>
              </w:rPr>
              <w:t>m</w:t>
            </w:r>
            <w:r>
              <w:rPr>
                <w:sz w:val="11"/>
                <w:szCs w:val="11"/>
                <w:spacing w:val="-3"/>
                <w:position w:val="10"/>
              </w:rPr>
              <w:t>3</w:t>
            </w:r>
            <w:r>
              <w:rPr>
                <w:spacing w:val="-3"/>
              </w:rPr>
              <w:t>/a</w:t>
            </w:r>
          </w:p>
        </w:tc>
        <w:tc>
          <w:tcPr>
            <w:tcW w:w="1713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7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0" w:hRule="atLeast"/>
        </w:trPr>
        <w:tc>
          <w:tcPr>
            <w:tcW w:w="172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0" w:type="dxa"/>
            <w:vAlign w:val="top"/>
            <w:gridSpan w:val="2"/>
          </w:tcPr>
          <w:p>
            <w:pPr>
              <w:pStyle w:val="TableText"/>
              <w:ind w:left="111"/>
              <w:spacing w:before="93" w:line="220" w:lineRule="auto"/>
              <w:rPr/>
            </w:pPr>
            <w:r>
              <w:rPr>
                <w:spacing w:val="-2"/>
              </w:rPr>
              <w:t>排土环节</w:t>
            </w:r>
          </w:p>
        </w:tc>
        <w:tc>
          <w:tcPr>
            <w:tcW w:w="2146" w:type="dxa"/>
            <w:vAlign w:val="top"/>
            <w:gridSpan w:val="5"/>
          </w:tcPr>
          <w:p>
            <w:pPr>
              <w:pStyle w:val="TableText"/>
              <w:ind w:left="1269"/>
              <w:spacing w:before="68" w:line="242" w:lineRule="auto"/>
              <w:rPr/>
            </w:pPr>
            <w:r>
              <w:rPr>
                <w:spacing w:val="-3"/>
              </w:rPr>
              <w:t>万</w:t>
            </w:r>
            <w:r>
              <w:rPr>
                <w:spacing w:val="-47"/>
              </w:rPr>
              <w:t xml:space="preserve"> </w:t>
            </w:r>
            <w:r>
              <w:rPr>
                <w:spacing w:val="-3"/>
              </w:rPr>
              <w:t>m</w:t>
            </w:r>
            <w:r>
              <w:rPr>
                <w:sz w:val="11"/>
                <w:szCs w:val="11"/>
                <w:spacing w:val="-3"/>
                <w:position w:val="10"/>
              </w:rPr>
              <w:t>3</w:t>
            </w:r>
            <w:r>
              <w:rPr>
                <w:spacing w:val="-3"/>
              </w:rPr>
              <w:t>/a</w:t>
            </w:r>
          </w:p>
        </w:tc>
        <w:tc>
          <w:tcPr>
            <w:tcW w:w="1713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7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8" w:hRule="atLeast"/>
        </w:trPr>
        <w:tc>
          <w:tcPr>
            <w:tcW w:w="8581" w:type="dxa"/>
            <w:vAlign w:val="top"/>
            <w:gridSpan w:val="13"/>
          </w:tcPr>
          <w:p>
            <w:pPr>
              <w:pStyle w:val="TableText"/>
              <w:ind w:left="3658"/>
              <w:spacing w:before="53" w:line="219" w:lineRule="auto"/>
              <w:rPr/>
            </w:pPr>
            <w:r>
              <w:rPr>
                <w:b/>
                <w:bCs/>
                <w:spacing w:val="-3"/>
              </w:rPr>
              <w:t>三、煤矿意见</w:t>
            </w:r>
          </w:p>
        </w:tc>
      </w:tr>
      <w:tr>
        <w:trPr>
          <w:trHeight w:val="2047" w:hRule="atLeast"/>
        </w:trPr>
        <w:tc>
          <w:tcPr>
            <w:tcW w:w="4196" w:type="dxa"/>
            <w:vAlign w:val="top"/>
            <w:gridSpan w:val="7"/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73"/>
              <w:spacing w:before="69" w:line="219" w:lineRule="auto"/>
              <w:rPr/>
            </w:pPr>
            <w:r>
              <w:rPr>
                <w:spacing w:val="-2"/>
              </w:rPr>
              <w:t>矿长（签字</w:t>
            </w:r>
            <w:r>
              <w:rPr>
                <w:spacing w:val="-39"/>
              </w:rPr>
              <w:t>）：</w:t>
            </w:r>
          </w:p>
          <w:p>
            <w:pPr>
              <w:pStyle w:val="TableText"/>
              <w:ind w:left="2114"/>
              <w:spacing w:before="62" w:line="219" w:lineRule="auto"/>
              <w:rPr/>
            </w:pPr>
            <w:r>
              <w:rPr>
                <w:spacing w:val="-8"/>
              </w:rPr>
              <w:t>20</w:t>
            </w:r>
            <w:r>
              <w:rPr>
                <w:spacing w:val="3"/>
              </w:rPr>
              <w:t xml:space="preserve">   </w:t>
            </w:r>
            <w:r>
              <w:rPr>
                <w:spacing w:val="-8"/>
              </w:rPr>
              <w:t>年</w:t>
            </w:r>
            <w:r>
              <w:rPr>
                <w:spacing w:val="6"/>
              </w:rPr>
              <w:t xml:space="preserve">   </w:t>
            </w:r>
            <w:r>
              <w:rPr>
                <w:spacing w:val="-8"/>
              </w:rPr>
              <w:t>月</w:t>
            </w:r>
            <w:r>
              <w:rPr>
                <w:spacing w:val="15"/>
              </w:rPr>
              <w:t xml:space="preserve">   </w:t>
            </w:r>
            <w:r>
              <w:rPr>
                <w:spacing w:val="-8"/>
              </w:rPr>
              <w:t>日</w:t>
            </w:r>
          </w:p>
        </w:tc>
        <w:tc>
          <w:tcPr>
            <w:tcW w:w="4385" w:type="dxa"/>
            <w:vAlign w:val="top"/>
            <w:gridSpan w:val="6"/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66"/>
              <w:spacing w:before="69" w:line="219" w:lineRule="auto"/>
              <w:rPr/>
            </w:pPr>
            <w:r>
              <w:rPr>
                <w:spacing w:val="-12"/>
              </w:rPr>
              <w:t>总工程师（签字</w:t>
            </w:r>
            <w:r>
              <w:rPr>
                <w:spacing w:val="-6"/>
              </w:rPr>
              <w:t>）：</w:t>
            </w:r>
          </w:p>
          <w:p>
            <w:pPr>
              <w:pStyle w:val="TableText"/>
              <w:ind w:left="2322"/>
              <w:spacing w:before="62" w:line="219" w:lineRule="auto"/>
              <w:rPr/>
            </w:pPr>
            <w:r>
              <w:rPr>
                <w:spacing w:val="-8"/>
              </w:rPr>
              <w:t>20</w:t>
            </w:r>
            <w:r>
              <w:rPr>
                <w:spacing w:val="3"/>
              </w:rPr>
              <w:t xml:space="preserve">   </w:t>
            </w:r>
            <w:r>
              <w:rPr>
                <w:spacing w:val="-8"/>
              </w:rPr>
              <w:t>年</w:t>
            </w:r>
            <w:r>
              <w:rPr>
                <w:spacing w:val="6"/>
              </w:rPr>
              <w:t xml:space="preserve">   </w:t>
            </w:r>
            <w:r>
              <w:rPr>
                <w:spacing w:val="-8"/>
              </w:rPr>
              <w:t>月</w:t>
            </w:r>
            <w:r>
              <w:rPr>
                <w:spacing w:val="15"/>
              </w:rPr>
              <w:t xml:space="preserve">   </w:t>
            </w:r>
            <w:r>
              <w:rPr>
                <w:spacing w:val="-8"/>
              </w:rPr>
              <w:t>日</w:t>
            </w:r>
          </w:p>
        </w:tc>
      </w:tr>
      <w:tr>
        <w:trPr>
          <w:trHeight w:val="479" w:hRule="atLeast"/>
        </w:trPr>
        <w:tc>
          <w:tcPr>
            <w:tcW w:w="8581" w:type="dxa"/>
            <w:vAlign w:val="top"/>
            <w:gridSpan w:val="13"/>
          </w:tcPr>
          <w:p>
            <w:pPr>
              <w:pStyle w:val="TableText"/>
              <w:ind w:left="2414"/>
              <w:spacing w:before="134" w:line="219" w:lineRule="auto"/>
              <w:rPr/>
            </w:pPr>
            <w:r>
              <w:rPr>
                <w:b/>
                <w:bCs/>
                <w:spacing w:val="-4"/>
              </w:rPr>
              <w:t>四、初审部门（煤矿上级企业）审查意见</w:t>
            </w:r>
          </w:p>
        </w:tc>
      </w:tr>
      <w:tr>
        <w:trPr>
          <w:trHeight w:val="2070" w:hRule="atLeast"/>
        </w:trPr>
        <w:tc>
          <w:tcPr>
            <w:tcW w:w="8581" w:type="dxa"/>
            <w:vAlign w:val="top"/>
            <w:gridSpan w:val="13"/>
          </w:tcPr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734"/>
              <w:spacing w:before="68" w:line="218" w:lineRule="auto"/>
              <w:rPr/>
            </w:pPr>
            <w:r>
              <w:rPr>
                <w:spacing w:val="-8"/>
              </w:rPr>
              <w:t>（公章）</w:t>
            </w:r>
          </w:p>
          <w:p>
            <w:pPr>
              <w:pStyle w:val="TableText"/>
              <w:ind w:left="6416"/>
              <w:spacing w:before="63" w:line="219" w:lineRule="auto"/>
              <w:rPr/>
            </w:pPr>
            <w:r>
              <w:rPr>
                <w:spacing w:val="-8"/>
              </w:rPr>
              <w:t>20</w:t>
            </w:r>
            <w:r>
              <w:rPr>
                <w:spacing w:val="3"/>
              </w:rPr>
              <w:t xml:space="preserve">   </w:t>
            </w:r>
            <w:r>
              <w:rPr>
                <w:spacing w:val="-8"/>
              </w:rPr>
              <w:t>年</w:t>
            </w:r>
            <w:r>
              <w:rPr>
                <w:spacing w:val="6"/>
              </w:rPr>
              <w:t xml:space="preserve">   </w:t>
            </w:r>
            <w:r>
              <w:rPr>
                <w:spacing w:val="-8"/>
              </w:rPr>
              <w:t>月</w:t>
            </w:r>
            <w:r>
              <w:rPr>
                <w:spacing w:val="15"/>
              </w:rPr>
              <w:t xml:space="preserve">   </w:t>
            </w:r>
            <w:r>
              <w:rPr>
                <w:spacing w:val="-8"/>
              </w:rPr>
              <w:t>日</w:t>
            </w:r>
          </w:p>
        </w:tc>
      </w:tr>
      <w:tr>
        <w:trPr>
          <w:trHeight w:val="477" w:hRule="atLeast"/>
        </w:trPr>
        <w:tc>
          <w:tcPr>
            <w:tcW w:w="8581" w:type="dxa"/>
            <w:vAlign w:val="top"/>
            <w:gridSpan w:val="13"/>
          </w:tcPr>
          <w:p>
            <w:pPr>
              <w:pStyle w:val="TableText"/>
              <w:ind w:left="2082"/>
              <w:spacing w:before="135" w:line="219" w:lineRule="auto"/>
              <w:rPr/>
            </w:pPr>
            <w:r>
              <w:rPr>
                <w:b/>
                <w:bCs/>
                <w:spacing w:val="-3"/>
              </w:rPr>
              <w:t>五、负责煤矿生产能力核定工作的部门审查意见</w:t>
            </w:r>
          </w:p>
        </w:tc>
      </w:tr>
      <w:tr>
        <w:trPr>
          <w:trHeight w:val="1954" w:hRule="atLeast"/>
        </w:trPr>
        <w:tc>
          <w:tcPr>
            <w:tcW w:w="8581" w:type="dxa"/>
            <w:vAlign w:val="top"/>
            <w:gridSpan w:val="13"/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659"/>
              <w:spacing w:before="68" w:line="218" w:lineRule="auto"/>
              <w:rPr/>
            </w:pPr>
            <w:r>
              <w:rPr>
                <w:spacing w:val="-8"/>
              </w:rPr>
              <w:t>（公章）</w:t>
            </w:r>
          </w:p>
          <w:p>
            <w:pPr>
              <w:pStyle w:val="TableText"/>
              <w:ind w:left="6392"/>
              <w:spacing w:before="63" w:line="219" w:lineRule="auto"/>
              <w:rPr/>
            </w:pPr>
            <w:r>
              <w:rPr>
                <w:spacing w:val="-8"/>
              </w:rPr>
              <w:t>20</w:t>
            </w:r>
            <w:r>
              <w:rPr>
                <w:spacing w:val="3"/>
              </w:rPr>
              <w:t xml:space="preserve">   </w:t>
            </w:r>
            <w:r>
              <w:rPr>
                <w:spacing w:val="-8"/>
              </w:rPr>
              <w:t>年</w:t>
            </w:r>
            <w:r>
              <w:rPr>
                <w:spacing w:val="6"/>
              </w:rPr>
              <w:t xml:space="preserve">   </w:t>
            </w:r>
            <w:r>
              <w:rPr>
                <w:spacing w:val="-8"/>
              </w:rPr>
              <w:t>月</w:t>
            </w:r>
            <w:r>
              <w:rPr>
                <w:spacing w:val="15"/>
              </w:rPr>
              <w:t xml:space="preserve">   </w:t>
            </w:r>
            <w:r>
              <w:rPr>
                <w:spacing w:val="-8"/>
              </w:rPr>
              <w:t>日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16"/>
      <w:pgSz w:w="11905" w:h="16840"/>
      <w:pgMar w:top="1431" w:right="1631" w:bottom="1535" w:left="1687" w:header="0" w:footer="117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FangSong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021"/>
      <w:spacing w:line="358" w:lineRule="exact"/>
      <w:rPr>
        <w:sz w:val="27"/>
        <w:szCs w:val="27"/>
      </w:rPr>
    </w:pPr>
    <w:r>
      <w:rPr>
        <w:sz w:val="27"/>
        <w:szCs w:val="27"/>
        <w:spacing w:val="5"/>
        <w:position w:val="1"/>
      </w:rPr>
      <w:t>—1—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95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—10—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950"/>
      <w:spacing w:line="358" w:lineRule="exact"/>
      <w:rPr>
        <w:sz w:val="27"/>
        <w:szCs w:val="27"/>
      </w:rPr>
    </w:pPr>
    <w:r>
      <w:rPr>
        <w:sz w:val="27"/>
        <w:szCs w:val="27"/>
        <w:spacing w:val="5"/>
        <w:position w:val="1"/>
      </w:rPr>
      <w:t>—11—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950"/>
      <w:spacing w:line="358" w:lineRule="exact"/>
      <w:rPr>
        <w:sz w:val="27"/>
        <w:szCs w:val="27"/>
      </w:rPr>
    </w:pPr>
    <w:r>
      <w:rPr>
        <w:sz w:val="27"/>
        <w:szCs w:val="27"/>
        <w:spacing w:val="5"/>
        <w:position w:val="1"/>
      </w:rPr>
      <w:t>—12—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95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—13—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065"/>
      <w:spacing w:line="358" w:lineRule="exact"/>
      <w:rPr>
        <w:sz w:val="27"/>
        <w:szCs w:val="27"/>
      </w:rPr>
    </w:pPr>
    <w:r>
      <w:rPr>
        <w:sz w:val="27"/>
        <w:szCs w:val="27"/>
        <w:spacing w:val="5"/>
        <w:position w:val="1"/>
      </w:rPr>
      <w:t>—14—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95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—15—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68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—16—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021"/>
      <w:spacing w:line="358" w:lineRule="exact"/>
      <w:rPr>
        <w:sz w:val="27"/>
        <w:szCs w:val="27"/>
      </w:rPr>
    </w:pPr>
    <w:r>
      <w:rPr>
        <w:sz w:val="27"/>
        <w:szCs w:val="27"/>
        <w:spacing w:val="5"/>
        <w:position w:val="1"/>
      </w:rPr>
      <w:t>—2—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021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—3—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021"/>
      <w:spacing w:line="358" w:lineRule="exact"/>
      <w:rPr>
        <w:sz w:val="27"/>
        <w:szCs w:val="27"/>
      </w:rPr>
    </w:pPr>
    <w:r>
      <w:rPr>
        <w:sz w:val="27"/>
        <w:szCs w:val="27"/>
        <w:spacing w:val="5"/>
        <w:position w:val="1"/>
      </w:rPr>
      <w:t>—4—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021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—5—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021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—6—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021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—7—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021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—8—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021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—9—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_GB2312" w:hAnsi="FangSong_GB2312" w:eastAsia="FangSong_GB2312" w:cs="FangSong_GB2312"/>
      <w:sz w:val="32"/>
      <w:szCs w:val="32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9.xml"/><Relationship Id="rId8" Type="http://schemas.openxmlformats.org/officeDocument/2006/relationships/footer" Target="footer8.xml"/><Relationship Id="rId7" Type="http://schemas.openxmlformats.org/officeDocument/2006/relationships/footer" Target="footer7.xml"/><Relationship Id="rId6" Type="http://schemas.openxmlformats.org/officeDocument/2006/relationships/footer" Target="footer6.xml"/><Relationship Id="rId5" Type="http://schemas.openxmlformats.org/officeDocument/2006/relationships/footer" Target="footer5.xml"/><Relationship Id="rId4" Type="http://schemas.openxmlformats.org/officeDocument/2006/relationships/footer" Target="footer4.xml"/><Relationship Id="rId3" Type="http://schemas.openxmlformats.org/officeDocument/2006/relationships/footer" Target="footer3.xml"/><Relationship Id="rId2" Type="http://schemas.openxmlformats.org/officeDocument/2006/relationships/footer" Target="footer2.xml"/><Relationship Id="rId19" Type="http://schemas.openxmlformats.org/officeDocument/2006/relationships/fontTable" Target="fontTable.xml"/><Relationship Id="rId18" Type="http://schemas.openxmlformats.org/officeDocument/2006/relationships/styles" Target="styles.xml"/><Relationship Id="rId17" Type="http://schemas.openxmlformats.org/officeDocument/2006/relationships/settings" Target="settings.xml"/><Relationship Id="rId16" Type="http://schemas.openxmlformats.org/officeDocument/2006/relationships/footer" Target="footer16.xml"/><Relationship Id="rId15" Type="http://schemas.openxmlformats.org/officeDocument/2006/relationships/footer" Target="footer15.xml"/><Relationship Id="rId14" Type="http://schemas.openxmlformats.org/officeDocument/2006/relationships/footer" Target="footer14.xml"/><Relationship Id="rId13" Type="http://schemas.openxmlformats.org/officeDocument/2006/relationships/footer" Target="footer13.xml"/><Relationship Id="rId12" Type="http://schemas.openxmlformats.org/officeDocument/2006/relationships/footer" Target="footer12.xml"/><Relationship Id="rId11" Type="http://schemas.openxmlformats.org/officeDocument/2006/relationships/footer" Target="footer11.xml"/><Relationship Id="rId10" Type="http://schemas.openxmlformats.org/officeDocument/2006/relationships/footer" Target="footer10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PScript5.dll Version 5.2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&lt;4D6963726F736F667420576F7264202D20A1B6C3BABFF3C9FAB2FAC4DCC1A6B9DCC0EDB0ECB7A8A1B7A3A8B6A8B8E5A3A9482E646F63&gt;</dc:title>
  <dc:creator>Administrator</dc:creator>
  <dcterms:created xsi:type="dcterms:W3CDTF">2021-05-12T16:15:26Z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2025-09-22T16:57:16</vt:filetime>
  </property>
</Properties>
</file>