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烟花爆竹生产企业安全生产许可证实施办法（2012）</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国家安全生产监督管理总局令第54号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2012年08月01日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（2012年7月1日国家安全生产监督管理总局令第54号公布，自2012年8月1日起施行）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为了严格烟花爆竹生产企业安全生产准入条件，规范烟花爆竹安全生产许可证的颁发和管理工作，根据《安全生产许可证条例》、《烟花爆竹安全管理条例》等法律、行政法规，制定本办法。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本办法所称烟花爆竹生产企业（以下简称企业），是指依法设立并取得工商营业执照或者企业名称工商预先核准文件，从事烟花爆竹生产的企业。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企业应当依照本办法的规定取得烟花爆竹安全生产许可证（以下简称安全生产许可证）。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未取得安全生产许可证的，不得从事烟花爆竹生产活动。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安全生产许可证的颁发和管理工作实行企业申请、一级发证、属地监管的原则。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国家安全生产监督管理总局负责指导、监督全国安全生产许可证的颁发和管理工作，并对安全生产许可证进行统一编号。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省、自治区、直辖市人民政府安全生产监督管理部门按照全国统一配号，负责本行政区域内安全生产许可证的颁发和管理工作。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申请安全生产许可证的条件</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企业的设立应当符合国家产业政策和当地产业结构规划，企业的选址应当符合当地城乡规划。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企业与周边建筑、设施的安全距离必须符合国家标准、行业标准的规定。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企业的基本建设项目应当依照有关规定经县级以上人民政府或者有关部门批准，并符合下列条件：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（一）建设项目的设计由具有乙级以上军工行业的弹箭、火炸药、民爆器材工程设计类别工程设计资质或者化工石化医药行业的有机化工、石油冶炼、石油产品深加工工程设计类型工程设计资质的单位承担；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（二）建设项目的设计符合《烟花爆竹工程设计安全规范》（GB50161）的要求，并依法进行安全设施设计审查和竣工验收。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企业的厂房和仓库等基础设施、生产设备、生产工艺以及防火、防爆、防雷、防静电等安全设备设施必须符合《烟花爆竹工程设计安全规范》（GB50161）、《烟花爆竹作业安全技术规程》（GB11652）等国家标准、行业标准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从事礼花弹生产的企业除符合前款规定外，还应当符合礼花弹生产安全条件的规定。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企业的药物和成品总仓库、药物和半成品中转库、机械混药和装药工房、晾晒场、烘干房等重点部位应当根据《烟花爆竹企业安全监控系统通用技术条件》（AQ4101）的规定安装视频监控和异常情况报警装置，并设置明显的安全警示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企业的生产厂房数量和储存仓库面积应当与其生产品种及规模相适应。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企业生产的产品品种、类别、级别、规格、质量、包装、标志应当符合《烟花爆竹安全与质量》（GB10631）等国家标准、行业标准的规定。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企业应当设置安全生产管理机构，配备专职安全生产管理人员，并符合下列要求：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（一）确定安全生产主管人员；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（二）配备占本企业从业人员总数1%以上且至少有2名专职安全生产管理人员；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（三）配备占本企业从业人员总数5%以上的兼职安全员。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企业应当建立健全主要负责人、分管负责人、安全生产管理人员、职能部门、岗位的安全生产责任制，制定下列安全生产规章制度和操作规程：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（一）符合《烟花爆竹作业安全技术规程》（GB11652）等国家标准、行业标准规定的岗位安全操作规程；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（二）药物存储管理、领取管理和余（废）药处理制度；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（三）企业负责人及涉裸药生产线负责人值（带）班制度；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（四）特种作业人员管理制度；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（五）从业人员安全教育培训制度；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（六）安全检查和隐患排查治理制度；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（七）产品购销合同和销售流向登记管理制度；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（八）新产品、新药物研发管理制度；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（九）安全设施设备维护管理制度；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（十）原材料购买、检验、储存及使用管理制度；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（十一）职工出入厂（库）区登记制度；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（十二）厂（库）区门卫值班（守卫）制度；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（十三）重大危险源（重点危险部位）监控管理制度；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（十四）安全生产费用提取和使用制度；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（十五）劳动防护用品配备、使用和管理制度；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（十六）工作场所职业病危害防治制度。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企业主要负责人、分管安全生产负责人和专职安全生产管理人员应当经专门的安全生产培训和安全生产监督管理部门考核合格，取得安全资格证。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从事药物混合、造粒、筛选、装药、筑药、压药、切引、搬运等危险工序和烟花爆竹仓库保管、守护的特种作业人员，应当接受专业知识培训，并经考核合格取得特种作业操作证。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其他岗位从业人员应当依照有关规定经本岗位安全生产知识教育和培训合格。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企业应当依法参加工伤保险，为从业人员缴纳保险费。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企业应当依照国家有关规定提取和使用安全生产费用，不得挪作他用。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企业必须为从业人员配备符合国家标准或者行业标准的劳动防护用品，并依照有关规定对从业人员进行职业健康检查。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企业应当建立生产安全事故应急救援组织，制定事故应急预案，并配备应急救援人员和必要的应急救援器材、设备。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企业应当根据《烟花爆竹流向登记通用规范》（AQ4102）和国家有关烟花爆竹流向信息化管理的规定，建立并应用烟花爆竹流向管理信息系统。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企业应当依法进行安全评价。安全评价报告应当包括本办法第六条、第七条、第八条、第九条、第十条、第十七条、第十八条规定条件的符合性评价内容。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安全生产许可证的申请和颁发</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企业申请安全生产许可证，应当向所在地设区的市级人民政府安全生产监督管理部门（以下统称初审机关）提出安全审查申请，提交下列文件、资料，并对其真实性负责：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（一）安全生产许可证申请书（一式三份）；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（二）工商营业执照或者企业名称工商预先核准文件（复制件）；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（三）建设项目安全设施设计审查和竣工验收的证明材料；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（四）安全生产管理机构及安全生产管理人员配备情况的书面文件；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（五）各种安全生产责任制文件（复制件）；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（六）安全生产规章制度和岗位安全操作规程目录清单；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（七）企业主要负责人、分管安全生产负责人、专职安全生产管理人员名单和安全资格证（复制件）；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（八）特种作业人员的特种作业操作证（复制件）和其他从业人员安全生产教育培训合格的证明材料；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（九）为从业人员缴纳工伤保险费的证明材料；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（十）安全生产费用提取和使用情况的证明材料；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（十一）具备资质的中介机构出具的安全评价报告。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新建企业申请安全生产许可证，应当在建设项目竣工验收通过之日起20个工作日内向所在地初审机关提出安全审查申请。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初审机关收到企业提交的安全审查申请后，应当对企业的设立是否符合国家产业政策和当地产业结构规划、企业的选址是否符合城乡规划以及有关申请文件、资料是否符合要求进行初步审查，并自收到申请之日起20个工作日内提出初步审查意见（以下简称初审意见），连同申请文件、资料一并报省、自治区、直辖市人民政府安全生产监督管理部门（以下简称发证机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初审机关在审查过程中，可以就企业的有关情况征求企业所在地县级人民政府的意见。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发证机关收到初审机关报送的申请文件、资料和初审意见后，应当按照下列情况分别作出处理：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（一）申请文件、资料不齐全或者不符合要求的，当场告知或者在5个工作日内出具补正通知书，一次告知企业需要补正的全部内容；逾期不告知的，自收到申请材料之日起即为受理；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（二）申请文件、资料齐全，符合要求或者按照发证机关要求提交全部补正材料的，自收到申请文件、资料或者全部补正材料之日起即为受理。</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发证机关应当将受理或者不予受理决定书面告知申请企业和初审机关。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发证机关受理申请后，应当结合初审意见，组织有关人员对申请文件、资料进行审查。需要到现场核查的，应当指派2名以上工作人员进行现场核查；对从事黑火药、引火线、礼花弹生产的企业，应当指派2名以上工作人员进行现场核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发证机关应当自受理之日起45个工作日内作出颁发或者不予颁发安全生产许可证的决定。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对决定颁发的，发证机关应当自决定之日起10个工作日内送达或者通知企业领取安全生产许可证；对不予颁发的，应当在10个工作日内书面通知企业并说明理由。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现场核查所需时间不计算在本条规定的期限内。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安全生产许可证分为正副本，正本为悬挂式，副本为折页式。正本、副本具有同等法律效力。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安全生产许可证的变更和延期</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企业在安全生产许可证有效期内有下列情形之一的，应当按照本办法第二十八条的规定申请变更安全生产许可证：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（一）改建、扩建烟花爆竹生产（含储存）设施的；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（二）变更产品类别、级别范围的；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（三）变更企业主要负责人的；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（四）变更企业名称的。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企业有本办法第二十七条第一项情形申请变更的，应当自建设项目通过竣工验收之日起20个工作日内向所在地初审机关提出安全审查申请，并提交安全生产许可证变更申请书（一式三份）和建设项目安全设施设计审查和竣工验收的证明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企业有本办法第二十七条第二项情形申请变更的，应当向所在地初审机关提出安全审查申请，并提交安全生产许可证变更申请书（一式三份）和专项安全评价报告（减少生产产品品种的除外）。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企业有本办法第二十七条第三项情形申请变更的，应当向所在地发证机关提交安全生产许可证变更申请书（一式三份）和主要负责人安全资格证（复制件）。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有本办法第二十七条第四项情形申请变更的，应当自取得变更后的工商营业执照或者企业名称工商预先核准文件之日起10个工作日内，向所在地发证机关提交安全生产许可证变更申请书（一式三份）和工商营业执照或者企业名称工商预先核准文件（复制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对本办法第二十七条第一项、第二项情形的安全生产许可证变更申请，初审机关、发证机关应当按照本办法第二十三条、第二十四条、第二十五条的规定进行审查，并办理变更手续。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对本办法第二十七条第三项、第四项情形的安全生产许可证变更申请，发证机关应当自收到变更申请材料之日起5个工作日内完成审查，并办理变更手续。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安全生产许可证有效期为3年。安全生产许可证有效期满需要延期的，企业应当于有效期届满前3个月向原发证机关申请办理延期手续。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企业提出延期申请的，应当向发证机关提交下列文件、资料：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（一）安全生产许可证延期申请书（一式三份）；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（二）本办法第二十一条第四项至第十一项规定的文件、资料；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（三）达到安全生产标准化三级的证明材料。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发证机关收到延期申请后，应当按照本办法第二十四条、第二十五条的规定办理延期手续。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企业在安全生产许可证有效期内符合下列条件，在许可证有效期届满时，经原发证机关同意，不再审查，直接办理延期手续：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（一）严格遵守有关安全生产法律、法规和本办法；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（二）取得安全生产许可证后，加强日常安全生产管理，不断提升安全生产条件，达到安全生产标准化二级以上；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（三）接受发证机关及所在地人民政府安全生产监督管理部门的监督检查；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（四）未发生生产安全死亡事故。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对决定批准延期、变更安全生产许可证的，发证机关应当收回原证，换发新证。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安全生产许可证发证机关和初审机关应当坚持公开、公平、公正的原则，严格依照有关行政许可的法律法规和本办法，审查、颁发安全生产许可证。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发证机关和初审机关工作人员在安全生产许可证审查、颁发、管理工作中，不得索取或者接受企业的财物，不得谋取其他不正当利益。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发证机关及所在地人民政府安全生产监督管理部门应当加强对烟花爆竹生产企业的监督检查，督促其依照法律、法规、规章和国家标准、行业标准的规定进行生产。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发证机关发现企业以欺骗、贿赂等不正当手段取得安全生产许可证的，应当撤销已颁发的安全生产许可证。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取得安全生产许可证的企业有下列情形之一的，发证机关应当注销其安全生产许可证：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（一）安全生产许可证有效期满未被批准延期的；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（二）终止烟花爆竹生产活动的；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（三）安全生产许可证被依法撤销的；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（四）安全生产许可证被依法吊销的。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发证机关注销安全生产许可证后，应当在当地主要媒体或者本机关政府网站上及时公告被注销安全生产许可证的企业名单，并通报同级人民政府有关部门和企业所在地县级人民政府。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发证机关应当建立健全安全生产许可证档案管理制度，并应用信息化手段管理安全生产许可证档案。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发证机关应当每6个月向社会公布一次取得安全生产许可证的企业情况，并于每年1月15日前将本行政区域内上一年度安全生产许可证的颁发和管理情况报国家安全生产监督管理总局。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企业取得安全生产许可证后，不得出租、转让安全生产许可证，不得将企业、生产线或者工（库）房转包、分包给不具备安全生产条件或者相应资质的其他任何单位或者个人，不得多股东各自独立进行烟花爆竹生产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不得从其他企业购买烟花爆竹半成品加工后销售或者购买其他企业烟花爆竹成品加贴本企业标签后销售，不得向其他企业销售烟花爆竹半成品。从事礼花弹生产的企业不得将礼花弹销售给未经公安机关批准的燃放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任何单位或者个人对违反《安全生产许可证条例》、《烟花爆竹安全管理条例》和本办法规定的行为，有权向安全生产监督管理部门或者监察机关等有关部门举报。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发证机关、初审机关及其工作人员有下列行为之一的，给予降级或者撤职的行政处分；构成犯罪的，依法追究刑事责任：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（一）向不符合本办法规定的安全生产条件的企业颁发安全生产许可证的；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（二）发现企业未依法取得安全生产许可证擅自从事烟花爆竹生产活动，不依法处理的；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（三）发现取得安全生产许可证的企业不再具备本办法规定的安全生产条件，不依法处理的；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（四）接到违反本办法规定行为的举报后，不及时处理的；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（五）在安全生产许可证颁发、管理和监督检查工作中，索取或者接受企业财物、帮助企业弄虚作假或者谋取其他不正当利益的。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企业有下列行为之一的，责令停止违法活动或者限期改正，并处1万元以上3万元以下的罚款：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（一）变更企业主要负责人或者名称，未办理安全生产许可证变更手续的；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（二）从其他企业购买烟花爆竹半成品加工后销售，或者购买其他企业烟花爆竹成品加贴本企业标签后销售，或者向其他企业销售烟花爆竹半成品的。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企业有下列行为之一的，依法暂扣其安全生产许可证：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（一）多股东各自独立进行烟花爆竹生产活动的；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（二）从事礼花弹生产的企业将礼花弹销售给未经公安机关批准的燃放活动的；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（三）改建、扩建烟花爆竹生产（含储存）设施未办理安全生产许可证变更手续的；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（四）发生较大以上生产安全责任事故的；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（五）不再具备本办法规定的安全生产条件的。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企业有前款第一项、第二项、第三项行为之一的，并处1万元以上3万元以下的罚款。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企业有下列行为之一的，依法吊销其安全生产许可证：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（一）出租、转让安全生产许可证的；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（二）被暂扣安全生产许可证，经停产整顿后仍不具备本办法规定的安全生产条件的。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企业有前款第一项行为的，没收违法所得，并处10万元以上50万元以下的罚款。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企业有下列行为之一的，责令停止生产，没收违法所得，并处10万元以上50万元以下的罚款：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（一）未取得安全生产许可证擅自进行烟花爆竹生产的；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（二）变更产品类别或者级别范围未办理安全生产许可证变更手续的。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企业取得安全生产许可证后，将企业、生产线或者工（库）房转包、分包给不具备安全生产条件或者相应资质的其他单位或者个人，依照《中华人民共和国安全生产法》的有关规定给予处罚。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本办法规定的行政处罚，由安全生产监督管理部门决定，暂扣、吊销安全生产许可证的行政处罚由发证机关决定。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安全生产许可证由国家安全生产监督管理总局统一印制。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本办法自2012年8月1日起施行。原国家安全生产监督管理局、国家煤矿安全监察局2004年5月17日公布的《烟花爆竹生产企业安全生产许可证实施办法》同时废止。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烟花爆竹生产企业安全生产许可证实施办法（2012）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df7882a380f1f1e338bf3c2ed83cb5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