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工贸企业重大事故隐患判定标准</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应急管理部令第10号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2023年04月14日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2023年05月15日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《工贸企业重大事故隐患判定标准》已经2023年3月20日应急管理部第7次部务会议审议通过，现予公布，自2023年5月15日起施行。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部长 王祥喜</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2023年4月14日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工贸企业重大事故隐患判定标准</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为了准确判定、及时消除工贸企业重大事故隐患（以下简称重大事故隐患），根据《中华人民共和国安全生产法》等法律、行政法规，制定本标准。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本标准适用于判定冶金、有色、建材、机械、轻工、纺织、烟草、商贸等工贸企业重大事故隐患。工贸企业内涉及危险化学品、消防（火灾）、燃气、特种设备等方面的重大事故隐患判定另有规定的，适用其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工贸企业有下列情形之一的，应当判定为重大事故隐患：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（一）未对承包单位、承租单位的安全生产工作统一协调、管理，或者未定期进行安全检查的；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（二）特种作业人员未按照规定经专门的安全作业培训并取得相应资格，上岗作业的；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（三）金属冶炼企业主要负责人、安全生产管理人员未按照规定经考核合格的。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冶金企业有下列情形之一的，应当判定为重大事故隐患：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（一）会议室、活动室、休息室、操作室、交接班室、更衣室（含澡堂）等6类人员聚集场所,以及钢铁水罐冷（热）修工位设置在铁水、钢水、液渣吊运跨的地坪区域内的；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（二）生产期间冶炼、精炼和铸造生产区域的事故坑、炉下渣坑，以及熔融金属泄漏和喷溅影响范围内的炉前平台、炉基区域、厂房内吊运和地面运输通道等6类区域存在积水的；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（三）炼钢连铸流程未设置事故钢水罐、中间罐漏钢坑（槽）、中间罐溢流坑（槽）、漏钢回转溜槽，或者模铸流程未设置事故钢水罐（坑、槽）的；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（四）转炉、电弧炉、AOD炉、LF炉、RH炉、VOD炉等炼钢炉的水冷元件未设置出水温度、进出水流量差等监测报警装置，或者监测报警装置未与炉体倾动、氧（副）枪自动提升、电极自动断电和升起装置联锁的；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（五）高炉生产期间炉顶工作压力设定值超过设计文件规定的最高工作压力，或者炉顶工作压力监测装置未与炉顶放散阀联锁，或者炉顶放散阀的联锁放散压力设定值超过设备设计压力值的；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煤气生产、回收净化、加压混合、储存、使用设施附近的会议室、活动室、休息室、操作室、交接班室、更衣室等6类人员聚集场所，以及可能发生煤气泄漏、积聚的场所和部位未设置固定式一氧化碳浓度监测报警装置，或者监测数据未接入24小时有人值守场所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（七）加热炉、煤气柜、除尘器、加压机、烘烤器等设施，以及进入车间前的煤气管道未安装隔断装置的；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正压煤气输配管线水封式排水器的最高封堵煤气压力小于30kPa，或者同一煤气管道隔断装置的两侧共用一个排水器，或者不同煤气管道排水器上部的排水管连通，或者不同介质的煤气管道共用一个排水器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有色企业有下列情形之一的，应当判定为重大事故隐患：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（一）会议室、活动室、休息室、操作室、交接班室、更衣室（含澡堂）等6类人员聚集场所设置在熔融金属吊运跨的地坪区域内的；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（二）生产期间冶炼、精炼、铸造生产区域的事故坑、炉下渣坑，以及熔融金属泄漏、喷溅影响范围内的炉前平台、炉基区域、厂房内吊运和地面运输通道等6类区域存在非生产性积水的；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（三）熔融金属铸造环节未设置紧急排放和应急储存设施的（倾动式熔炼炉、倾动式保温炉、倾动式熔保一体炉、带保温炉的固定式熔炼炉除外）；</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（四）采用水冷冷却的冶炼炉窑、铸造机（铝加工深井铸造工艺的结晶器除外）、加热炉未设置应急水源的；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（五）熔融金属冶炼炉窑的闭路循环水冷元件未设置出水温度、进出水流量差监测报警装置，或者开路水冷元件未设置进水流量、压力监测报警装置，或者未监测开路水冷元件出水温度的；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铝加工深井铸造工艺的结晶器冷却水系统未设置进水压力、进水流量监测报警装置，或者监测报警装置未与快速切断阀、紧急排放阀、流槽断开装置联锁，或者监测报警装置未与倾动式浇铸炉控制系统联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（七）铝加工深井铸造工艺的浇铸炉铝液出口流槽、流槽与模盘（分配流槽）入口连接处未设置液位监测报警装置，或者固定式浇铸炉的铝液出口未设置机械锁紧装置的；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铝加工深井铸造工艺的固定式浇铸炉的铝液流槽未设置紧急排放阀，或者流槽与模盘（分配流槽）入口连接处未设置快速切断阀（断开装置），或者流槽与模盘（分配流槽）入口连接处的液位监测报警装置未与快速切断阀（断开装置）、紧急排放阀联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铝加工深井铸造工艺的倾动式浇铸炉流槽与模盘（分配流槽）入口连接处未设置快速切断阀（断开装置），或者流槽与模盘（分配流槽）入口连接处的液位监测报警装置未与浇铸炉倾动控制系统、快速切断阀（断开装置）联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（十）铝加工深井铸造机钢丝卷扬系统选用非钢芯钢丝绳，或者未落实钢丝绳定期检查、更换制度的；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一）可能发生一氧化碳、砷化氢、氯气、硫化氢等4种有毒气体泄漏、积聚的场所和部位未设置固定式气体浓度监测报警装置，或者监测数据未接入24小时有人值守场所，或者未对可能有砷化氢气体的场所和部位采取同等效果的检测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（十二）使用煤气（天然气）并强制送风的燃烧装置的燃气总管未设置压力监测报警装置，或者监测报警装置未与紧急自动切断装置联锁的；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三）正压煤气输配管线水封式排水器的最高封堵煤气压力小于30kPa，或者同一煤气管道隔断装置的两侧共用一个排水器，或者不同煤气管道排水器上部的排水管连通，或者不同介质的煤气管道共用一个排水器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建材企业有下列情形之一的，应当判定为重大事故隐患：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（一）煤磨袋式收尘器、煤粉仓未设置温度和固定式一氧化碳浓度监测报警装置，或者未设置气体灭火装置的；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（二）筒型储库人工清库作业未落实清库方案中防止高处坠落、坍塌等安全措施的；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（三）水泥企业电石渣原料筒型储库未设置固定式可燃气体浓度监测报警装置，或者监测报警装置未与事故通风装置联锁的；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进入筒型储库、焙烧窑、预热器旋风筒、分解炉、竖炉、篦冷机、磨机、破碎机前，未对可能意外启动的设备和涌入的物料、高温气体、有毒有害气体等采取隔离措施，或者未落实防止高处坠落、坍塌等安全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（五）采用预混燃烧方式的燃气窑炉（热发生炉煤气窑炉除外）的燃气总管未设置管道压力监测报警装置，或者监测报警装置未与紧急自动切断装置联锁的；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（六）制氢站、氮氢保护气体配气间、燃气配气间等3类场所未设置固定式可燃气体浓度监测报警装置的；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（七）电熔制品电炉的水冷设备失效的；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（八）玻璃窑炉、玻璃锡槽等设备未设置水冷和风冷保护系统的监测报警装置的。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机械企业有下列情形之一的，应当判定为重大事故隐患：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（一）会议室、活动室、休息室、更衣室、交接班室等5类人员聚集场所设置在熔融金属吊运跨或者浇注跨的地坪区域内的；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（二）铸造用熔炼炉、精炼炉、保温炉未设置紧急排放和应急储存设施的；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（三）生产期间铸造用熔炼炉、精炼炉、保温炉的炉底、炉坑和事故坑，以及熔融金属泄漏、喷溅影响范围内的炉前平台、炉基区域、造型地坑、浇注作业坑和熔融金属转运通道等8类区域存在积水的；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（四）铸造用熔炼炉、精炼炉、压铸机、氧枪的冷却水系统未设置出水温度、进出水流量差监测报警装置，或者监测报警装置未与熔融金属加热、输送控制系统联锁的；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（五）使用煤气（天然气）的燃烧装置的燃气总管未设置管道压力监测报警装置，或者监测报警装置未与紧急自动切断装置联锁，或者燃烧装置未设置火焰监测和熄火保护系统的；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（六）使用可燃性有机溶剂清洗设备设施、工装器具、地面时，未采取防止可燃气体在周边密闭或者半密闭空间内积聚措施的；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（七）使用非水性漆的调漆间、喷漆室未设置固定式可燃气体浓度监测报警装置或者通风设施的。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轻工企业有下列情形之一的，应当判定为重大事故隐患：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（一）食品制造企业烘制、油炸设备未设置防过热自动切断装置的；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（二）白酒勾兑、灌装场所和酒库未设置固定式乙醇蒸气浓度监测报警装置，或者监测报警装置未与通风设施联锁的；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（三）纸浆制造、造纸企业使用蒸气、明火直接加热钢瓶汽化液氯的；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（四）日用玻璃、陶瓷制造企业采用预混燃烧方式的燃气窑炉（热发生炉煤气窑炉除外）的燃气总管未设置管道压力监测报警装置，或者监测报警装置未与紧急自动切断装置联锁的；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（五）日用玻璃制造企业玻璃窑炉的冷却保护系统未设置监测报警装置的；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（六）使用非水性漆的调漆间、喷漆室未设置固定式可燃气体浓度监测报警装置或者通风设施的；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（七）锂离子电池储存仓库未对故障电池采取有效物理隔离措施的。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纺织企业有下列情形之一的，应当判定为重大事故隐患：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（一）纱、线、织物加工的烧毛、开幅、烘干等热定型工艺的汽化室、燃气贮罐、储油罐、热媒炉，未与生产加工等人员聚集场所隔开或者单独设置的；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（二）保险粉、双氧水、次氯酸钠、亚氯酸钠、雕白粉（吊白块）与禁忌物料混合储存，或者保险粉储存场所未采取防水防潮措施的。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烟草企业有下列情形之一的，应当判定为重大事故隐患：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（一）熏蒸作业场所未配备磷化氢气体浓度监测报警仪器，或者未配备防毒面具，或者熏蒸杀虫作业前未确认无关人员全部撤离熏蒸作业场所的；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（二）使用液态二氧化碳制造膨胀烟丝的生产线和场所未设置固定式二氧化碳浓度监测报警装置，或者监测报警装置未与事故通风设施联锁的。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存在粉尘爆炸危险的工贸企业有下列情形之一的，应当判定为重大事故隐患：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（一）粉尘爆炸危险场所设置在非框架结构的多层建(构)筑物内，或者粉尘爆炸危险场所内设有员工宿舍、会议室、办公室、休息室等人员聚集场所的；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（二）不同类别的可燃性粉尘、可燃性粉尘与可燃气体等易加剧爆炸危险的介质共用一套除尘系统，或者不同建（构）筑物、不同防火分区共用一套除尘系统、除尘系统互联互通的；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（三）干式除尘系统未采取泄爆、惰化、抑爆等任一种爆炸防控措施的；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（四）铝镁等金属粉尘除尘系统采用正压除尘方式，或者其他可燃性粉尘除尘系统采用正压吹送粉尘时，未采取火花探测消除等防范点燃源措施的；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（五）除尘系统采用重力沉降室除尘，或者采用干式巷道式构筑物作为除尘风道的；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（六）铝镁等金属粉尘、木质粉尘的干式除尘系统未设置锁气卸灰装置的；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（七）除尘器、收尘仓等划分为20区的粉尘爆炸危险场所电气设备不符合防爆要求的；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（八）粉碎、研磨、造粒等易产生机械点燃源的工艺设备前，未设置铁、石等杂物去除装置，或者木制品加工企业与砂光机连接的风管未设置火花探测消除装置的；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（九）遇湿自燃金属粉尘收集、堆放、储存场所未采取通风等防止氢气积聚措施，或者干式收集、堆放、储存场所未采取防水、防潮措施的；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（十）未落实粉尘清理制度，造成作业现场积尘严重的。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使用液氨制冷的工贸企业有下列情形之一的，应当判定为重大事故隐患：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（一）包装、分割、产品整理场所的空调系统采用氨直接蒸发制冷的；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（二）快速冻结装置未设置在单独的作业间内，或者快速冻结装置作业间内作业人员数量超过9人的。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存在硫化氢、一氧化碳等中毒风险的有限空间作业的工贸企业有下列情形之一的，应当判定为重大事故隐患：</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（一）未对有限空间进行辨识、建立安全管理台账，并且未设置明显的安全警示标志的；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（二）未落实有限空间作业审批，或者未执行“先通风、再检测、后作业”要求，或者作业现场未设置监护人员的。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本标准所列情形中直接关系生产安全的监控、报警、防护等设施、设备、装置，应当保证正常运行、使用，失效或者无效均判定为重大事故隐患。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本标准自2023年5月15日起施行。《工贸行业重大生产安全事故隐患判定标准（2017版）》（安监总管四〔2017〕129号）同时废止。</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工贸企业重大事故隐患判定标准.pdf</w:t>
      </w:r>
    </w:p>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工贸企业重大事故隐患判定标准</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79a84bee41d7f89c39f487d3b78dc90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