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1C089">
      <w:pPr>
        <w:keepNext w:val="0"/>
        <w:keepLines w:val="0"/>
        <w:widowControl/>
        <w:suppressLineNumbers w:val="0"/>
        <w:shd w:val="clear" w:fill="FFFFFF"/>
        <w:ind w:left="0" w:firstLine="0"/>
        <w:jc w:val="center"/>
        <w:rPr>
          <w:rFonts w:ascii="微软雅黑" w:hAnsi="微软雅黑" w:eastAsia="微软雅黑" w:cs="微软雅黑"/>
          <w:i w:val="0"/>
          <w:iCs w:val="0"/>
          <w:caps w:val="0"/>
          <w:color w:val="333333"/>
          <w:spacing w:val="0"/>
          <w:sz w:val="12"/>
          <w:szCs w:val="12"/>
        </w:rPr>
      </w:pPr>
      <w:bookmarkStart w:id="57" w:name="_GoBack"/>
      <w:r>
        <w:rPr>
          <w:rFonts w:hint="eastAsia" w:ascii="微软雅黑" w:hAnsi="微软雅黑" w:eastAsia="微软雅黑" w:cs="微软雅黑"/>
          <w:i w:val="0"/>
          <w:iCs w:val="0"/>
          <w:caps w:val="0"/>
          <w:color w:val="333333"/>
          <w:spacing w:val="0"/>
          <w:kern w:val="0"/>
          <w:sz w:val="12"/>
          <w:szCs w:val="12"/>
          <w:shd w:val="clear" w:fill="FFFFFF"/>
          <w:lang w:val="en-US" w:eastAsia="zh-CN" w:bidi="ar"/>
        </w:rPr>
        <w:t>危险化学品生产企业安全生产许可证实施办法</w:t>
      </w:r>
    </w:p>
    <w:bookmarkEnd w:id="57"/>
    <w:p w14:paraId="58BC703B">
      <w:pPr>
        <w:keepNext w:val="0"/>
        <w:keepLines w:val="0"/>
        <w:widowControl/>
        <w:suppressLineNumbers w:val="0"/>
        <w:jc w:val="left"/>
      </w:pPr>
    </w:p>
    <w:p w14:paraId="79CD3FAA">
      <w:pPr>
        <w:keepNext w:val="0"/>
        <w:keepLines w:val="0"/>
        <w:widowControl/>
        <w:suppressLineNumbers w:val="0"/>
        <w:shd w:val="clear" w:fill="FFFFFF"/>
        <w:ind w:left="0" w:firstLine="0"/>
        <w:jc w:val="center"/>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（2011年8月5日国家安全监管总局令第41号公布　根据2015年5月27日国家安全监管总局令第79号修正　*“法信”平台根据2017年3月6日国家安全生产监督管理总局令第89号《</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777777"/>
          <w:spacing w:val="0"/>
          <w:sz w:val="12"/>
          <w:szCs w:val="12"/>
          <w:u w:val="none"/>
          <w:shd w:val="clear" w:fill="FFFFFF"/>
        </w:rPr>
        <w:t>国家安全监管总局关于修改和废止部分规章及规范性文件的决定</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》汇编整理）</w:t>
      </w:r>
    </w:p>
    <w:p w14:paraId="64D33922">
      <w:pPr>
        <w:keepNext w:val="0"/>
        <w:keepLines w:val="0"/>
        <w:widowControl/>
        <w:suppressLineNumbers w:val="0"/>
        <w:jc w:val="left"/>
      </w:pPr>
    </w:p>
    <w:p w14:paraId="472644D2">
      <w:pPr>
        <w:keepNext w:val="0"/>
        <w:keepLines w:val="0"/>
        <w:widowControl/>
        <w:suppressLineNumbers w:val="0"/>
        <w:shd w:val="clear" w:fill="FFFFFF"/>
        <w:ind w:left="0" w:firstLine="0"/>
        <w:jc w:val="center"/>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第一章　总则</w:t>
      </w:r>
    </w:p>
    <w:p w14:paraId="7E15EFF3">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0" w:name="1"/>
      <w:bookmarkEnd w:id="0"/>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第一条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为了严格规范危险化学品生产企业安全生产条件，做好危险化学品生产企业安全生产许可证的颁发和管理工作，根据《</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777777"/>
          <w:spacing w:val="0"/>
          <w:sz w:val="12"/>
          <w:szCs w:val="12"/>
          <w:u w:val="none"/>
          <w:shd w:val="clear" w:fill="FFFFFF"/>
        </w:rPr>
        <w:t>安全生产许可证条例</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777777"/>
          <w:spacing w:val="0"/>
          <w:sz w:val="12"/>
          <w:szCs w:val="12"/>
          <w:u w:val="none"/>
          <w:shd w:val="clear" w:fill="FFFFFF"/>
        </w:rPr>
        <w:t>危险化学品安全管理条例</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》等法律、行政法规，制定本实施办法。</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 w:name="2"/>
      <w:bookmarkEnd w:id="1"/>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本办法所称危险化学品生产企业（以下简称企业），是指依法设立且取得工商营业执照或者工商核准文件从事生产最终产品或者中间产品列入《危险化学品目录》的企业。</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 w:name="3"/>
      <w:bookmarkEnd w:id="2"/>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企业应当依照本办法的规定取得危险化学品安全生产许可证（以下简称安全生产许可证）。未取得安全生产许可证的企业，不得从事危险化学品的生产活动。</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 w:name="4"/>
      <w:bookmarkEnd w:id="3"/>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安全生产许可证的颁发管理工作实行企业申请、两级发证、属地监管的原则。</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 w:name="5"/>
      <w:bookmarkEnd w:id="4"/>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国家安全生产监督管理总局指导、监督全国安全生产许可证的颁发管理工作。</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省、自治区、直辖市安全生产监督管理部门（以下简称省级安全生产监督管理部门）负责本行政区域内中央企业及其直接控股涉及危险化学品生产的企业（总部）以外的企业安全生产许可证的颁发管理。</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5" w:name="6"/>
      <w:bookmarkEnd w:id="5"/>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第六条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省级安全生产监督管理部门可以将其负责的安全生产许可证颁发工作，委托企业所在地设区的市级或者县级安全生产监督管理部门实施。涉及剧毒化学品生产的企业安全生产许可证颁发工作，不得委托实施。国家安全生产监督管理总局公布的涉及危险化工工艺和重点监管危险化学品的企业安全生产许可证颁发工作，不得委托县级安全生产监督管理部门实施。</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受委托的设区的市级或者县级安全生产监督管理部门在受委托的范围内，以省级安全生产监督管理部门的名义实施许可，但不得再委托其他组织和个人实施。</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国家安全生产监督管理总局、省级安全生产监督管理部门和受委托的设区的市级或者县级安全生产监督管理部门统称实施机关。</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6" w:name="7"/>
      <w:bookmarkEnd w:id="6"/>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第七条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省级安全生产监督管理部门应当将受委托的设区的市级或者县级安全生产监督管理部门以及委托事项予以公告。</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省级安全生产监督管理部门应当指导、监督受委托的设区的市级或者县级安全生产监督管理部门颁发安全生产许可证，并对其法律后果负责。</w:t>
      </w:r>
    </w:p>
    <w:p w14:paraId="2D5D435E">
      <w:pPr>
        <w:keepNext w:val="0"/>
        <w:keepLines w:val="0"/>
        <w:widowControl/>
        <w:suppressLineNumbers w:val="0"/>
        <w:shd w:val="clear" w:fill="FFFFFF"/>
        <w:ind w:left="0" w:firstLine="0"/>
        <w:jc w:val="center"/>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第二章　申请安全生产许可证的条件</w:t>
      </w:r>
    </w:p>
    <w:p w14:paraId="590D2718">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7" w:name="8"/>
      <w:bookmarkEnd w:id="7"/>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第八条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企业选址布局、规划设计以及与重要场所、设施、区域的距离应当符合下列要求：</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（一）国家产业政策；当地县级以上（含县级）人民政府的规划和布局；新设立企业建在地方人民政府规划的专门用于危险化学品生产、储存的区域内；</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（二）危险化学品生产装置或者储存危险化学品数量构成重大危险源的储存设施，与《</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777777"/>
          <w:spacing w:val="0"/>
          <w:sz w:val="12"/>
          <w:szCs w:val="12"/>
          <w:u w:val="none"/>
          <w:shd w:val="clear" w:fill="FFFFFF"/>
        </w:rPr>
        <w:t>危险化学品安全管理条例</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777777"/>
          <w:spacing w:val="0"/>
          <w:sz w:val="12"/>
          <w:szCs w:val="12"/>
          <w:u w:val="none"/>
          <w:shd w:val="clear" w:fill="FFFFFF"/>
        </w:rPr>
        <w:t>十九条</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第一款规定的八类场所、设施、区域的距离符合有关法律、法规、规章和国家标准或者行业标准的规定；</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（三）总体布局符合《化工企业总图运输设计规范》（GB50489）、《工业企业总平面设计规范》（GB50187）、《</w:t>
      </w:r>
      <w:r>
        <w:rPr>
          <w:rFonts w:hint="eastAsia" w:ascii="微软雅黑" w:hAnsi="微软雅黑" w:eastAsia="微软雅黑" w:cs="微软雅黑"/>
          <w:i w:val="0"/>
          <w:iCs w:val="0"/>
          <w:caps w:val="0"/>
          <w:color w:val="EE655F"/>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EE655F"/>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EE655F"/>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EE655F"/>
          <w:spacing w:val="0"/>
          <w:sz w:val="12"/>
          <w:szCs w:val="12"/>
          <w:u w:val="none"/>
          <w:shd w:val="clear" w:fill="FFFFFF"/>
        </w:rPr>
        <w:t>建筑设计防火规范</w:t>
      </w:r>
      <w:r>
        <w:rPr>
          <w:rStyle w:val="4"/>
          <w:rFonts w:hint="eastAsia" w:ascii="微软雅黑" w:hAnsi="微软雅黑" w:eastAsia="微软雅黑" w:cs="微软雅黑"/>
          <w:i w:val="0"/>
          <w:iCs w:val="0"/>
          <w:caps w:val="0"/>
          <w:color w:val="EE655F"/>
          <w:spacing w:val="0"/>
          <w:sz w:val="12"/>
          <w:szCs w:val="12"/>
          <w:u w:val="none"/>
          <w:bdr w:val="none" w:color="auto" w:sz="0" w:space="0"/>
          <w:shd w:val="clear" w:fill="FFFFFF"/>
        </w:rPr>
        <w:drawing>
          <wp:inline distT="0" distB="0" distL="114300" distR="114300">
            <wp:extent cx="85725" cy="1047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85725" cy="1047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EE655F"/>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》（GB50016）等标准的要求。</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石油化工企业除符合本条第一款规定条件外，还应当符合《石油化工企业设计防火规范》（GB50160）的要求。</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8" w:name="9"/>
      <w:bookmarkEnd w:id="8"/>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第九条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企业的厂房、作业场所、储存设施和安全设施、设备、工艺应当符合下列要求：</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新建、改建、扩建建设项目经具备国家规定资质的单位设计、制造和施工建设；涉及危险化工工艺、重点监管危险化学品的装置，由具有综合甲级资质或者化工石化专业甲级设计资质的化工石化设计单位设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不得采用国家明令淘汰、禁止使用和危及安全生产的工艺、设备；新开发的危险化学品生产工艺必须在小试、中试、工业化试验的基础上逐步放大到工业化生产；国内首次使用的化工工艺，必须经过省级人民政府有关部门组织的安全可靠性论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涉及危险化工工艺、重点监管危险化学品的装置装设自动化控制系统；涉及危险化工工艺的大型化工装置装设紧急停车系统；涉及易燃易爆、有毒有害气体化学品的场所装设易燃易爆、有毒有害介质泄漏报警等安全设施；</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（四）生产区与非生产区分开设置，并符合国家标准或者行业标准规定的距离；</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（五）危险化学品生产装置和储存设施之间及其与建（构）筑物之间的距离符合有关标准规范的规定。</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同一厂区内的设备、设施及建（构）筑物的布置必须适用同一标准的规定。</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9" w:name="10"/>
      <w:bookmarkEnd w:id="9"/>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企业应当有相应的职业危害防护设施，并为从业人员配备符合国家标准或者行业标准的劳动防护用品。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0" w:name="11"/>
      <w:bookmarkEnd w:id="10"/>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第十一条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企业应当依据《危险化学品重大危险源辨识》（GB18218），对本企业的生产、储存和使用装置、设施或者场所进行重大危险源辨识。</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对已确定为重大危险源的生产和储存设施，应当执行《</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777777"/>
          <w:spacing w:val="0"/>
          <w:sz w:val="12"/>
          <w:szCs w:val="12"/>
          <w:u w:val="none"/>
          <w:shd w:val="clear" w:fill="FFFFFF"/>
        </w:rPr>
        <w:t>危险化学品重大危险源监督管理暂行规定</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1" w:name="12"/>
      <w:bookmarkEnd w:id="11"/>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第十二条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企业应当依法设置安全生产管理机构，配备专职安全生产管理人员。配备的专职安全生产管理人员必须能够满足安全生产的需要。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2" w:name="13"/>
      <w:bookmarkEnd w:id="12"/>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第十三条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企业应当建立全员安全生产责任制，保证每位从业人员的安全生产责任与职务、岗位相匹配。</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3" w:name="14"/>
      <w:bookmarkEnd w:id="13"/>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第十四条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企业应当根据化工工艺、装置、设施等实际情况，制定完善下列主要安全生产规章制度：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（一）安全生产例会等安全生产会议制度；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（二）安全投入保障制度；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（三）安全生产奖惩制度；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（四）安全培训教育制度；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（五）领导干部轮流现场带班制度；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（六）特种作业人员管理制度；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（七）安全检查和隐患排查治理制度；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（八）重大危险源评估和安全管理制度；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（九）变更管理制度；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（十）应急管理制度；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（十一）生产安全事故或者重大事件管理制度；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（十二）防火、防爆、防中毒、防泄漏管理制度；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（十三）工艺、设备、电气仪表、公用工程安全管理制度；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（十四）动火、进入受限空间、吊装、高处、盲板抽堵、动土、断路、设备检维修等作业安全管理制度；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（十五）危险化学品安全管理制度；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（十六）职业健康相关管理制度；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（十七）劳动防护用品使用维护管理制度；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（十八）承包商管理制度；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（十九）安全管理制度及操作规程定期修订制度。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4" w:name="15"/>
      <w:bookmarkEnd w:id="14"/>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第十五条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企业应当根据危险化学品的生产工艺、技术、设备特点和原辅料、产品的危险性编制岗位操作安全规程。</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5" w:name="16"/>
      <w:bookmarkEnd w:id="15"/>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第十六条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企业主要负责人、分管安全负责人和安全生产管理人员必须具备与其从事的生产经营活动相适应的安全生产知识和管理能力，依法参加安全生产培训，并经考核合格，取得安全合格证书。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分管安全负责人、分管生产负责人、分管技术负责人应当具有一定的化工专业知识或者相应的专业学历，专职安全生产管理人员应当具备国民教育化工化学类（或安全工程）中等职业教育以上学历或者化工化学类中级以上专业技术职称。</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企业应当有危险物品安全类注册安全工程师从事安全生产管理工作。</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特种作业人员应当依照《</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777777"/>
          <w:spacing w:val="0"/>
          <w:sz w:val="12"/>
          <w:szCs w:val="12"/>
          <w:u w:val="none"/>
          <w:shd w:val="clear" w:fill="FFFFFF"/>
        </w:rPr>
        <w:t>特种作业人员安全技术培训考核管理规定</w:t>
      </w:r>
      <w:r>
        <w:rPr>
          <w:rFonts w:hint="eastAsia" w:ascii="微软雅黑" w:hAnsi="微软雅黑" w:eastAsia="微软雅黑" w:cs="微软雅黑"/>
          <w:i w:val="0"/>
          <w:iCs w:val="0"/>
          <w:caps w:val="0"/>
          <w:color w:val="777777"/>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》，经专门的安全技术培训并考核合格，取得特种作业操作证书。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本条第一、二、四款规定以外的其他从业人员应当按照国家有关规定，经安全教育培训合格。</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6" w:name="17"/>
      <w:bookmarkEnd w:id="16"/>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第十七条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企业应当按照国家规定提取与安全生产有关的费用，并保证安全生产所必须的资金投入。</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7" w:name="18"/>
      <w:bookmarkEnd w:id="17"/>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第十八条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企业应当依法参加工伤保险，为从业人员缴纳保险费。</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8" w:name="19"/>
      <w:bookmarkEnd w:id="18"/>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第十九条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企业应当依法委托具备国家规定资质的安全评价机构进行安全评价，并按照安全评价报告的意见对存在的安全生产问题进行整改。</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19" w:name="20"/>
      <w:bookmarkEnd w:id="19"/>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企业应当依法进行危险化学品登记，为用户提供化学品安全技术说明书，并在危险化学品包装（包括外包装件）上粘贴或者拴挂与包装内危险化学品相符的化学品安全标签。</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0" w:name="21"/>
      <w:bookmarkEnd w:id="20"/>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第二十一条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企业应当符合下列应急管理要求：</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（一）按照国家有关规定编制危险化学品事故应急预案并报有关部门备案；</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（二）建立应急救援组织，规模较小的企业可以不建立应急救援组织，但应指定兼职的应急救援人员；</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（三）配备必要的应急救援器材、设备和物资，并进行经常性维护、保养，保证正常运转。</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生产、储存和使用氯气、氨气、光气、硫化氢等吸入性有毒有害气体的企业，除符合本条第一款的规定外，还应当配备至少两套以上全封闭防化服；构成重大危险源的，还应当设立气体防护站（组）。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1" w:name="22"/>
      <w:bookmarkEnd w:id="21"/>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第二十二条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企业除符合本章规定的安全生产条件，还应当符合有关法律、行政法规和国家标准或者行业标准规定的其他安全生产条件。</w:t>
      </w:r>
    </w:p>
    <w:p w14:paraId="0B36FEAB">
      <w:pPr>
        <w:keepNext w:val="0"/>
        <w:keepLines w:val="0"/>
        <w:widowControl/>
        <w:suppressLineNumbers w:val="0"/>
        <w:shd w:val="clear" w:fill="FFFFFF"/>
        <w:ind w:left="0" w:firstLine="0"/>
        <w:jc w:val="center"/>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第三章　安全生产许可证的申请</w:t>
      </w:r>
    </w:p>
    <w:p w14:paraId="0E20B8C7">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2" w:name="23"/>
      <w:bookmarkEnd w:id="22"/>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第二十三条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中央企业及其直接控股涉及危险化学品生产的企业（总部）以外的企业向所在地省级安全生产监督管理部门或其委托的安全生产监督管理部门申请安全生产许可证。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3" w:name="24"/>
      <w:bookmarkEnd w:id="23"/>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第二十四条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新建企业安全生产许可证的申请，应当在危险化学品生产建设项目安全设施竣工验收通过后10个工作日内提出。</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4" w:name="25"/>
      <w:bookmarkEnd w:id="24"/>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第二十五条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企业申请安全生产许可证时，应当提交下列文件、资料，并对其内容的真实性负责：</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（一）申请安全生产许可证的文件及申请书；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（二）安全生产责任制文件，安全生产规章制度、岗位操作安全规程清单；</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（三）设置安全生产管理机构，配备专职安全生产管理人员的文件复制件；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（四）主要负责人、分管安全负责人、安全生产管理人员和特种作业人员的安全合格证或者特种作业操作证复制件；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（五）与安全生产有关的费用提取和使用情况报告，新建企业提交有关安全生产费用提取和使用规定的文件；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（六）为从业人员缴纳工伤保险费的证明材料；</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（七）危险化学品事故应急救援预案的备案证明文件；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（八）危险化学品登记证复制件；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（九）工商营业执照副本或者工商核准文件复制件；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（十）具备资质的中介机构出具的安全评价报告；</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（十一）新建企业的竣工验收报告；</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（十二）应急救援组织或者应急救援人员，以及应急救援器材、设备设施清单。</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有危险化学品重大危险源的企业，除提交本条第一款规定的文件、资料外，还应当提供重大危险源及其应急预案的备案证明文件、资料。</w:t>
      </w:r>
    </w:p>
    <w:p w14:paraId="3A9F5927">
      <w:pPr>
        <w:keepNext w:val="0"/>
        <w:keepLines w:val="0"/>
        <w:widowControl/>
        <w:suppressLineNumbers w:val="0"/>
        <w:shd w:val="clear" w:fill="FFFFFF"/>
        <w:ind w:left="0" w:firstLine="0"/>
        <w:jc w:val="center"/>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第四章　安全生产许可证的颁发</w:t>
      </w:r>
    </w:p>
    <w:p w14:paraId="541D3CF0">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5" w:name="26"/>
      <w:bookmarkEnd w:id="25"/>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第二十六条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实施机关收到企业申请文件、资料后，应当按照下列情况分别作出处理：</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（一）申请事项依法不需要取得安全生产许可证的，即时告知企业不予受理；</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（二）申请事项依法不属于本实施机关职责范围的，即时作出不予受理的决定，并告知企业向相应的实施机关申请；</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（三）申请材料存在可以当场更正的错误的，允许企业当场更正，并受理其申请；</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（四）申请材料不齐全或者不符合法定形式的，当场告知或者在5个工作日内出具补正告知书，一次告知企业需要补正的全部内容；逾期不告知的，自收到申请材料之日起即为受理；</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（五）企业申请材料齐全、符合法定形式，或者按照实施机关要求提交全部补正材料的，立即受理其申请。</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实施机关受理或者不予受理行政许可申请，应当出具加盖本机关专用印章和注明日期的书面凭证。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6" w:name="27"/>
      <w:bookmarkEnd w:id="26"/>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第二十七条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安全生产许可证申请受理后，实施机关应当组织对企业提交的申请文件、资料进行审查。对企业提交的文件、资料实质内容存在疑问，需要到现场核查的，应当指派工作人员就有关内容进行现场核查。工作人员应当如实提出现场核查意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7" w:name="28"/>
      <w:bookmarkEnd w:id="27"/>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第二十八条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实施机关应当在受理之日起45个工作日内作出是否准予许可的决定。审查过程中的现场核查所需时间不计算在本条规定的期限内。</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8" w:name="29"/>
      <w:bookmarkEnd w:id="28"/>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第二十九条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实施机关作出准予许可决定的，应当自决定之日起10个工作日内颁发安全生产许可证。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实施机关作出不予许可的决定的，应当在10个工作日内书面告知企业并说明理由。</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29" w:name="30"/>
      <w:bookmarkEnd w:id="29"/>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企业在安全生产许可证有效期内变更主要负责人、企业名称或者注册地址的，应当自工商营业执照或者隶属关系变更之日起10个工作日内向实施机关提出变更申请，并提交下列文件、资料：</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（一）变更后的工商营业执照副本复制件；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（二）变更主要负责人的，还应当提供主要负责人经安全生产监督管理部门考核合格后颁发的安全合格证复制件；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（三）变更注册地址的，还应当提供相关证明材料。</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对已经受理的变更申请，实施机关应当在对企业提交的文件、资料审查无误后，方可办理安全生产许可证变更手续。</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企业在安全生产许可证有效期内变更隶属关系的，仅需提交隶属关系变更证明材料报实施机关备案。</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0" w:name="31"/>
      <w:bookmarkEnd w:id="30"/>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第三十一条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在安全生产许可证有效期内，当原生产装置新增产品或者改变工艺技术对企业的安全生产产生重大影响时，应当对该生产装置或者工艺技术进行专项安全评价，并对安全评价报告中提出的问题进行整改；在整改完成后，向原实施机关提出变更申请，提交安全评价报告。实施机关按照本办法第三十条的规定办理变更手续。</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1" w:name="32"/>
      <w:bookmarkEnd w:id="31"/>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第三十二条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在安全生产许可证有效期内，有危险化学品新建、改建、扩建建设项目（以下简称建设项目）的，应当在建设项目安全设施竣工验收合格之日起10个工作日内向原实施机关提出变更申请，并提交建设项目安全设施竣工验收报告等相关文件、资料。实施机关按照本办法第二十七条、第二十八条和第二十九条的规定办理变更手续。</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2" w:name="33"/>
      <w:bookmarkEnd w:id="32"/>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第三十三条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安全生产许可证有效期为3年。企业安全生产许可证有效期届满后继续生产危险化学品的，应当在安全生产许可证有效期届满前3个月提出延期申请，并提交延期申请书和本办法第二十五条规定的申请文件、资料。</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实施机关按照本办法第二十六条、第二十七条、第二十八条、第二十九条的规定进行审查，并作出是否准予延期的决定。</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3" w:name="34"/>
      <w:bookmarkEnd w:id="33"/>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第三十四条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企业在安全生产许可证有效期内，符合下列条件的，其安全生产许可证届满时，经原实施机关同意，可不提交第二十五条第一款第二、七、八、十、十一项规定的文件、资料，直接办理延期手续：</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（一）严格遵守有关安全生产的法律、法规和本办法的；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（二）取得安全生产许可证后，加强日常安全生产管理，未降低安全生产条件，并达到安全生产标准化等级二级以上的；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（三）未发生死亡事故的。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4" w:name="35"/>
      <w:bookmarkEnd w:id="34"/>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第三十五条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安全生产许可证分为正、副本，正本为悬挂式，副本为折页式，正、副本具有同等法律效力。</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应当分别在安全生产许可证正、副本上载明编号、企业名称、主要负责人、注册地址、经济类型、许可范围、有效期、发证机关、发证日期等内容。其中，正本上的“许可范围”应当注明“危险化学品生产”，副本上的“许可范围”应当载明生产场所地址和对应的具体品种、生产能力。</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安全生产许可证有效期的起始日为实施机关作出许可决定之日，截止日为起始日至三年后同一日期的前一日。有效期内有变更事项的，起始日和截止日不变，载明变更日期。</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5" w:name="36"/>
      <w:bookmarkEnd w:id="35"/>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第三十六条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企业不得出租、出借、买卖或者以其他形式转让其取得的安全生产许可证，或者冒用他人取得的安全生产许可证、使用伪造的安全生产许可证。</w:t>
      </w:r>
    </w:p>
    <w:p w14:paraId="705D7E15">
      <w:pPr>
        <w:keepNext w:val="0"/>
        <w:keepLines w:val="0"/>
        <w:widowControl/>
        <w:suppressLineNumbers w:val="0"/>
        <w:shd w:val="clear" w:fill="FFFFFF"/>
        <w:ind w:left="0" w:firstLine="0"/>
        <w:jc w:val="center"/>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第五章　监督管理</w:t>
      </w:r>
    </w:p>
    <w:p w14:paraId="5D0945AB">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6" w:name="37"/>
      <w:bookmarkEnd w:id="36"/>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第三十七条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实施机关应当坚持公开、公平、公正的原则，依照本办法和有关安全生产行政许可的法律、法规规定，颁发安全生产许可证。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实施机关工作人员在安全生产许可证颁发及其监督管理工作中，不得索取或者接受企业的财物，不得谋取其他非法利益。</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7" w:name="38"/>
      <w:bookmarkEnd w:id="37"/>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第三十八条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实施机关应当加强对安全生产许可证的监督管理，建立、健全安全生产许可证档案管理制度。</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8" w:name="39"/>
      <w:bookmarkEnd w:id="38"/>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第三十九条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有下列情形之一的，实施机关应当撤销已经颁发的安全生产许可证：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（一）超越职权颁发安全生产许可证的；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（二）违反本办法规定的程序颁发安全生产许可证的；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（三）以欺骗、贿赂等不正当手段取得安全生产许可证的。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39" w:name="40"/>
      <w:bookmarkEnd w:id="39"/>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企业取得安全生产许可证后有下列情形之一的，实施机关应当注销其安全生产许可证：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（一）安全生产许可证有效期届满未被批准延续的；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（二）终止危险化学品生产活动的；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（三）安全生产许可证被依法撤销的；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（四）安全生产许可证被依法吊销的。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安全生产许可证注销后，实施机关应当在当地主要新闻媒体或者本机关网站上发布公告，并通报企业所在地人民政府和县级以上安全生产监督管理部门。</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0" w:name="41"/>
      <w:bookmarkEnd w:id="40"/>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第四十一条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省级安全生产监督管理部门应当在每年1月15日前，将本行政区域内上年度安全生产许可证的颁发和管理情况报国家安全生产监督管理总局。</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国家安全生产监督管理总局、省级安全生产监督管理部门应当定期向社会公布企业取得安全生产许可的情况，接受社会监督。</w:t>
      </w:r>
    </w:p>
    <w:p w14:paraId="28C1C642">
      <w:pPr>
        <w:keepNext w:val="0"/>
        <w:keepLines w:val="0"/>
        <w:widowControl/>
        <w:suppressLineNumbers w:val="0"/>
        <w:shd w:val="clear" w:fill="FFFFFF"/>
        <w:ind w:left="0" w:firstLine="0"/>
        <w:jc w:val="center"/>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第六章　法律责任</w:t>
      </w:r>
    </w:p>
    <w:p w14:paraId="14CF3DB3">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1" w:name="42"/>
      <w:bookmarkEnd w:id="41"/>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第四十二条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实施机关工作人员有下列行为之一的，给予降级或者撤职的处分；构成犯罪的，依法追究刑事责任：</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（一）向不符合本办法第二章规定的安全生产条件的企业颁发安全生产许可证的；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（二）发现企业未依法取得安全生产许可证擅自从事危险化学品生产活动，不依法处理的；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（三）发现取得安全生产许可证的企业不再具备本办法第二章规定的安全生产条件，不依法处理的；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（四）接到对违反本办法规定行为的举报后，不及时依法处理的；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（五）在安全生产许可证颁发和监督管理工作中，索取或者接受企业的财物，或者谋取其他非法利益的。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2" w:name="43"/>
      <w:bookmarkEnd w:id="42"/>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第四十三条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企业取得安全生产许可证后发现其不具备本办法规定的安全生产条件的，依法暂扣其安全生产许可证1个月以上6个月以下；暂扣期满仍不具备本办法规定的安全生产条件的，依法吊销其安全生产许可证。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3" w:name="44"/>
      <w:bookmarkEnd w:id="43"/>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第四十四条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企业出租、出借或者以其他形式转让安全生产许可证的，没收违法所得，处10万元以上50万元以下的罚款，并吊销安全生产许可证；构成犯罪的，依法追究刑事责任。</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4" w:name="45"/>
      <w:bookmarkEnd w:id="44"/>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第四十五条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企业有下列情形之一的，责令停止生产危险化学品，没收违法所得，并处10万元以上50万元以下的罚款；构成犯罪的，依法追究刑事责任：</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（一）未取得安全生产许可证，擅自进行危险化学品生产的；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（二）接受转让的安全生产许可证的；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（三）冒用或者使用伪造的安全生产许可证的。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5" w:name="46"/>
      <w:bookmarkEnd w:id="45"/>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第四十六条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在安全生产许可证有效期届满未办理延期手续，继续进行生产的，责令停止生产，限期补办延期手续，没收违法所得，并处5万元以上10万元以下的罚款；逾期仍不办理延期手续，继续进行生产的，依照本办法第四十五条的规定进行处罚。</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6" w:name="47"/>
      <w:bookmarkEnd w:id="46"/>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第四十七条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在安全生产许可证有效期内主要负责人、企业名称、注册地址、隶属关系发生变更或者新增产品、改变工艺技术对企业安全生产产生重大影响，未按照本办法第三十条规定的时限提出安全生产许可证变更申请的，责令限期申请，处1万元以上3万元以下的罚款。</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7" w:name="48"/>
      <w:bookmarkEnd w:id="47"/>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第四十八条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在安全生产许可证有效期内，其危险化学品建设项目安全设施竣工验收合格后，未按照本办法第三十二条规定的时限提出安全生产许可证变更申请并且擅自投入运行的，责令停止生产，限期申请，没收违法所得，并处1万元以上3万元以下的罚款。</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8" w:name="49"/>
      <w:bookmarkEnd w:id="48"/>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第四十九条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发现企业隐瞒有关情况或者提供虚假材料申请安全生产许可证的，实施机关不予受理或者不予颁发安全生产许可证，并给予警告，该企业在1年内不得再次申请安全生产许可证。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企业以欺骗、贿赂等不正当手段取得安全生产许可证的，自实施机关撤销其安全生产许可证之日起3年内，该企业不得再次申请安全生产许可证。</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49" w:name="50"/>
      <w:bookmarkEnd w:id="49"/>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第五十条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安全评价机构有下列情形之一的，给予警告，并处1万元以下的罚款；情节严重的，暂停资质半年，并处1万元以上3万元以下的罚款；对相关责任人依法给予处理：</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（一）从业人员不到现场开展安全评价活动的；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（二）安全评价报告与实际情况不符，或者安全评价报告存在重大疏漏，但尚未造成重大损失的；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（三）未按照有关法律、法规、规章和国家标准或者行业标准的规定从事安全评价活动的。</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50" w:name="51"/>
      <w:bookmarkEnd w:id="50"/>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第五十一条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承担安全评价、检测、检验的机构出具虚假证明的，没收违法所得；违法所得在10万元以上的，并处违法所得2倍以上5倍以下的罚款；没有违法所得或者违法所得不足10万元的，单处或者并处10万元以上20万元以下的罚款；对其直接负责的主管人员和其他直接责任人员处2万元以上5万元以下的罚款；给他人造成损害的，与企业承担连带赔偿责任；构成犯罪的，依照</w:t>
      </w:r>
      <w:r>
        <w:rPr>
          <w:rFonts w:hint="eastAsia" w:ascii="微软雅黑" w:hAnsi="微软雅黑" w:eastAsia="微软雅黑" w:cs="微软雅黑"/>
          <w:i w:val="0"/>
          <w:iCs w:val="0"/>
          <w:caps w:val="0"/>
          <w:color w:val="4CB891"/>
          <w:spacing w:val="0"/>
          <w:kern w:val="0"/>
          <w:sz w:val="12"/>
          <w:szCs w:val="12"/>
          <w:u w:val="none"/>
          <w:shd w:val="clear" w:fill="FFFFFF"/>
          <w:lang w:val="en-US" w:eastAsia="zh-CN" w:bidi="ar"/>
        </w:rPr>
        <w:fldChar w:fldCharType="begin"/>
      </w:r>
      <w:r>
        <w:rPr>
          <w:rFonts w:hint="eastAsia" w:ascii="微软雅黑" w:hAnsi="微软雅黑" w:eastAsia="微软雅黑" w:cs="微软雅黑"/>
          <w:i w:val="0"/>
          <w:iCs w:val="0"/>
          <w:caps w:val="0"/>
          <w:color w:val="4CB891"/>
          <w:spacing w:val="0"/>
          <w:kern w:val="0"/>
          <w:sz w:val="12"/>
          <w:szCs w:val="12"/>
          <w:u w:val="none"/>
          <w:shd w:val="clear" w:fill="FFFFFF"/>
          <w:lang w:val="en-US" w:eastAsia="zh-CN" w:bidi="ar"/>
        </w:rPr>
        <w:instrText xml:space="preserve"> HYPERLINK "javascript:void(0);" </w:instrText>
      </w:r>
      <w:r>
        <w:rPr>
          <w:rFonts w:hint="eastAsia" w:ascii="微软雅黑" w:hAnsi="微软雅黑" w:eastAsia="微软雅黑" w:cs="微软雅黑"/>
          <w:i w:val="0"/>
          <w:iCs w:val="0"/>
          <w:caps w:val="0"/>
          <w:color w:val="4CB891"/>
          <w:spacing w:val="0"/>
          <w:kern w:val="0"/>
          <w:sz w:val="12"/>
          <w:szCs w:val="12"/>
          <w:u w:val="none"/>
          <w:shd w:val="clear" w:fill="FFFFFF"/>
          <w:lang w:val="en-US" w:eastAsia="zh-CN" w:bidi="ar"/>
        </w:rPr>
        <w:fldChar w:fldCharType="separate"/>
      </w:r>
      <w:r>
        <w:rPr>
          <w:rStyle w:val="4"/>
          <w:rFonts w:hint="eastAsia" w:ascii="微软雅黑" w:hAnsi="微软雅黑" w:eastAsia="微软雅黑" w:cs="微软雅黑"/>
          <w:i w:val="0"/>
          <w:iCs w:val="0"/>
          <w:caps w:val="0"/>
          <w:color w:val="4CB891"/>
          <w:spacing w:val="0"/>
          <w:sz w:val="12"/>
          <w:szCs w:val="12"/>
          <w:u w:val="none"/>
          <w:shd w:val="clear" w:fill="FFFFFF"/>
        </w:rPr>
        <w:t>刑法</w:t>
      </w:r>
      <w:r>
        <w:rPr>
          <w:rStyle w:val="4"/>
          <w:rFonts w:hint="eastAsia" w:ascii="微软雅黑" w:hAnsi="微软雅黑" w:eastAsia="微软雅黑" w:cs="微软雅黑"/>
          <w:i w:val="0"/>
          <w:iCs w:val="0"/>
          <w:caps w:val="0"/>
          <w:color w:val="4CB891"/>
          <w:spacing w:val="0"/>
          <w:sz w:val="12"/>
          <w:szCs w:val="12"/>
          <w:u w:val="none"/>
          <w:bdr w:val="none" w:color="auto" w:sz="0" w:space="0"/>
          <w:shd w:val="clear" w:fill="FFFFFF"/>
        </w:rPr>
        <w:drawing>
          <wp:inline distT="0" distB="0" distL="114300" distR="114300">
            <wp:extent cx="85725" cy="10477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85725" cy="1047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CB891"/>
          <w:spacing w:val="0"/>
          <w:kern w:val="0"/>
          <w:sz w:val="12"/>
          <w:szCs w:val="12"/>
          <w:u w:val="none"/>
          <w:shd w:val="clear" w:fill="FFFFFF"/>
          <w:lang w:val="en-US" w:eastAsia="zh-CN" w:bidi="ar"/>
        </w:rPr>
        <w:fldChar w:fldCharType="end"/>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有关规定追究刑事责任。</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对有前款违法行为的机构，依法吊销其相应资质。</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51" w:name="52"/>
      <w:bookmarkEnd w:id="51"/>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第五十二条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本办法规定的行政处罚，由国家安全生产监督管理总局、省级安全生产监督管理部门决定。省级安全生产监督管理部门可以委托设区的市级或者县级安全生产监督管理部门实施。</w:t>
      </w:r>
    </w:p>
    <w:p w14:paraId="2122060A">
      <w:pPr>
        <w:keepNext w:val="0"/>
        <w:keepLines w:val="0"/>
        <w:widowControl/>
        <w:suppressLineNumbers w:val="0"/>
        <w:shd w:val="clear" w:fill="FFFFFF"/>
        <w:ind w:left="0" w:firstLine="0"/>
        <w:jc w:val="center"/>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第七章　附则</w:t>
      </w:r>
    </w:p>
    <w:p w14:paraId="19AF8C9B">
      <w:pPr>
        <w:keepNext w:val="0"/>
        <w:keepLines w:val="0"/>
        <w:widowControl/>
        <w:suppressLineNumbers w:val="0"/>
        <w:jc w:val="left"/>
      </w:pP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52" w:name="53"/>
      <w:bookmarkEnd w:id="52"/>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第五十三条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将纯度较低的化学品提纯至纯度较高的危险化学品的，适用本办法。购买某种危险化学品进行分装（包括充装）或者加入非危险化学品的溶剂进行稀释，然后销售或者使用的，不适用本办法。</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53" w:name="54"/>
      <w:bookmarkEnd w:id="53"/>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第五十四条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本办法下列用语的含义：</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一）危险化学品目录，是指国家安全生产监督管理总局会同国务院工业和信息化、公安、环境保护、卫生、质量监督检验检疫、交通运输、铁路、民用航空、农业主管部门，依据《危险化学品安全管理条例》公布的危险化学品目录。</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（二）中间产品，是指为满足生产的需要，生产一种或者多种产品为下一个生产过程参与化学反应的原料。</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（三）作业场所，是指可能使从业人员接触危险化学品的任何作业活动场所，包括从事危险化学品的生产、操作、处置、储存、装卸等场所。</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54" w:name="55"/>
      <w:bookmarkEnd w:id="54"/>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第五十五条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安全生产许可证由国家安全生产监督管理总局统一印制。</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危险化学品安全生产许可的文书、安全生产许可证的格式、内容和编号办法，由国家安全生产监督管理总局另行规定。</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55" w:name="56"/>
      <w:bookmarkEnd w:id="55"/>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第五十六条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省级安全生产监督管理部门可以根据当地实际情况制定安全生产许可证颁发管理的细则，并报国家安全生产监督管理总局备案。</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br w:type="textWrapping"/>
      </w:r>
      <w:bookmarkStart w:id="56" w:name="57"/>
      <w:bookmarkEnd w:id="56"/>
      <w:r>
        <w:rPr>
          <w:rFonts w:hint="eastAsia" w:ascii="微软雅黑" w:hAnsi="微软雅黑" w:eastAsia="微软雅黑" w:cs="微软雅黑"/>
          <w:b/>
          <w:bCs/>
          <w:i w:val="0"/>
          <w:iCs w:val="0"/>
          <w:caps w:val="0"/>
          <w:color w:val="333333"/>
          <w:spacing w:val="0"/>
          <w:kern w:val="0"/>
          <w:sz w:val="12"/>
          <w:szCs w:val="12"/>
          <w:shd w:val="clear" w:fill="FFFFFF"/>
          <w:lang w:val="en-US" w:eastAsia="zh-CN" w:bidi="ar"/>
        </w:rPr>
        <w:t>　　第五十七条</w:t>
      </w:r>
      <w:r>
        <w:rPr>
          <w:rFonts w:hint="eastAsia" w:ascii="微软雅黑" w:hAnsi="微软雅黑" w:eastAsia="微软雅黑" w:cs="微软雅黑"/>
          <w:i w:val="0"/>
          <w:iCs w:val="0"/>
          <w:caps w:val="0"/>
          <w:color w:val="333333"/>
          <w:spacing w:val="0"/>
          <w:kern w:val="0"/>
          <w:sz w:val="12"/>
          <w:szCs w:val="12"/>
          <w:shd w:val="clear" w:fill="FFFFFF"/>
          <w:lang w:val="en-US" w:eastAsia="zh-CN" w:bidi="ar"/>
        </w:rPr>
        <w:t>　本办法自2011年12月1日起施行。原国家安全生产监督管理局（国家煤矿安全监察局）2004年5月17日公布的《危险化学品生产企业安全生产许可证实施办法》同时废止。</w:t>
      </w:r>
    </w:p>
    <w:p w14:paraId="7F1F5CC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E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2025-07-29T09:48:32Z</dcterms:created>
  <dc:creator>袁蕾蕾</dc:creator>
  <cp:lastModifiedBy>微信用户</cp:lastModifiedBy>
  <dcterms:modified xsi:type="dcterms:W3CDTF">2025-07-29T09:49:06Z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AA1CAC3FF24648E29F5D8A97A53A7DC4_12</vt:lpwstr>
  </property>
</Properties>
</file>