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2EA344" w14:textId="77F32455" w:rsidR="007911E7" w:rsidRPr="00B22CD4" w:rsidRDefault="007911E7" w:rsidP="00B22CD4">
      <w:pPr>
        <w:spacing w:beforeLines="50" w:before="211" w:afterLines="100" w:after="423"/>
        <w:ind w:firstLineChars="0" w:firstLine="0"/>
        <w:jc w:val="center"/>
        <w:rPr>
          <w:rFonts w:ascii="SimSun" w:eastAsia="SimSun" w:hAnsi="SimSun"/>
          <w:b/>
          <w:sz w:val="32"/>
          <w:szCs w:val="32"/>
        </w:rPr>
      </w:pPr>
      <w:hyperlink r:id="rIdHyperlink" w:history="1">
        <w:r w:rsidRPr="00B22CD4">
          <w:rPr>
            <w:rFonts w:ascii="SimSun" w:eastAsia="SimSun" w:hAnsi="SimSun" w:hint="eastAsia"/>
            <w:b/>
            <w:sz w:val="32"/>
            <w:szCs w:val="32"/>
          </w:rPr>
          <w:t>国家安全监管总局办公厅关于危险化学品从业单位安全生产标准化评审工作有关事项的通知</w:t>
        </w:r>
      </w:hyperlink>
    </w:p>
    <w:p w14:paraId="1CE78CBD" w14:textId="77777777" w:rsidR="00E07A1C" w:rsidRPr="00C468EA" w:rsidRDefault="00E07A1C" w:rsidP="00C468EA">
      <w:pPr>
        <w:pStyle w:val="afa"/>
        <w:spacing w:before="105"/>
        <w:ind w:firstLine="420"/>
      </w:pPr>
      <w:r w:rsidRPr="00C468EA">
        <w:rPr>
          <w:rStyle w:val="sect2title1"/>
          <w:rFonts w:ascii="SimSun" w:eastAsia="SimSun" w:hAnsi="SimSun"/>
        </w:rPr>
        <w:t xml:space="preserve">时效性：  </w:t>
      </w:r>
      <w:r w:rsidR="00983AF9" w:rsidRPr="00C468EA">
        <w:rPr>
          <w:rStyle w:val="sect2title1"/>
          <w:b w:val="0"/>
        </w:rPr>
        <w:t xml:space="preserve">  </w:t>
      </w:r>
      <w:r w:rsidR="00983AF9" w:rsidRPr="00C468EA">
        <w:rPr>
          <w:rFonts w:ascii="SimSun" w:eastAsia="SimSun" w:hAnsi="SimSun"/>
        </w:rPr>
        <w:t>现行有效</w:t>
      </w:r>
    </w:p>
    <w:p w14:paraId="628E1286" w14:textId="77777777" w:rsidR="00E07A1C" w:rsidRPr="00C468EA" w:rsidRDefault="00E07A1C" w:rsidP="00C468EA">
      <w:pPr>
        <w:pStyle w:val="afa"/>
        <w:spacing w:before="105"/>
        <w:ind w:firstLine="420"/>
      </w:pPr>
      <w:r w:rsidRPr="00C468EA">
        <w:rPr>
          <w:rStyle w:val="sect2title1"/>
          <w:rFonts w:ascii="SimSun" w:eastAsia="SimSun" w:hAnsi="SimSun"/>
        </w:rPr>
        <w:t>发文机关：</w:t>
      </w:r>
      <w:r w:rsidR="00983AF9" w:rsidRPr="00C468EA">
        <w:rPr>
          <w:rStyle w:val="sect2title1"/>
          <w:b w:val="0"/>
        </w:rPr>
        <w:t xml:space="preserve">  </w:t>
      </w:r>
      <w:r w:rsidR="00EE2355" w:rsidRPr="00C468EA">
        <w:rPr>
          <w:rFonts w:ascii="SimSun" w:eastAsia="SimSun" w:hAnsi="SimSun"/>
        </w:rPr>
        <w:t>国家安全生产监督管理总局</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文号：    </w:t>
      </w:r>
      <w:r w:rsidR="00983AF9" w:rsidRPr="00C468EA">
        <w:rPr>
          <w:rStyle w:val="sect2title1"/>
          <w:b w:val="0"/>
        </w:rPr>
        <w:t xml:space="preserve">  </w:t>
      </w:r>
      <w:r w:rsidR="00EE2355" w:rsidRPr="00C468EA">
        <w:rPr>
          <w:rFonts w:ascii="SimSun" w:eastAsia="SimSun" w:hAnsi="SimSun"/>
        </w:rPr>
        <w:t>安监总厅管三〔2016〕111号</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发文日期：</w:t>
      </w:r>
      <w:r w:rsidR="00983AF9" w:rsidRPr="00C468EA">
        <w:rPr>
          <w:rStyle w:val="sect2title1"/>
          <w:b w:val="0"/>
        </w:rPr>
        <w:t xml:space="preserve">  </w:t>
      </w:r>
      <w:r w:rsidR="00EE2355" w:rsidRPr="00C468EA">
        <w:rPr>
          <w:rFonts w:ascii="SimSun" w:eastAsia="SimSun" w:hAnsi="SimSun"/>
        </w:rPr>
        <w:t>2016年10月21日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施行日期：</w:t>
      </w:r>
      <w:r w:rsidR="00983AF9" w:rsidRPr="00C468EA">
        <w:rPr>
          <w:rStyle w:val="sect2title1"/>
          <w:b w:val="0"/>
        </w:rPr>
        <w:t xml:space="preserve">  </w:t>
      </w:r>
      <w:r w:rsidR="00EE2355" w:rsidRPr="00C468EA">
        <w:rPr>
          <w:rFonts w:ascii="SimSun" w:eastAsia="SimSun" w:hAnsi="SimSun"/>
        </w:rPr>
        <w:t>2016年10月21日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效力级别：</w:t>
      </w:r>
      <w:r w:rsidR="00983AF9" w:rsidRPr="00C468EA">
        <w:rPr>
          <w:rStyle w:val="sect2title1"/>
          <w:b w:val="0"/>
        </w:rPr>
        <w:t xml:space="preserve">  </w:t>
      </w:r>
      <w:r w:rsidR="00EE2355" w:rsidRPr="00C468EA">
        <w:rPr>
          <w:rFonts w:ascii="SimSun" w:eastAsia="SimSun" w:hAnsi="SimSun"/>
        </w:rPr>
        <w:t>部门规范性文件</w:t>
      </w:r>
    </w:p>
    <!-- 目录 -->
    <!-- 一行回车 -->
    <w:p w14:paraId="17D9BCF4" w14:textId="77777777" w:rsidR="00AD59E4" w:rsidRPr="00D05BC5" w:rsidRDefault="00AD59E4">
      <w:pPr>
        <w:spacing w:beforeLines="50" w:before="211" w:afterLines="50" w:after="211"/>
        <w:rPr>
          <w:rFonts w:ascii="SimSun" w:eastAsia="SimSun" w:hAnsi="SimSun"/>
          <w:color w:val="000000"/>
          <w:kern w:val="0"/>
          <w:sz w:val="28"/>
        </w:rPr>
      </w:pPr>
    </w:p>
    <!-- 正文 -->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各省、自治区、直辖市及新疆生产建设兵团安全生产监督管理局：</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为贯彻落实《安全生产法》，更好推动危险化学品企业落实安全生产主体责任，做好危险化学品从业单位安全生产标准化评审工作，根据国家安全监管总局印发的《危险化学品从业单位安全生产标准化评审标准》（安监总管三〔2011〕93号）和《企业安全生产标准化评审工作管理办法（试行）》（安监总办〔2014〕49号），现将危险化学品从业单位安全生产标准化评审工作有关事项通知如下：</w:t>
      </w:r>
    </w:p>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一、</w:t>
      </w:r>
      <w:r w:rsidRPr="00A75184">
        <w:rPr>
          <w:rStyle w:val="sect2title1"/>
          <w:rFonts w:ascii="SimSun" w:eastAsia="SimSun" w:hAnsi="SimSun"/>
          <w:b w:val="0"/>
        </w:rPr>
        <w:t xml:space="preserve">　</w:t>
      </w:r>
      <w:r w:rsidRPr="00A75184">
        <w:rPr>
          <w:rFonts w:ascii="SimSun" w:eastAsia="SimSun" w:hAnsi="SimSun" w:hint="default"/>
        </w:rPr>
        <w:t>关于评审程序</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危险化学品从业单位安全生产标准化建设以危险化学品从业单位自主创建为主，程序包括自评、申请、评审、公告、颁发证书和牌匾。危险化学品从业单位在开展安全生产标准化建设时，可以依据危险化学品安全生产标准化相关要求及标准对本单位安全生产条件及安全管理现状进行诊断，有针对性地开展安全生产标准化建设。</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二、</w:t>
      </w:r>
      <w:r w:rsidRPr="00A75184">
        <w:rPr>
          <w:rStyle w:val="sect2title1"/>
          <w:rFonts w:ascii="SimSun" w:eastAsia="SimSun" w:hAnsi="SimSun"/>
          <w:b w:val="0"/>
        </w:rPr>
        <w:t xml:space="preserve">　</w:t>
      </w:r>
      <w:r w:rsidRPr="00A75184">
        <w:rPr>
          <w:rFonts w:ascii="SimSun" w:eastAsia="SimSun" w:hAnsi="SimSun" w:hint="default"/>
        </w:rPr>
        <w:t>关于评审人员</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(一)国家安全监管总局化学品登记中心依据职责，开展危险化学品安全生产标准化体系建设相关技术支持工作，制定评审人员培训大纲，编制培训教材，指导各地区评审组织单位开展评审人员培训。</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（二）承担评审工作的评审人员应具备以下条件：</w:t>
      </w:r>
    </w:p>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1.具有国民教育化学、化工工艺、机械、仪表自动化、电气、职业安全健康等与企业安全生产相关的专业大专（含）以上学历或工程类化工、石油化工等相关专业中级（含）以上技术职称。</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2.从事危险化学品或化工行业安全相关的技术或管理等工作3年以上。</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3.经统一考核,取得评审人员培训合格证书。</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4.录入企业安全生产标准化信息管理系统。</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（三）评审人员应定期（原则上每3年一次）参加危险化学品从业单位安全生产标准化评审人员培训，及时更新、掌握评审工作有关要求。</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（四）评审人员应每年至少参与完成对2个企业的安全生产标准化评审或诊断工作，且应客观公正，依法保守企业的商业秘密和有关评审工作信息。</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（五）评审人员有下列行为之一的，其培训合格证书由原发证单位注销并公告：</w:t>
      </w:r>
    </w:p>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1.隐瞒真实情况，故意出具虚假证明、报告；</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2.未按规定办理换证；</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3.允许他人以本人名义开展评审工作或参与安全生产标准化工作诊断等咨询服务；</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4.因工作失误，造成事故或重大经济损失；</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5.利用工作之便，索贿、受贿或牟取不正当利益；</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6.其他违法、违规行为。</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三、</w:t>
      </w:r>
      <w:r w:rsidRPr="00A75184">
        <w:rPr>
          <w:rStyle w:val="sect2title1"/>
          <w:rFonts w:ascii="SimSun" w:eastAsia="SimSun" w:hAnsi="SimSun"/>
          <w:b w:val="0"/>
        </w:rPr>
        <w:t xml:space="preserve">　</w:t>
      </w:r>
      <w:r w:rsidRPr="00A75184">
        <w:rPr>
          <w:rFonts w:ascii="SimSun" w:eastAsia="SimSun" w:hAnsi="SimSun" w:hint="default"/>
        </w:rPr>
        <w:t>关于现场评审</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（一）评审工作应在收到评审通知之日起3个月内完成(不含企业整改时间)。</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（二）评审单位应根据企业规模及工艺成立评审工作组，指定评审组组长。评审工作组成员应按照评审计划和任务分工实施评审，专家不得单独承担评审任务。</w:t>
      </w:r>
    </w:p>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评审工作组至少由2名评审人员组成，可聘请专家提供技术支撑。</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（三）评审单位应如实记录评审工作，评审记录应详实、准确、全面。</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（四）评审工作组完成评审后，应编写评审报告。参加评审的评审组成员应在评审报告上签字。评审报告经评审单位负责人审批，并在完成评审后1个月内提交相应的评审组织单位。</w:t>
      </w:r>
    </w:p>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评审工作组应将否决项与扣分项清单和整改要求反馈给企业，由企业整改，并由评审单位现场核实。</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（五）评审计分方法。</w:t>
      </w:r>
    </w:p>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每个A级要素满分为100分，各个A级要素的评审得分乘以相应的权重系数（见附件），然后相加得到评审总分值。评审满分为100分，计算方法如下：</w:t>
      </w:r>
    </w:p>
    <w:tbl>
      <w:tblPr>
        <w:tblStyle w:val="af3"/>
        <w:tblW w:w="0" w:type="auto"/>
        <w:tblLook w:val="04A0" w:firstRow="1" w:lastRow="0" w:firstColumn="1" w:lastColumn="0" w:noHBand="0" w:noVBand="1"/>
      </w:tblPr>
      <w:tblGrid>
        <w:gridCol w:w="8290"/>
      </w:tblGrid>
      <w:tr w:rsidR="00DF7A1F" w14:paraId="3F081669" w14:textId="77777777" w:rsidTr="00DF7A1F">
        <w:tc>
          <w:tcPr>
            <w:tcW w:w="8290"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r>
    </w:tbl>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式中： —总分值；</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—权重系数；</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i—各A级要素得分值；</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n—A级要素的数量（1≤n≤12）。</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2.当企业不涉及相关B级要素时为缺项，按零分计。A级要素得分值折算方法如下：</w:t>
      </w:r>
    </w:p>
    <w:tbl>
      <w:tblPr>
        <w:tblStyle w:val="af3"/>
        <w:tblW w:w="0" w:type="auto"/>
        <w:tblLook w:val="04A0" w:firstRow="1" w:lastRow="0" w:firstColumn="1" w:lastColumn="0" w:noHBand="0" w:noVBand="1"/>
      </w:tblPr>
      <w:tblGrid>
        <w:gridCol w:w="8290"/>
      </w:tblGrid>
      <w:tr w:rsidR="00DF7A1F" w14:paraId="3F081669" w14:textId="77777777" w:rsidTr="00DF7A1F">
        <w:tc>
          <w:tcPr>
            <w:tcW w:w="8290"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r>
    </w:tbl>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式中： —A级要素实得分值；</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—扣除缺项后的要素满分值。</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3.每个B级要素分值扣完为止。</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4.申请危险化学品从业单位安全生产标准化一级、二级、三级的企业评审得分均应在80分（含）以上，且每个A级要素评审得分均应在60分（含）以上。</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（六）评审单位应将评审资料存档，包括技术服务合同、评审通知、评审计划、评审记录、否决项与扣分项清单、评审报告、现场核实材料、企业申请资料等。</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四、</w:t>
      </w:r>
      <w:r w:rsidRPr="00A75184">
        <w:rPr>
          <w:rStyle w:val="sect2title1"/>
          <w:rFonts w:ascii="SimSun" w:eastAsia="SimSun" w:hAnsi="SimSun"/>
          <w:b w:val="0"/>
        </w:rPr>
        <w:t xml:space="preserve">　</w:t>
      </w:r>
      <w:r w:rsidRPr="00A75184">
        <w:rPr>
          <w:rFonts w:ascii="SimSun" w:eastAsia="SimSun" w:hAnsi="SimSun" w:hint="default"/>
        </w:rPr>
        <w:t>有关要求</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为推动通过评审的危险化学品安全生产标准化企业持续改进、不断强化安全生产工作，评审组织单位每年应按照不低于20%的比例组织抽查。抽查内容应覆盖企业适用的安全生产标准化所有要素，且覆盖企业半数以上的管理部门和生产现场。</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各地区要严格按照《企业安全生产标准化评审工作管理办法（试行）》和本通知要求，积极推进危险化学品从业单位安全生产标准建设，不断提升安全生产标准化工作质量和水平，持续夯实企业安全生产基础，加快提高安全保障能力，有效防范和遏制危险化学品安全事故。</w:t>
      </w:r>
    </w:p>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附件：A级要素权重系数</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国家安全监管总局办公厅</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2016年10月21日</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附件</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A级要素权重系数</w:t>
      </w:r>
    </w:p>
    <!--正文-编-->
    <!--正文-章-->
    <!--正文-节-->
    <!--正文-条-->
    <!--正文-款-->
    <!--正文-更深层级-->
    <w:tbl>
      <w:tblPr>
        <w:tblStyle w:val="af3"/>
        <w:tblW w:w="0" w:type="auto"/>
        <w:tblLook w:val="04A0" w:firstRow="1" w:lastRow="0" w:firstColumn="1" w:lastColumn="0" w:noHBand="0" w:noVBand="1"/>
      </w:tblPr>
      <w:tblGrid>
        <w:gridCol w:w="2763"/>
        <w:gridCol w:w="2763"/>
        <w:gridCol w:w="2763"/>
      </w:tblGrid>
      <w:tr w:rsidR="00DF7A1F" w14:paraId="3F081669" w14:textId="77777777" w:rsidTr="00DF7A1F">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序号</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A级要素</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权重系数（K i）</w:t>
            </w:r>
          </w:p>
        </w:tc>
      </w:tr>
      <w:tr w:rsidR="00DF7A1F" w14:paraId="3F081669" w14:textId="77777777" w:rsidTr="00DF7A1F">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法律、法规和标准</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0.05</w:t>
            </w:r>
          </w:p>
        </w:tc>
      </w:tr>
      <w:tr w:rsidR="00DF7A1F" w14:paraId="3F081669" w14:textId="77777777" w:rsidTr="00DF7A1F">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2</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机构和职责</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0.06</w:t>
            </w:r>
          </w:p>
        </w:tc>
      </w:tr>
      <w:tr w:rsidR="00DF7A1F" w14:paraId="3F081669" w14:textId="77777777" w:rsidTr="00DF7A1F">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3</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风险管理</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0.12</w:t>
            </w:r>
          </w:p>
        </w:tc>
      </w:tr>
      <w:tr w:rsidR="00DF7A1F" w14:paraId="3F081669" w14:textId="77777777" w:rsidTr="00DF7A1F">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4</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管理制度</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0.05</w:t>
            </w:r>
          </w:p>
        </w:tc>
      </w:tr>
      <w:tr w:rsidR="00DF7A1F" w14:paraId="3F081669" w14:textId="77777777" w:rsidTr="00DF7A1F">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5</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培训教育</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0.10</w:t>
            </w:r>
          </w:p>
        </w:tc>
      </w:tr>
      <w:tr w:rsidR="00DF7A1F" w14:paraId="3F081669" w14:textId="77777777" w:rsidTr="00DF7A1F">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6</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生产设施及工艺安全</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0.20</w:t>
            </w:r>
          </w:p>
        </w:tc>
      </w:tr>
      <w:tr w:rsidR="00DF7A1F" w14:paraId="3F081669" w14:textId="77777777" w:rsidTr="00DF7A1F">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7</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作业安全</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0.15</w:t>
            </w:r>
          </w:p>
        </w:tc>
      </w:tr>
      <w:tr w:rsidR="00DF7A1F" w14:paraId="3F081669" w14:textId="77777777" w:rsidTr="00DF7A1F">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8</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职业健康</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0.05</w:t>
            </w:r>
          </w:p>
        </w:tc>
      </w:tr>
      <w:tr w:rsidR="00DF7A1F" w14:paraId="3F081669" w14:textId="77777777" w:rsidTr="00DF7A1F">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9</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危险化学品管理</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0.05</w:t>
            </w:r>
          </w:p>
        </w:tc>
      </w:tr>
      <w:tr w:rsidR="00DF7A1F" w14:paraId="3F081669" w14:textId="77777777" w:rsidTr="00DF7A1F">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10</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事故与应急</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0.06</w:t>
            </w:r>
          </w:p>
        </w:tc>
      </w:tr>
      <w:tr w:rsidR="00DF7A1F" w14:paraId="3F081669" w14:textId="77777777" w:rsidTr="00DF7A1F">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11</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检查与自评</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0.06</w:t>
            </w:r>
          </w:p>
        </w:tc>
      </w:tr>
      <w:tr w:rsidR="00DF7A1F" w14:paraId="3F081669" w14:textId="77777777" w:rsidTr="00DF7A1F">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12</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本地区的要求</w:t>
            </w:r>
          </w:p>
        </w:tc>
        <w:tc>
          <w:tcPr>
            <w:tcW w:w="2763"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0.05</w:t>
            </w:r>
          </w:p>
        </w:tc>
      </w:tr>
    </w:tbl>
    <w:sectPr w:rsidR="00E4508E" w:rsidRPr="00CB7EA7" w:rsidSect="000C10B9">
      <w:headerReference w:type="even" r:id="rId9"/>
      <w:headerReference w:type="default" r:id="rId10"/>
      <w:footerReference w:type="even" r:id="rId11"/>
      <w:footerReference w:type="default" r:id="rId12"/>
      <w:headerReference w:type="first" r:id="rId13"/>
      <w:footerReference w:type="first" r:id="rId14"/>
      <w:pgSz w:w="11900" w:h="16840"/>
      <w:pgMar w:top="1440" w:right="1080" w:bottom="1440" w:left="1080" w:header="850" w:footer="992" w:gutter="0"/>
      <w:pgNumType w:fmt="numberInDash" w:start="1"/>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8AE280" w14:textId="77777777" w:rsidR="002D331B" w:rsidRDefault="002D331B" w:rsidP="007134C7">
      <w:pPr>
        <w:spacing w:before="120"/>
        <w:ind w:firstLine="420"/>
      </w:pPr>
      <w:r>
        <w:separator/>
      </w:r>
    </w:p>
    <w:p w14:paraId="32203FB6" w14:textId="77777777" w:rsidR="002D331B" w:rsidRDefault="002D331B" w:rsidP="007134C7">
      <w:pPr>
        <w:spacing w:before="120"/>
        <w:ind w:firstLine="420"/>
      </w:pPr>
    </w:p>
  </w:endnote>
  <w:endnote w:type="continuationSeparator" w:id="0">
    <w:p w14:paraId="1827C332" w14:textId="77777777" w:rsidR="002D331B" w:rsidRDefault="002D331B" w:rsidP="007134C7">
      <w:pPr>
        <w:spacing w:before="120"/>
        <w:ind w:firstLine="420"/>
      </w:pPr>
      <w:r>
        <w:continuationSeparator/>
      </w:r>
    </w:p>
    <w:p w14:paraId="487818AD" w14:textId="77777777" w:rsidR="002D331B" w:rsidRDefault="002D331B" w:rsidP="007134C7">
      <w:pPr>
        <w:spacing w:before="120"/>
        <w:ind w:firstLine="4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2" w:usb2="00000016" w:usb3="00000000" w:csb0="0004001F" w:csb1="00000000"/>
  </w:font>
  <w:font w:name="Songti SC">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08974F"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65A1A4A3"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0535F3A2" w14:textId="77777777" w:rsidR="00365C3F" w:rsidRDefault="00365C3F" w:rsidP="007134C7">
    <w:pPr>
      <w:pStyle w:val="a5"/>
      <w:spacing w:before="120"/>
      <w:ind w:firstLine="360"/>
    </w:pPr>
  </w:p>
  <w:p w14:paraId="7D151C96" w14:textId="77777777" w:rsidR="00365C3F" w:rsidRDefault="00365C3F" w:rsidP="007134C7">
    <w:pPr>
      <w:spacing w:before="120"/>
      <w:ind w:firstLine="4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11B08D" w14:textId="5E2EB485" w:rsidR="00365C3F" w:rsidRPr="00984A99" w:rsidRDefault="00984A99" w:rsidP="00984A99">
    <w:pPr>
      <w:spacing w:before="120"/>
      <w:ind w:firstLine="360"/>
      <w:jc w:val="center"/>
      <w:rPr>
        <w:rFonts w:ascii="宋体" w:eastAsia="宋体" w:hAnsi="宋体" w:hint="eastAsia"/>
        <w:sz w:val="18"/>
        <w:szCs w:val="18"/>
      </w:rPr>
    </w:pPr>
    <w:r w:rsidRPr="00E92B0B">
      <w:rPr>
        <w:rFonts w:ascii="宋体" w:eastAsia="宋体" w:hAnsi="宋体"/>
        <w:sz w:val="18"/>
        <w:szCs w:val="18"/>
      </w:rPr>
      <w:fldChar w:fldCharType="begin"/>
    </w:r>
    <w:r w:rsidRPr="00E92B0B">
      <w:rPr>
        <w:rFonts w:ascii="宋体" w:eastAsia="宋体" w:hAnsi="宋体"/>
        <w:sz w:val="18"/>
        <w:szCs w:val="18"/>
      </w:rPr>
      <w:instrText xml:space="preserve"> PAGE \* Arabic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r w:rsidRPr="00E92B0B">
      <w:rPr>
        <w:rFonts w:ascii="宋体" w:eastAsia="宋体" w:hAnsi="宋体"/>
        <w:sz w:val="18"/>
        <w:szCs w:val="18"/>
      </w:rPr>
      <w:t xml:space="preserve"> </w:t>
    </w:r>
    <w:r w:rsidRPr="00E92B0B">
      <w:rPr>
        <w:rFonts w:ascii="宋体" w:eastAsia="宋体" w:hAnsi="宋体" w:hint="eastAsia"/>
        <w:sz w:val="18"/>
        <w:szCs w:val="18"/>
      </w:rPr>
      <w:t>/</w:t>
    </w:r>
    <w:r w:rsidRPr="00E92B0B">
      <w:rPr>
        <w:rFonts w:ascii="宋体" w:eastAsia="宋体" w:hAnsi="宋体"/>
        <w:sz w:val="18"/>
        <w:szCs w:val="18"/>
      </w:rPr>
      <w:t xml:space="preserve"> </w:t>
    </w:r>
    <w:r w:rsidRPr="00E92B0B">
      <w:rPr>
        <w:rFonts w:ascii="宋体" w:eastAsia="宋体" w:hAnsi="宋体"/>
        <w:sz w:val="18"/>
        <w:szCs w:val="18"/>
      </w:rPr>
      <w:fldChar w:fldCharType="begin"/>
    </w:r>
    <w:r w:rsidRPr="00E92B0B">
      <w:rPr>
        <w:rFonts w:ascii="宋体" w:eastAsia="宋体" w:hAnsi="宋体"/>
        <w:sz w:val="18"/>
        <w:szCs w:val="18"/>
      </w:rPr>
      <w:instrText xml:space="preserve"> NUMPAGES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AABA87" w14:textId="77777777" w:rsidR="00365C3F" w:rsidRDefault="00365C3F">
    <w:pPr>
      <w:pStyle w:val="a5"/>
      <w:spacing w:before="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B4ED28" w14:textId="77777777" w:rsidR="002D331B" w:rsidRDefault="002D331B" w:rsidP="007134C7">
      <w:pPr>
        <w:spacing w:before="120"/>
        <w:ind w:firstLine="420"/>
      </w:pPr>
      <w:r>
        <w:separator/>
      </w:r>
    </w:p>
    <w:p w14:paraId="2FFAEC20" w14:textId="77777777" w:rsidR="002D331B" w:rsidRDefault="002D331B" w:rsidP="007134C7">
      <w:pPr>
        <w:spacing w:before="120"/>
        <w:ind w:firstLine="420"/>
      </w:pPr>
    </w:p>
  </w:footnote>
  <w:footnote w:type="continuationSeparator" w:id="0">
    <w:p w14:paraId="0FAF3F1F" w14:textId="77777777" w:rsidR="002D331B" w:rsidRDefault="002D331B" w:rsidP="007134C7">
      <w:pPr>
        <w:spacing w:before="120"/>
        <w:ind w:firstLine="420"/>
      </w:pPr>
      <w:r>
        <w:continuationSeparator/>
      </w:r>
    </w:p>
    <w:p w14:paraId="51153C43" w14:textId="77777777" w:rsidR="002D331B" w:rsidRDefault="002D331B" w:rsidP="007134C7">
      <w:pPr>
        <w:spacing w:before="120"/>
        <w:ind w:firstLine="42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8493E" w14:textId="77777777" w:rsidR="00365C3F" w:rsidRDefault="00365C3F">
    <w:pPr>
      <w:pStyle w:val="a3"/>
      <w:spacing w:before="120"/>
      <w:ind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CD8F08" w14:textId="40655C38" w:rsidR="00365C3F" w:rsidRDefault="00365C3F" w:rsidP="00DF4DDE">
    <w:pPr>
      <w:pStyle w:val="a3"/>
      <w:spacing w:before="120"/>
      <w:ind w:firstLineChars="0" w:firstLine="0"/>
    </w:pPr>
    <w:r>
      <w:rPr>
        <w:rFonts w:ascii="SimSun" w:eastAsia="SimSun" w:hAnsi="SimSun"/>
      </w:rPr>
      <w:t>国家安全监管总局办公厅关于危险化学品从业单位安全生产标准化评审工作有关事项的通知</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C72149" w14:textId="77777777" w:rsidR="00365C3F" w:rsidRDefault="00365C3F">
    <w:pPr>
      <w:pStyle w:val="a3"/>
      <w:spacing w:before="12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15D77"/>
    <w:multiLevelType w:val="hybridMultilevel"/>
    <w:tmpl w:val="A04E6BF2"/>
    <w:lvl w:ilvl="0" w:tplc="19F661A6">
      <w:start w:val="1"/>
      <w:numFmt w:val="japaneseCounting"/>
      <w:lvlText w:val="第%1节"/>
      <w:lvlJc w:val="left"/>
      <w:pPr>
        <w:ind w:left="740" w:hanging="74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defaultTabStop w:val="420"/>
  <w:drawingGridHorizontalSpacing w:val="120"/>
  <w:drawingGridVerticalSpacing w:val="423"/>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105E"/>
    <w:rsid w:val="00011E08"/>
    <w:rsid w:val="00014794"/>
    <w:rsid w:val="00023491"/>
    <w:rsid w:val="00055661"/>
    <w:rsid w:val="000838AC"/>
    <w:rsid w:val="000B4268"/>
    <w:rsid w:val="000C10B9"/>
    <w:rsid w:val="000E0518"/>
    <w:rsid w:val="0010142F"/>
    <w:rsid w:val="001156D2"/>
    <w:rsid w:val="00155379"/>
    <w:rsid w:val="0017262F"/>
    <w:rsid w:val="00182C03"/>
    <w:rsid w:val="00186C4B"/>
    <w:rsid w:val="00190F60"/>
    <w:rsid w:val="00191D9F"/>
    <w:rsid w:val="0019779C"/>
    <w:rsid w:val="001A42BB"/>
    <w:rsid w:val="001B24CE"/>
    <w:rsid w:val="001B2E08"/>
    <w:rsid w:val="001D0531"/>
    <w:rsid w:val="001D0DAF"/>
    <w:rsid w:val="001D686D"/>
    <w:rsid w:val="001D6F7C"/>
    <w:rsid w:val="00270DD6"/>
    <w:rsid w:val="002714BD"/>
    <w:rsid w:val="002A2902"/>
    <w:rsid w:val="002C0974"/>
    <w:rsid w:val="002C39FF"/>
    <w:rsid w:val="002D331B"/>
    <w:rsid w:val="002D5D85"/>
    <w:rsid w:val="002F167B"/>
    <w:rsid w:val="00315774"/>
    <w:rsid w:val="003309EA"/>
    <w:rsid w:val="003458E8"/>
    <w:rsid w:val="00357CE9"/>
    <w:rsid w:val="00365C3F"/>
    <w:rsid w:val="00374CB2"/>
    <w:rsid w:val="00376810"/>
    <w:rsid w:val="00383B57"/>
    <w:rsid w:val="003B262C"/>
    <w:rsid w:val="003B4437"/>
    <w:rsid w:val="003C10FA"/>
    <w:rsid w:val="003D3437"/>
    <w:rsid w:val="003D5198"/>
    <w:rsid w:val="003E5582"/>
    <w:rsid w:val="003F7DB5"/>
    <w:rsid w:val="004045E1"/>
    <w:rsid w:val="00405BE7"/>
    <w:rsid w:val="00406A7C"/>
    <w:rsid w:val="00413553"/>
    <w:rsid w:val="00421888"/>
    <w:rsid w:val="00446D77"/>
    <w:rsid w:val="00467D9B"/>
    <w:rsid w:val="00475DC8"/>
    <w:rsid w:val="004944E8"/>
    <w:rsid w:val="004B4872"/>
    <w:rsid w:val="004D31E1"/>
    <w:rsid w:val="004F13D2"/>
    <w:rsid w:val="0050214D"/>
    <w:rsid w:val="0050753C"/>
    <w:rsid w:val="0055454B"/>
    <w:rsid w:val="0058105E"/>
    <w:rsid w:val="00581CC2"/>
    <w:rsid w:val="005A545E"/>
    <w:rsid w:val="005D2A44"/>
    <w:rsid w:val="005D6387"/>
    <w:rsid w:val="005E1E7E"/>
    <w:rsid w:val="005E4537"/>
    <w:rsid w:val="005E6D11"/>
    <w:rsid w:val="005F302E"/>
    <w:rsid w:val="00647249"/>
    <w:rsid w:val="00661D6F"/>
    <w:rsid w:val="0067413F"/>
    <w:rsid w:val="00674271"/>
    <w:rsid w:val="00681022"/>
    <w:rsid w:val="00686367"/>
    <w:rsid w:val="006864EA"/>
    <w:rsid w:val="00687F70"/>
    <w:rsid w:val="0069459A"/>
    <w:rsid w:val="00695BBA"/>
    <w:rsid w:val="006B4B40"/>
    <w:rsid w:val="006C1E70"/>
    <w:rsid w:val="006C2F31"/>
    <w:rsid w:val="006C3857"/>
    <w:rsid w:val="006D629B"/>
    <w:rsid w:val="006E374D"/>
    <w:rsid w:val="00701E2A"/>
    <w:rsid w:val="0071172E"/>
    <w:rsid w:val="007134C7"/>
    <w:rsid w:val="007462C7"/>
    <w:rsid w:val="00762164"/>
    <w:rsid w:val="00766565"/>
    <w:rsid w:val="007729AE"/>
    <w:rsid w:val="007756F7"/>
    <w:rsid w:val="00790272"/>
    <w:rsid w:val="007902D8"/>
    <w:rsid w:val="007911E7"/>
    <w:rsid w:val="00791FE7"/>
    <w:rsid w:val="00794C21"/>
    <w:rsid w:val="00795EF7"/>
    <w:rsid w:val="007A21E7"/>
    <w:rsid w:val="007F7F4A"/>
    <w:rsid w:val="00805D1F"/>
    <w:rsid w:val="008157A1"/>
    <w:rsid w:val="008460F3"/>
    <w:rsid w:val="00846EED"/>
    <w:rsid w:val="008770F6"/>
    <w:rsid w:val="00883795"/>
    <w:rsid w:val="008929C2"/>
    <w:rsid w:val="00894A8F"/>
    <w:rsid w:val="008A0D66"/>
    <w:rsid w:val="008B30B1"/>
    <w:rsid w:val="008C79B1"/>
    <w:rsid w:val="008E1133"/>
    <w:rsid w:val="008E22F9"/>
    <w:rsid w:val="008F7C89"/>
    <w:rsid w:val="00911F3F"/>
    <w:rsid w:val="009121D8"/>
    <w:rsid w:val="009260CB"/>
    <w:rsid w:val="0092725B"/>
    <w:rsid w:val="00950CBB"/>
    <w:rsid w:val="00963F94"/>
    <w:rsid w:val="00966E87"/>
    <w:rsid w:val="00983AF9"/>
    <w:rsid w:val="00984A99"/>
    <w:rsid w:val="009902F4"/>
    <w:rsid w:val="009D126A"/>
    <w:rsid w:val="009D7F36"/>
    <w:rsid w:val="009E7109"/>
    <w:rsid w:val="009F0946"/>
    <w:rsid w:val="009F15D3"/>
    <w:rsid w:val="009F1EAF"/>
    <w:rsid w:val="00A04389"/>
    <w:rsid w:val="00A07EE7"/>
    <w:rsid w:val="00A23C07"/>
    <w:rsid w:val="00A5155E"/>
    <w:rsid w:val="00A6261D"/>
    <w:rsid w:val="00A67A2B"/>
    <w:rsid w:val="00A75184"/>
    <w:rsid w:val="00A7683F"/>
    <w:rsid w:val="00A82018"/>
    <w:rsid w:val="00A93A88"/>
    <w:rsid w:val="00AD29DF"/>
    <w:rsid w:val="00AF2439"/>
    <w:rsid w:val="00B22CD4"/>
    <w:rsid w:val="00B26EB6"/>
    <w:rsid w:val="00B33D8B"/>
    <w:rsid w:val="00B42D0D"/>
    <w:rsid w:val="00B45CD8"/>
    <w:rsid w:val="00B8279B"/>
    <w:rsid w:val="00B94875"/>
    <w:rsid w:val="00BA40E8"/>
    <w:rsid w:val="00BB260D"/>
    <w:rsid w:val="00BB56F9"/>
    <w:rsid w:val="00BE1F95"/>
    <w:rsid w:val="00BE2026"/>
    <w:rsid w:val="00BE618D"/>
    <w:rsid w:val="00C468EA"/>
    <w:rsid w:val="00CB0C3C"/>
    <w:rsid w:val="00CB7EA7"/>
    <w:rsid w:val="00CC410E"/>
    <w:rsid w:val="00CD77D2"/>
    <w:rsid w:val="00CF2EDD"/>
    <w:rsid w:val="00D11826"/>
    <w:rsid w:val="00D11FA0"/>
    <w:rsid w:val="00D21CC8"/>
    <w:rsid w:val="00D350CF"/>
    <w:rsid w:val="00D42329"/>
    <w:rsid w:val="00D429FF"/>
    <w:rsid w:val="00D707CE"/>
    <w:rsid w:val="00D83979"/>
    <w:rsid w:val="00D87B1D"/>
    <w:rsid w:val="00D9483C"/>
    <w:rsid w:val="00DB0A8E"/>
    <w:rsid w:val="00DB3F75"/>
    <w:rsid w:val="00DD4082"/>
    <w:rsid w:val="00DD6EBA"/>
    <w:rsid w:val="00DE17E6"/>
    <w:rsid w:val="00DF4DDE"/>
    <w:rsid w:val="00DF5DD3"/>
    <w:rsid w:val="00E07A1C"/>
    <w:rsid w:val="00E16E7C"/>
    <w:rsid w:val="00E20705"/>
    <w:rsid w:val="00E367EF"/>
    <w:rsid w:val="00E4508E"/>
    <w:rsid w:val="00E519E7"/>
    <w:rsid w:val="00E62A39"/>
    <w:rsid w:val="00E6789D"/>
    <w:rsid w:val="00E709D0"/>
    <w:rsid w:val="00E91848"/>
    <w:rsid w:val="00E9315A"/>
    <w:rsid w:val="00E93E4A"/>
    <w:rsid w:val="00EE2355"/>
    <w:rsid w:val="00F07C98"/>
    <w:rsid w:val="00F15993"/>
    <w:rsid w:val="00F42084"/>
    <w:rsid w:val="00F47B0B"/>
    <w:rsid w:val="00F50BFC"/>
    <w:rsid w:val="00F63D38"/>
    <w:rsid w:val="00F6559B"/>
    <w:rsid w:val="00F91D76"/>
    <w:rsid w:val="00FA04AF"/>
    <w:rsid w:val="00FA49DB"/>
    <w:rsid w:val="00FD2CD5"/>
    <w:rsid w:val="00FD7099"/>
    <w:rsid w:val="00FE1BFB"/>
    <w:rsid w:val="00FE5686"/>
    <w:rsid w:val="00FF68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64B08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CC410E"/>
    <w:pPr>
      <w:spacing w:beforeLines="50" w:before="50"/>
      <w:ind w:firstLineChars="200" w:firstLine="200"/>
    </w:pPr>
    <w:rPr>
      <w:rFonts w:ascii="DengXian" w:eastAsia="DengXian" w:hAnsi="DengXian" w:cs="宋体"/>
      <w:kern w:val="0"/>
      <w:sz w:val="21"/>
      <w:szCs w:val="21"/>
    </w:rPr>
  </w:style>
  <w:style w:type="paragraph" w:styleId="1">
    <w:name w:val="heading 1"/>
    <w:basedOn w:val="a"/>
    <w:link w:val="10"/>
    <w:uiPriority w:val="9"/>
    <w:qFormat/>
    <w:rsid w:val="00661D6F"/>
    <w:pPr>
      <w:spacing w:beforeLines="100" w:before="423" w:afterLines="75" w:after="317" w:line="400" w:lineRule="exact"/>
      <w:ind w:firstLineChars="0" w:firstLine="0"/>
      <w:jc w:val="center"/>
      <w:outlineLvl w:val="0"/>
    </w:pPr>
    <w:rPr>
      <w:rFonts w:eastAsia="宋体"/>
      <w:b/>
      <w:bCs/>
      <w:kern w:val="36"/>
      <w:sz w:val="24"/>
      <w:szCs w:val="24"/>
    </w:rPr>
  </w:style>
  <w:style w:type="paragraph" w:styleId="2">
    <w:name w:val="heading 2"/>
    <w:basedOn w:val="a"/>
    <w:next w:val="a"/>
    <w:link w:val="20"/>
    <w:uiPriority w:val="9"/>
    <w:unhideWhenUsed/>
    <w:qFormat/>
    <w:rsid w:val="009F15D3"/>
    <w:pPr>
      <w:keepNext/>
      <w:keepLines/>
      <w:spacing w:before="211" w:line="400" w:lineRule="exact"/>
      <w:ind w:firstLineChars="0" w:firstLine="0"/>
      <w:jc w:val="center"/>
      <w:outlineLvl w:val="1"/>
    </w:pPr>
    <w:rPr>
      <w:rFonts w:cstheme="majorBidi"/>
      <w:b/>
      <w:bCs/>
      <w:szCs w:val="32"/>
    </w:rPr>
  </w:style>
  <w:style w:type="paragraph" w:styleId="3">
    <w:name w:val="heading 3"/>
    <w:basedOn w:val="a"/>
    <w:next w:val="a"/>
    <w:link w:val="30"/>
    <w:uiPriority w:val="9"/>
    <w:unhideWhenUsed/>
    <w:qFormat/>
    <w:rsid w:val="00EE2355"/>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270DD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105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8105E"/>
    <w:rPr>
      <w:sz w:val="18"/>
      <w:szCs w:val="18"/>
    </w:rPr>
  </w:style>
  <w:style w:type="paragraph" w:styleId="a5">
    <w:name w:val="footer"/>
    <w:basedOn w:val="a"/>
    <w:link w:val="a6"/>
    <w:uiPriority w:val="99"/>
    <w:unhideWhenUsed/>
    <w:rsid w:val="0058105E"/>
    <w:pPr>
      <w:tabs>
        <w:tab w:val="center" w:pos="4153"/>
        <w:tab w:val="right" w:pos="8306"/>
      </w:tabs>
      <w:snapToGrid w:val="0"/>
    </w:pPr>
    <w:rPr>
      <w:sz w:val="18"/>
      <w:szCs w:val="18"/>
    </w:rPr>
  </w:style>
  <w:style w:type="character" w:customStyle="1" w:styleId="a6">
    <w:name w:val="页脚 字符"/>
    <w:basedOn w:val="a0"/>
    <w:link w:val="a5"/>
    <w:uiPriority w:val="99"/>
    <w:rsid w:val="0058105E"/>
    <w:rPr>
      <w:sz w:val="18"/>
      <w:szCs w:val="18"/>
    </w:rPr>
  </w:style>
  <w:style w:type="character" w:styleId="a7">
    <w:name w:val="page number"/>
    <w:basedOn w:val="a0"/>
    <w:uiPriority w:val="99"/>
    <w:semiHidden/>
    <w:unhideWhenUsed/>
    <w:rsid w:val="00E709D0"/>
  </w:style>
  <w:style w:type="character" w:customStyle="1" w:styleId="10">
    <w:name w:val="标题 1 字符"/>
    <w:basedOn w:val="a0"/>
    <w:link w:val="1"/>
    <w:uiPriority w:val="9"/>
    <w:rsid w:val="00661D6F"/>
    <w:rPr>
      <w:rFonts w:ascii="DengXian" w:eastAsia="宋体" w:hAnsi="DengXian" w:cs="宋体"/>
      <w:b/>
      <w:bCs/>
      <w:kern w:val="36"/>
    </w:rPr>
  </w:style>
  <w:style w:type="character" w:styleId="a8">
    <w:name w:val="Hyperlink"/>
    <w:basedOn w:val="a0"/>
    <w:uiPriority w:val="99"/>
    <w:unhideWhenUsed/>
    <w:rsid w:val="007911E7"/>
    <w:rPr>
      <w:strike w:val="0"/>
      <w:dstrike w:val="0"/>
      <w:color w:val="0000FF"/>
      <w:u w:val="none"/>
      <w:effect w:val="none"/>
    </w:rPr>
  </w:style>
  <w:style w:type="paragraph" w:styleId="a9">
    <w:name w:val="Normal (Web)"/>
    <w:basedOn w:val="a"/>
    <w:uiPriority w:val="99"/>
    <w:unhideWhenUsed/>
    <w:rsid w:val="007911E7"/>
    <w:pPr>
      <w:spacing w:before="100" w:beforeAutospacing="1" w:after="100" w:afterAutospacing="1"/>
    </w:pPr>
  </w:style>
  <w:style w:type="paragraph" w:customStyle="1" w:styleId="doc-a">
    <w:name w:val="doc-a"/>
    <w:basedOn w:val="a"/>
    <w:rsid w:val="007911E7"/>
    <w:pPr>
      <w:spacing w:before="100" w:beforeAutospacing="1" w:after="100" w:afterAutospacing="1"/>
      <w:ind w:firstLine="480"/>
    </w:pPr>
    <w:rPr>
      <w:rFonts w:ascii="微软雅黑" w:eastAsia="微软雅黑" w:hAnsi="微软雅黑"/>
    </w:rPr>
  </w:style>
  <w:style w:type="paragraph" w:customStyle="1" w:styleId="cnsubtitle">
    <w:name w:val="cnsubtitle"/>
    <w:basedOn w:val="a"/>
    <w:uiPriority w:val="99"/>
    <w:semiHidden/>
    <w:rsid w:val="007911E7"/>
    <w:pPr>
      <w:spacing w:before="315" w:after="315" w:line="300" w:lineRule="exact"/>
    </w:pPr>
    <w:rPr>
      <w:rFonts w:ascii="微软雅黑" w:eastAsia="微软雅黑" w:hAnsi="微软雅黑"/>
    </w:rPr>
  </w:style>
  <w:style w:type="paragraph" w:customStyle="1" w:styleId="cntitle">
    <w:name w:val="cntitle"/>
    <w:basedOn w:val="a"/>
    <w:uiPriority w:val="99"/>
    <w:semiHidden/>
    <w:rsid w:val="007911E7"/>
    <w:pPr>
      <w:spacing w:before="150" w:after="150"/>
      <w:ind w:left="150" w:right="150"/>
      <w:jc w:val="center"/>
    </w:pPr>
    <w:rPr>
      <w:rFonts w:ascii="微软雅黑" w:eastAsia="微软雅黑" w:hAnsi="微软雅黑"/>
      <w:b/>
      <w:bCs/>
      <w:vanish/>
    </w:rPr>
  </w:style>
  <w:style w:type="paragraph" w:customStyle="1" w:styleId="promulgatetitle">
    <w:name w:val="promulgatetitle"/>
    <w:basedOn w:val="a"/>
    <w:uiPriority w:val="99"/>
    <w:semiHidden/>
    <w:rsid w:val="007911E7"/>
    <w:pPr>
      <w:spacing w:before="100" w:beforeAutospacing="1" w:after="100" w:afterAutospacing="1"/>
      <w:jc w:val="center"/>
    </w:pPr>
    <w:rPr>
      <w:rFonts w:ascii="微软雅黑" w:eastAsia="微软雅黑" w:hAnsi="微软雅黑"/>
      <w:b/>
      <w:bCs/>
      <w:vanish/>
    </w:rPr>
  </w:style>
  <w:style w:type="paragraph" w:customStyle="1" w:styleId="promulgatesubtitle">
    <w:name w:val="promulgatesubtitle"/>
    <w:basedOn w:val="a"/>
    <w:uiPriority w:val="99"/>
    <w:semiHidden/>
    <w:rsid w:val="007911E7"/>
    <w:pPr>
      <w:spacing w:before="150" w:after="150"/>
      <w:ind w:left="150" w:right="150"/>
      <w:jc w:val="center"/>
    </w:pPr>
    <w:rPr>
      <w:rFonts w:ascii="微软雅黑" w:eastAsia="微软雅黑" w:hAnsi="微软雅黑"/>
      <w:sz w:val="23"/>
      <w:szCs w:val="23"/>
    </w:rPr>
  </w:style>
  <w:style w:type="paragraph" w:customStyle="1" w:styleId="promulgatedate">
    <w:name w:val="promulgatedate"/>
    <w:basedOn w:val="a"/>
    <w:rsid w:val="007911E7"/>
    <w:pPr>
      <w:jc w:val="right"/>
    </w:pPr>
  </w:style>
  <w:style w:type="paragraph" w:customStyle="1" w:styleId="promulgatesignatory">
    <w:name w:val="promulgatesignatory"/>
    <w:basedOn w:val="a"/>
    <w:rsid w:val="007911E7"/>
    <w:pPr>
      <w:jc w:val="right"/>
    </w:pPr>
  </w:style>
  <w:style w:type="paragraph" w:customStyle="1" w:styleId="11">
    <w:name w:val="标题1"/>
    <w:basedOn w:val="a"/>
    <w:uiPriority w:val="99"/>
    <w:semiHidden/>
    <w:rsid w:val="007911E7"/>
    <w:pPr>
      <w:spacing w:before="100" w:beforeAutospacing="1" w:after="100" w:afterAutospacing="1"/>
      <w:ind w:firstLine="480"/>
    </w:pPr>
    <w:rPr>
      <w:rFonts w:ascii="微软雅黑" w:eastAsia="微软雅黑" w:hAnsi="微软雅黑"/>
    </w:rPr>
  </w:style>
  <w:style w:type="paragraph" w:customStyle="1" w:styleId="catalog-a">
    <w:name w:val="catalog-a"/>
    <w:basedOn w:val="a"/>
    <w:uiPriority w:val="99"/>
    <w:semiHidden/>
    <w:rsid w:val="007911E7"/>
    <w:pPr>
      <w:spacing w:before="100" w:beforeAutospacing="1" w:after="100" w:afterAutospacing="1"/>
    </w:pPr>
  </w:style>
  <w:style w:type="character" w:customStyle="1" w:styleId="chaptertitle">
    <w:name w:val="chaptertitle"/>
    <w:basedOn w:val="a0"/>
    <w:rsid w:val="007911E7"/>
    <w:rPr>
      <w:rFonts w:ascii="微软雅黑" w:eastAsia="微软雅黑" w:hAnsi="微软雅黑" w:hint="eastAsia"/>
      <w:b/>
      <w:bCs/>
      <w:sz w:val="21"/>
      <w:szCs w:val="21"/>
    </w:rPr>
  </w:style>
  <w:style w:type="character" w:customStyle="1" w:styleId="metaname1">
    <w:name w:val="metaname1"/>
    <w:basedOn w:val="a0"/>
    <w:rsid w:val="007911E7"/>
    <w:rPr>
      <w:rFonts w:ascii="微软雅黑" w:eastAsia="微软雅黑" w:hAnsi="微软雅黑" w:hint="eastAsia"/>
      <w:b/>
      <w:bCs/>
      <w:sz w:val="21"/>
      <w:szCs w:val="21"/>
    </w:rPr>
  </w:style>
  <w:style w:type="character" w:customStyle="1" w:styleId="sect2title1">
    <w:name w:val="sect2title1"/>
    <w:basedOn w:val="a0"/>
    <w:rsid w:val="007911E7"/>
    <w:rPr>
      <w:rFonts w:ascii="微软雅黑" w:eastAsia="微软雅黑" w:hAnsi="微软雅黑" w:hint="eastAsia"/>
      <w:b/>
      <w:bCs/>
      <w:sz w:val="21"/>
      <w:szCs w:val="21"/>
    </w:rPr>
  </w:style>
  <w:style w:type="character" w:customStyle="1" w:styleId="title1">
    <w:name w:val="title1"/>
    <w:basedOn w:val="a0"/>
    <w:rsid w:val="007911E7"/>
    <w:rPr>
      <w:rFonts w:ascii="微软雅黑" w:eastAsia="微软雅黑" w:hAnsi="微软雅黑" w:hint="eastAsia"/>
      <w:sz w:val="21"/>
      <w:szCs w:val="21"/>
    </w:rPr>
  </w:style>
  <w:style w:type="character" w:customStyle="1" w:styleId="sect1title1">
    <w:name w:val="sect1title1"/>
    <w:basedOn w:val="a0"/>
    <w:rsid w:val="007911E7"/>
    <w:rPr>
      <w:rFonts w:ascii="微软雅黑" w:eastAsia="微软雅黑" w:hAnsi="微软雅黑" w:hint="eastAsia"/>
      <w:b/>
      <w:bCs/>
      <w:sz w:val="21"/>
      <w:szCs w:val="21"/>
    </w:rPr>
  </w:style>
  <w:style w:type="character" w:styleId="aa">
    <w:name w:val="annotation reference"/>
    <w:basedOn w:val="a0"/>
    <w:uiPriority w:val="99"/>
    <w:semiHidden/>
    <w:unhideWhenUsed/>
    <w:rsid w:val="001B2E08"/>
    <w:rPr>
      <w:sz w:val="21"/>
      <w:szCs w:val="21"/>
    </w:rPr>
  </w:style>
  <w:style w:type="paragraph" w:styleId="ab">
    <w:name w:val="annotation text"/>
    <w:basedOn w:val="a"/>
    <w:link w:val="ac"/>
    <w:uiPriority w:val="99"/>
    <w:unhideWhenUsed/>
    <w:rsid w:val="001B2E08"/>
  </w:style>
  <w:style w:type="character" w:customStyle="1" w:styleId="ac">
    <w:name w:val="批注文字 字符"/>
    <w:basedOn w:val="a0"/>
    <w:link w:val="ab"/>
    <w:uiPriority w:val="99"/>
    <w:rsid w:val="001B2E08"/>
    <w:rPr>
      <w:rFonts w:ascii="宋体" w:eastAsia="宋体" w:hAnsi="宋体" w:cs="宋体"/>
      <w:kern w:val="0"/>
    </w:rPr>
  </w:style>
  <w:style w:type="paragraph" w:styleId="ad">
    <w:name w:val="annotation subject"/>
    <w:basedOn w:val="ab"/>
    <w:next w:val="ab"/>
    <w:link w:val="ae"/>
    <w:uiPriority w:val="99"/>
    <w:semiHidden/>
    <w:unhideWhenUsed/>
    <w:rsid w:val="001B2E08"/>
    <w:rPr>
      <w:b/>
      <w:bCs/>
    </w:rPr>
  </w:style>
  <w:style w:type="character" w:customStyle="1" w:styleId="ae">
    <w:name w:val="批注主题 字符"/>
    <w:basedOn w:val="ac"/>
    <w:link w:val="ad"/>
    <w:uiPriority w:val="99"/>
    <w:semiHidden/>
    <w:rsid w:val="001B2E08"/>
    <w:rPr>
      <w:rFonts w:ascii="宋体" w:eastAsia="宋体" w:hAnsi="宋体" w:cs="宋体"/>
      <w:b/>
      <w:bCs/>
      <w:kern w:val="0"/>
    </w:rPr>
  </w:style>
  <w:style w:type="paragraph" w:styleId="af">
    <w:name w:val="Balloon Text"/>
    <w:basedOn w:val="a"/>
    <w:link w:val="af0"/>
    <w:uiPriority w:val="99"/>
    <w:semiHidden/>
    <w:unhideWhenUsed/>
    <w:rsid w:val="001B2E08"/>
    <w:rPr>
      <w:rFonts w:ascii="Times New Roman" w:hAnsi="Times New Roman" w:cs="Times New Roman"/>
      <w:sz w:val="18"/>
      <w:szCs w:val="18"/>
    </w:rPr>
  </w:style>
  <w:style w:type="character" w:customStyle="1" w:styleId="af0">
    <w:name w:val="批注框文本 字符"/>
    <w:basedOn w:val="a0"/>
    <w:link w:val="af"/>
    <w:uiPriority w:val="99"/>
    <w:semiHidden/>
    <w:rsid w:val="001B2E08"/>
    <w:rPr>
      <w:rFonts w:ascii="Times New Roman" w:eastAsia="宋体" w:hAnsi="Times New Roman" w:cs="Times New Roman"/>
      <w:kern w:val="0"/>
      <w:sz w:val="18"/>
      <w:szCs w:val="18"/>
    </w:rPr>
  </w:style>
  <w:style w:type="table" w:styleId="af1">
    <w:name w:val="Table Grid"/>
    <w:basedOn w:val="a1"/>
    <w:uiPriority w:val="39"/>
    <w:rsid w:val="00E62A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1156D2"/>
    <w:rPr>
      <w:rFonts w:ascii="DengXian" w:eastAsia="DengXian" w:hAnsi="DengXian" w:cs="宋体"/>
      <w:b/>
      <w:bCs/>
      <w:kern w:val="0"/>
      <w:szCs w:val="32"/>
    </w:rPr>
  </w:style>
  <w:style w:type="character" w:styleId="af2">
    <w:name w:val="FollowedHyperlink"/>
    <w:basedOn w:val="a0"/>
    <w:uiPriority w:val="99"/>
    <w:semiHidden/>
    <w:unhideWhenUsed/>
    <w:rsid w:val="001D0531"/>
    <w:rPr>
      <w:color w:val="954F72" w:themeColor="followedHyperlink"/>
      <w:u w:val="single"/>
    </w:rPr>
  </w:style>
  <w:style w:type="character" w:customStyle="1" w:styleId="20">
    <w:name w:val="标题 2 字符"/>
    <w:basedOn w:val="a0"/>
    <w:link w:val="2"/>
    <w:uiPriority w:val="9"/>
    <w:rsid w:val="009F15D3"/>
    <w:rPr>
      <w:rFonts w:ascii="DengXian" w:eastAsia="DengXian" w:hAnsi="DengXian" w:cstheme="majorBidi"/>
      <w:b/>
      <w:bCs/>
      <w:kern w:val="0"/>
      <w:sz w:val="21"/>
      <w:szCs w:val="32"/>
    </w:rPr>
  </w:style>
  <w:style w:type="paragraph" w:styleId="TOC1">
    <w:name w:val="toc 1"/>
    <w:basedOn w:val="1"/>
    <w:next w:val="1"/>
    <w:autoRedefine/>
    <w:uiPriority w:val="39"/>
    <w:unhideWhenUsed/>
    <w:rsid w:val="00B22CD4"/>
    <w:pPr>
      <w:tabs>
        <w:tab w:val="right" w:pos="9730"/>
      </w:tabs>
      <w:spacing w:beforeLines="0" w:before="0" w:afterLines="0" w:after="0" w:line="240" w:lineRule="auto"/>
      <w:jc w:val="left"/>
      <w:outlineLvl w:val="9"/>
    </w:pPr>
    <w:rPr>
      <w:rFonts w:asciiTheme="minorHAnsi"/>
      <w:b w:val="0"/>
      <w:caps/>
      <w:kern w:val="0"/>
      <w:sz w:val="21"/>
      <w:szCs w:val="20"/>
    </w:rPr>
  </w:style>
  <w:style w:type="paragraph" w:styleId="TOC2">
    <w:name w:val="toc 2"/>
    <w:basedOn w:val="a"/>
    <w:next w:val="a"/>
    <w:autoRedefine/>
    <w:uiPriority w:val="39"/>
    <w:unhideWhenUsed/>
    <w:rsid w:val="00AF2439"/>
    <w:pPr>
      <w:spacing w:beforeLines="0" w:before="0"/>
    </w:pPr>
    <w:rPr>
      <w:rFonts w:asciiTheme="minorHAnsi" w:eastAsiaTheme="minorHAnsi"/>
      <w:smallCaps/>
      <w:szCs w:val="20"/>
    </w:rPr>
  </w:style>
  <w:style w:type="paragraph" w:styleId="TOC3">
    <w:name w:val="toc 3"/>
    <w:basedOn w:val="a"/>
    <w:next w:val="a"/>
    <w:autoRedefine/>
    <w:uiPriority w:val="39"/>
    <w:unhideWhenUsed/>
    <w:rsid w:val="00D83979"/>
    <w:pPr>
      <w:spacing w:before="0"/>
      <w:ind w:left="420"/>
    </w:pPr>
    <w:rPr>
      <w:rFonts w:asciiTheme="minorHAnsi" w:eastAsiaTheme="minorHAnsi"/>
      <w:i/>
      <w:iCs/>
      <w:sz w:val="20"/>
      <w:szCs w:val="20"/>
    </w:rPr>
  </w:style>
  <w:style w:type="paragraph" w:styleId="TOC4">
    <w:name w:val="toc 4"/>
    <w:basedOn w:val="a"/>
    <w:next w:val="a"/>
    <w:autoRedefine/>
    <w:uiPriority w:val="39"/>
    <w:unhideWhenUsed/>
    <w:rsid w:val="00D83979"/>
    <w:pPr>
      <w:spacing w:before="0"/>
      <w:ind w:left="630"/>
    </w:pPr>
    <w:rPr>
      <w:rFonts w:asciiTheme="minorHAnsi" w:eastAsiaTheme="minorHAnsi"/>
      <w:sz w:val="18"/>
      <w:szCs w:val="18"/>
    </w:rPr>
  </w:style>
  <w:style w:type="paragraph" w:styleId="TOC5">
    <w:name w:val="toc 5"/>
    <w:basedOn w:val="a"/>
    <w:next w:val="a"/>
    <w:autoRedefine/>
    <w:uiPriority w:val="39"/>
    <w:unhideWhenUsed/>
    <w:rsid w:val="00D83979"/>
    <w:pPr>
      <w:spacing w:before="0"/>
      <w:ind w:left="840"/>
    </w:pPr>
    <w:rPr>
      <w:rFonts w:asciiTheme="minorHAnsi" w:eastAsiaTheme="minorHAnsi"/>
      <w:sz w:val="18"/>
      <w:szCs w:val="18"/>
    </w:rPr>
  </w:style>
  <w:style w:type="paragraph" w:styleId="TOC6">
    <w:name w:val="toc 6"/>
    <w:basedOn w:val="a"/>
    <w:next w:val="a"/>
    <w:autoRedefine/>
    <w:uiPriority w:val="39"/>
    <w:unhideWhenUsed/>
    <w:rsid w:val="00D83979"/>
    <w:pPr>
      <w:spacing w:before="0"/>
      <w:ind w:left="1050"/>
    </w:pPr>
    <w:rPr>
      <w:rFonts w:asciiTheme="minorHAnsi" w:eastAsiaTheme="minorHAnsi"/>
      <w:sz w:val="18"/>
      <w:szCs w:val="18"/>
    </w:rPr>
  </w:style>
  <w:style w:type="paragraph" w:styleId="TOC7">
    <w:name w:val="toc 7"/>
    <w:basedOn w:val="a"/>
    <w:next w:val="a"/>
    <w:autoRedefine/>
    <w:uiPriority w:val="39"/>
    <w:unhideWhenUsed/>
    <w:rsid w:val="00D83979"/>
    <w:pPr>
      <w:spacing w:before="0"/>
      <w:ind w:left="1260"/>
    </w:pPr>
    <w:rPr>
      <w:rFonts w:asciiTheme="minorHAnsi" w:eastAsiaTheme="minorHAnsi"/>
      <w:sz w:val="18"/>
      <w:szCs w:val="18"/>
    </w:rPr>
  </w:style>
  <w:style w:type="paragraph" w:styleId="TOC8">
    <w:name w:val="toc 8"/>
    <w:basedOn w:val="a"/>
    <w:next w:val="a"/>
    <w:autoRedefine/>
    <w:uiPriority w:val="39"/>
    <w:unhideWhenUsed/>
    <w:rsid w:val="00D83979"/>
    <w:pPr>
      <w:spacing w:before="0"/>
      <w:ind w:left="1470"/>
    </w:pPr>
    <w:rPr>
      <w:rFonts w:asciiTheme="minorHAnsi" w:eastAsiaTheme="minorHAnsi"/>
      <w:sz w:val="18"/>
      <w:szCs w:val="18"/>
    </w:rPr>
  </w:style>
  <w:style w:type="paragraph" w:styleId="TOC9">
    <w:name w:val="toc 9"/>
    <w:basedOn w:val="a"/>
    <w:next w:val="a"/>
    <w:autoRedefine/>
    <w:uiPriority w:val="39"/>
    <w:unhideWhenUsed/>
    <w:rsid w:val="00D83979"/>
    <w:pPr>
      <w:spacing w:before="0"/>
      <w:ind w:left="1680"/>
    </w:pPr>
    <w:rPr>
      <w:rFonts w:asciiTheme="minorHAnsi" w:eastAsiaTheme="minorHAnsi"/>
      <w:sz w:val="18"/>
      <w:szCs w:val="18"/>
    </w:rPr>
  </w:style>
  <w:style w:type="paragraph" w:styleId="TOC">
    <w:name w:val="TOC Heading"/>
    <w:basedOn w:val="1"/>
    <w:next w:val="a"/>
    <w:uiPriority w:val="39"/>
    <w:unhideWhenUsed/>
    <w:qFormat/>
    <w:rsid w:val="00475DC8"/>
    <w:pPr>
      <w:keepNext/>
      <w:keepLines/>
      <w:spacing w:before="480" w:after="0" w:line="276" w:lineRule="auto"/>
      <w:outlineLvl w:val="9"/>
    </w:pPr>
    <w:rPr>
      <w:rFonts w:asciiTheme="majorHAnsi" w:eastAsiaTheme="majorEastAsia" w:hAnsiTheme="majorHAnsi" w:cstheme="majorBidi"/>
      <w:color w:val="2F5496" w:themeColor="accent1" w:themeShade="BF"/>
      <w:kern w:val="0"/>
      <w:szCs w:val="28"/>
    </w:rPr>
  </w:style>
  <w:style w:type="table" w:styleId="af3">
    <w:name w:val="Grid Table Light"/>
    <w:basedOn w:val="a1"/>
    <w:uiPriority w:val="40"/>
    <w:rsid w:val="00A07EE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f4">
    <w:name w:val="Revision"/>
    <w:hidden/>
    <w:uiPriority w:val="99"/>
    <w:semiHidden/>
    <w:rsid w:val="008E1133"/>
    <w:rPr>
      <w:rFonts w:ascii="宋体" w:eastAsia="宋体" w:hAnsi="宋体" w:cs="宋体"/>
      <w:kern w:val="0"/>
    </w:rPr>
  </w:style>
  <w:style w:type="paragraph" w:styleId="af5">
    <w:name w:val="Title"/>
    <w:basedOn w:val="a"/>
    <w:next w:val="a"/>
    <w:link w:val="af6"/>
    <w:uiPriority w:val="10"/>
    <w:qFormat/>
    <w:rsid w:val="0092725B"/>
    <w:pPr>
      <w:spacing w:before="240" w:after="60"/>
      <w:jc w:val="center"/>
      <w:outlineLvl w:val="0"/>
    </w:pPr>
    <w:rPr>
      <w:rFonts w:asciiTheme="majorHAnsi" w:eastAsia="Songti SC" w:hAnsiTheme="majorHAnsi" w:cstheme="majorBidi"/>
      <w:b/>
      <w:bCs/>
      <w:sz w:val="32"/>
      <w:szCs w:val="32"/>
    </w:rPr>
  </w:style>
  <w:style w:type="character" w:customStyle="1" w:styleId="af6">
    <w:name w:val="标题 字符"/>
    <w:basedOn w:val="a0"/>
    <w:link w:val="af5"/>
    <w:uiPriority w:val="10"/>
    <w:rsid w:val="0092725B"/>
    <w:rPr>
      <w:rFonts w:asciiTheme="majorHAnsi" w:eastAsia="Songti SC" w:hAnsiTheme="majorHAnsi" w:cstheme="majorBidi"/>
      <w:b/>
      <w:bCs/>
      <w:kern w:val="0"/>
      <w:sz w:val="32"/>
      <w:szCs w:val="32"/>
    </w:rPr>
  </w:style>
  <w:style w:type="paragraph" w:styleId="af7">
    <w:name w:val="Subtitle"/>
    <w:basedOn w:val="a"/>
    <w:next w:val="a"/>
    <w:link w:val="af8"/>
    <w:uiPriority w:val="11"/>
    <w:qFormat/>
    <w:rsid w:val="001156D2"/>
    <w:pPr>
      <w:spacing w:before="60" w:after="60" w:line="312" w:lineRule="auto"/>
      <w:jc w:val="center"/>
      <w:outlineLvl w:val="1"/>
    </w:pPr>
    <w:rPr>
      <w:rFonts w:asciiTheme="minorHAnsi" w:hAnsiTheme="minorHAnsi" w:cstheme="minorBidi"/>
      <w:bCs/>
      <w:kern w:val="28"/>
      <w:szCs w:val="32"/>
    </w:rPr>
  </w:style>
  <w:style w:type="character" w:customStyle="1" w:styleId="af8">
    <w:name w:val="副标题 字符"/>
    <w:basedOn w:val="a0"/>
    <w:link w:val="af7"/>
    <w:uiPriority w:val="11"/>
    <w:rsid w:val="001156D2"/>
    <w:rPr>
      <w:rFonts w:eastAsia="DengXian"/>
      <w:bCs/>
      <w:kern w:val="28"/>
      <w:sz w:val="21"/>
      <w:szCs w:val="32"/>
    </w:rPr>
  </w:style>
  <w:style w:type="paragraph" w:styleId="af9">
    <w:name w:val="Quote"/>
    <w:basedOn w:val="a"/>
    <w:next w:val="a"/>
    <w:link w:val="afa"/>
    <w:uiPriority w:val="29"/>
    <w:qFormat/>
    <w:rsid w:val="00C468EA"/>
    <w:pPr>
      <w:spacing w:beforeLines="25" w:before="25" w:line="240" w:lineRule="exact"/>
    </w:pPr>
    <w:rPr>
      <w:iCs/>
      <w:color w:val="404040" w:themeColor="text1" w:themeTint="BF"/>
    </w:rPr>
  </w:style>
  <w:style w:type="character" w:customStyle="1" w:styleId="afa">
    <w:name w:val="引用 字符"/>
    <w:basedOn w:val="a0"/>
    <w:link w:val="af9"/>
    <w:uiPriority w:val="29"/>
    <w:rsid w:val="00C468EA"/>
    <w:rPr>
      <w:rFonts w:ascii="DengXian" w:eastAsia="DengXian" w:hAnsi="DengXian" w:cs="宋体"/>
      <w:iCs/>
      <w:color w:val="404040" w:themeColor="text1" w:themeTint="BF"/>
      <w:kern w:val="0"/>
      <w:sz w:val="21"/>
      <w:szCs w:val="21"/>
    </w:rPr>
  </w:style>
  <w:style w:type="character" w:customStyle="1" w:styleId="40">
    <w:name w:val="标题 4 字符"/>
    <w:basedOn w:val="a0"/>
    <w:link w:val="4"/>
    <w:uiPriority w:val="9"/>
    <w:semiHidden/>
    <w:rsid w:val="00270DD6"/>
    <w:rPr>
      <w:rFonts w:asciiTheme="majorHAnsi" w:eastAsiaTheme="majorEastAsia" w:hAnsiTheme="majorHAnsi" w:cstheme="majorBidi"/>
      <w:b/>
      <w:bCs/>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22269">
      <w:bodyDiv w:val="1"/>
      <w:marLeft w:val="0"/>
      <w:marRight w:val="0"/>
      <w:marTop w:val="0"/>
      <w:marBottom w:val="0"/>
      <w:divBdr>
        <w:top w:val="none" w:sz="0" w:space="0" w:color="auto"/>
        <w:left w:val="none" w:sz="0" w:space="0" w:color="auto"/>
        <w:bottom w:val="none" w:sz="0" w:space="0" w:color="auto"/>
        <w:right w:val="none" w:sz="0" w:space="0" w:color="auto"/>
      </w:divBdr>
    </w:div>
    <w:div w:id="100272850">
      <w:bodyDiv w:val="1"/>
      <w:marLeft w:val="0"/>
      <w:marRight w:val="0"/>
      <w:marTop w:val="0"/>
      <w:marBottom w:val="0"/>
      <w:divBdr>
        <w:top w:val="none" w:sz="0" w:space="0" w:color="auto"/>
        <w:left w:val="none" w:sz="0" w:space="0" w:color="auto"/>
        <w:bottom w:val="none" w:sz="0" w:space="0" w:color="auto"/>
        <w:right w:val="none" w:sz="0" w:space="0" w:color="auto"/>
      </w:divBdr>
    </w:div>
    <w:div w:id="183591487">
      <w:bodyDiv w:val="1"/>
      <w:marLeft w:val="0"/>
      <w:marRight w:val="0"/>
      <w:marTop w:val="0"/>
      <w:marBottom w:val="0"/>
      <w:divBdr>
        <w:top w:val="none" w:sz="0" w:space="0" w:color="auto"/>
        <w:left w:val="none" w:sz="0" w:space="0" w:color="auto"/>
        <w:bottom w:val="none" w:sz="0" w:space="0" w:color="auto"/>
        <w:right w:val="none" w:sz="0" w:space="0" w:color="auto"/>
      </w:divBdr>
    </w:div>
    <w:div w:id="213002848">
      <w:bodyDiv w:val="1"/>
      <w:marLeft w:val="0"/>
      <w:marRight w:val="0"/>
      <w:marTop w:val="0"/>
      <w:marBottom w:val="0"/>
      <w:divBdr>
        <w:top w:val="none" w:sz="0" w:space="0" w:color="auto"/>
        <w:left w:val="none" w:sz="0" w:space="0" w:color="auto"/>
        <w:bottom w:val="none" w:sz="0" w:space="0" w:color="auto"/>
        <w:right w:val="none" w:sz="0" w:space="0" w:color="auto"/>
      </w:divBdr>
    </w:div>
    <w:div w:id="238178481">
      <w:bodyDiv w:val="1"/>
      <w:marLeft w:val="0"/>
      <w:marRight w:val="0"/>
      <w:marTop w:val="0"/>
      <w:marBottom w:val="0"/>
      <w:divBdr>
        <w:top w:val="none" w:sz="0" w:space="0" w:color="auto"/>
        <w:left w:val="none" w:sz="0" w:space="0" w:color="auto"/>
        <w:bottom w:val="none" w:sz="0" w:space="0" w:color="auto"/>
        <w:right w:val="none" w:sz="0" w:space="0" w:color="auto"/>
      </w:divBdr>
    </w:div>
    <w:div w:id="250428242">
      <w:bodyDiv w:val="1"/>
      <w:marLeft w:val="0"/>
      <w:marRight w:val="0"/>
      <w:marTop w:val="0"/>
      <w:marBottom w:val="0"/>
      <w:divBdr>
        <w:top w:val="none" w:sz="0" w:space="0" w:color="auto"/>
        <w:left w:val="none" w:sz="0" w:space="0" w:color="auto"/>
        <w:bottom w:val="none" w:sz="0" w:space="0" w:color="auto"/>
        <w:right w:val="none" w:sz="0" w:space="0" w:color="auto"/>
      </w:divBdr>
    </w:div>
    <w:div w:id="405348421">
      <w:bodyDiv w:val="1"/>
      <w:marLeft w:val="0"/>
      <w:marRight w:val="0"/>
      <w:marTop w:val="0"/>
      <w:marBottom w:val="0"/>
      <w:divBdr>
        <w:top w:val="none" w:sz="0" w:space="0" w:color="auto"/>
        <w:left w:val="none" w:sz="0" w:space="0" w:color="auto"/>
        <w:bottom w:val="none" w:sz="0" w:space="0" w:color="auto"/>
        <w:right w:val="none" w:sz="0" w:space="0" w:color="auto"/>
      </w:divBdr>
    </w:div>
    <w:div w:id="424032115">
      <w:bodyDiv w:val="1"/>
      <w:marLeft w:val="0"/>
      <w:marRight w:val="0"/>
      <w:marTop w:val="0"/>
      <w:marBottom w:val="0"/>
      <w:divBdr>
        <w:top w:val="none" w:sz="0" w:space="0" w:color="auto"/>
        <w:left w:val="none" w:sz="0" w:space="0" w:color="auto"/>
        <w:bottom w:val="none" w:sz="0" w:space="0" w:color="auto"/>
        <w:right w:val="none" w:sz="0" w:space="0" w:color="auto"/>
      </w:divBdr>
    </w:div>
    <w:div w:id="726029957">
      <w:bodyDiv w:val="1"/>
      <w:marLeft w:val="0"/>
      <w:marRight w:val="0"/>
      <w:marTop w:val="0"/>
      <w:marBottom w:val="0"/>
      <w:divBdr>
        <w:top w:val="none" w:sz="0" w:space="0" w:color="auto"/>
        <w:left w:val="none" w:sz="0" w:space="0" w:color="auto"/>
        <w:bottom w:val="none" w:sz="0" w:space="0" w:color="auto"/>
        <w:right w:val="none" w:sz="0" w:space="0" w:color="auto"/>
      </w:divBdr>
    </w:div>
    <w:div w:id="778986626">
      <w:bodyDiv w:val="1"/>
      <w:marLeft w:val="0"/>
      <w:marRight w:val="0"/>
      <w:marTop w:val="0"/>
      <w:marBottom w:val="0"/>
      <w:divBdr>
        <w:top w:val="none" w:sz="0" w:space="0" w:color="auto"/>
        <w:left w:val="none" w:sz="0" w:space="0" w:color="auto"/>
        <w:bottom w:val="none" w:sz="0" w:space="0" w:color="auto"/>
        <w:right w:val="none" w:sz="0" w:space="0" w:color="auto"/>
      </w:divBdr>
    </w:div>
    <w:div w:id="806164819">
      <w:bodyDiv w:val="1"/>
      <w:marLeft w:val="0"/>
      <w:marRight w:val="0"/>
      <w:marTop w:val="0"/>
      <w:marBottom w:val="0"/>
      <w:divBdr>
        <w:top w:val="none" w:sz="0" w:space="0" w:color="auto"/>
        <w:left w:val="none" w:sz="0" w:space="0" w:color="auto"/>
        <w:bottom w:val="none" w:sz="0" w:space="0" w:color="auto"/>
        <w:right w:val="none" w:sz="0" w:space="0" w:color="auto"/>
      </w:divBdr>
    </w:div>
    <w:div w:id="828904415">
      <w:bodyDiv w:val="1"/>
      <w:marLeft w:val="0"/>
      <w:marRight w:val="0"/>
      <w:marTop w:val="0"/>
      <w:marBottom w:val="0"/>
      <w:divBdr>
        <w:top w:val="none" w:sz="0" w:space="0" w:color="auto"/>
        <w:left w:val="none" w:sz="0" w:space="0" w:color="auto"/>
        <w:bottom w:val="none" w:sz="0" w:space="0" w:color="auto"/>
        <w:right w:val="none" w:sz="0" w:space="0" w:color="auto"/>
      </w:divBdr>
    </w:div>
    <w:div w:id="926886637">
      <w:bodyDiv w:val="1"/>
      <w:marLeft w:val="0"/>
      <w:marRight w:val="0"/>
      <w:marTop w:val="0"/>
      <w:marBottom w:val="0"/>
      <w:divBdr>
        <w:top w:val="none" w:sz="0" w:space="0" w:color="auto"/>
        <w:left w:val="none" w:sz="0" w:space="0" w:color="auto"/>
        <w:bottom w:val="none" w:sz="0" w:space="0" w:color="auto"/>
        <w:right w:val="none" w:sz="0" w:space="0" w:color="auto"/>
      </w:divBdr>
    </w:div>
    <w:div w:id="956058882">
      <w:bodyDiv w:val="1"/>
      <w:marLeft w:val="0"/>
      <w:marRight w:val="0"/>
      <w:marTop w:val="0"/>
      <w:marBottom w:val="0"/>
      <w:divBdr>
        <w:top w:val="none" w:sz="0" w:space="0" w:color="auto"/>
        <w:left w:val="none" w:sz="0" w:space="0" w:color="auto"/>
        <w:bottom w:val="none" w:sz="0" w:space="0" w:color="auto"/>
        <w:right w:val="none" w:sz="0" w:space="0" w:color="auto"/>
      </w:divBdr>
    </w:div>
    <w:div w:id="1139808803">
      <w:bodyDiv w:val="1"/>
      <w:marLeft w:val="0"/>
      <w:marRight w:val="0"/>
      <w:marTop w:val="0"/>
      <w:marBottom w:val="0"/>
      <w:divBdr>
        <w:top w:val="none" w:sz="0" w:space="0" w:color="auto"/>
        <w:left w:val="none" w:sz="0" w:space="0" w:color="auto"/>
        <w:bottom w:val="none" w:sz="0" w:space="0" w:color="auto"/>
        <w:right w:val="none" w:sz="0" w:space="0" w:color="auto"/>
      </w:divBdr>
    </w:div>
    <w:div w:id="1471051882">
      <w:bodyDiv w:val="1"/>
      <w:marLeft w:val="0"/>
      <w:marRight w:val="0"/>
      <w:marTop w:val="0"/>
      <w:marBottom w:val="0"/>
      <w:divBdr>
        <w:top w:val="none" w:sz="0" w:space="0" w:color="auto"/>
        <w:left w:val="none" w:sz="0" w:space="0" w:color="auto"/>
        <w:bottom w:val="none" w:sz="0" w:space="0" w:color="auto"/>
        <w:right w:val="none" w:sz="0" w:space="0" w:color="auto"/>
      </w:divBdr>
    </w:div>
    <w:div w:id="1539705773">
      <w:bodyDiv w:val="1"/>
      <w:marLeft w:val="0"/>
      <w:marRight w:val="0"/>
      <w:marTop w:val="0"/>
      <w:marBottom w:val="0"/>
      <w:divBdr>
        <w:top w:val="none" w:sz="0" w:space="0" w:color="auto"/>
        <w:left w:val="none" w:sz="0" w:space="0" w:color="auto"/>
        <w:bottom w:val="none" w:sz="0" w:space="0" w:color="auto"/>
        <w:right w:val="none" w:sz="0" w:space="0" w:color="auto"/>
      </w:divBdr>
    </w:div>
    <w:div w:id="1577739002">
      <w:bodyDiv w:val="1"/>
      <w:marLeft w:val="0"/>
      <w:marRight w:val="0"/>
      <w:marTop w:val="0"/>
      <w:marBottom w:val="0"/>
      <w:divBdr>
        <w:top w:val="none" w:sz="0" w:space="0" w:color="auto"/>
        <w:left w:val="none" w:sz="0" w:space="0" w:color="auto"/>
        <w:bottom w:val="none" w:sz="0" w:space="0" w:color="auto"/>
        <w:right w:val="none" w:sz="0" w:space="0" w:color="auto"/>
      </w:divBdr>
    </w:div>
    <w:div w:id="1582375529">
      <w:bodyDiv w:val="1"/>
      <w:marLeft w:val="0"/>
      <w:marRight w:val="0"/>
      <w:marTop w:val="0"/>
      <w:marBottom w:val="0"/>
      <w:divBdr>
        <w:top w:val="none" w:sz="0" w:space="0" w:color="auto"/>
        <w:left w:val="none" w:sz="0" w:space="0" w:color="auto"/>
        <w:bottom w:val="none" w:sz="0" w:space="0" w:color="auto"/>
        <w:right w:val="none" w:sz="0" w:space="0" w:color="auto"/>
      </w:divBdr>
    </w:div>
    <w:div w:id="1609773436">
      <w:bodyDiv w:val="1"/>
      <w:marLeft w:val="0"/>
      <w:marRight w:val="0"/>
      <w:marTop w:val="0"/>
      <w:marBottom w:val="0"/>
      <w:divBdr>
        <w:top w:val="none" w:sz="0" w:space="0" w:color="auto"/>
        <w:left w:val="none" w:sz="0" w:space="0" w:color="auto"/>
        <w:bottom w:val="none" w:sz="0" w:space="0" w:color="auto"/>
        <w:right w:val="none" w:sz="0" w:space="0" w:color="auto"/>
      </w:divBdr>
    </w:div>
    <w:div w:id="1629704995">
      <w:bodyDiv w:val="1"/>
      <w:marLeft w:val="0"/>
      <w:marRight w:val="0"/>
      <w:marTop w:val="0"/>
      <w:marBottom w:val="0"/>
      <w:divBdr>
        <w:top w:val="none" w:sz="0" w:space="0" w:color="auto"/>
        <w:left w:val="none" w:sz="0" w:space="0" w:color="auto"/>
        <w:bottom w:val="none" w:sz="0" w:space="0" w:color="auto"/>
        <w:right w:val="none" w:sz="0" w:space="0" w:color="auto"/>
      </w:divBdr>
    </w:div>
    <w:div w:id="1849640525">
      <w:bodyDiv w:val="1"/>
      <w:marLeft w:val="0"/>
      <w:marRight w:val="0"/>
      <w:marTop w:val="0"/>
      <w:marBottom w:val="0"/>
      <w:divBdr>
        <w:top w:val="none" w:sz="0" w:space="0" w:color="auto"/>
        <w:left w:val="none" w:sz="0" w:space="0" w:color="auto"/>
        <w:bottom w:val="none" w:sz="0" w:space="0" w:color="auto"/>
        <w:right w:val="none" w:sz="0" w:space="0" w:color="auto"/>
      </w:divBdr>
    </w:div>
    <w:div w:id="1886021398">
      <w:bodyDiv w:val="1"/>
      <w:marLeft w:val="0"/>
      <w:marRight w:val="0"/>
      <w:marTop w:val="0"/>
      <w:marBottom w:val="0"/>
      <w:divBdr>
        <w:top w:val="none" w:sz="0" w:space="0" w:color="auto"/>
        <w:left w:val="none" w:sz="0" w:space="0" w:color="auto"/>
        <w:bottom w:val="none" w:sz="0" w:space="0" w:color="auto"/>
        <w:right w:val="none" w:sz="0" w:space="0" w:color="auto"/>
      </w:divBdr>
    </w:div>
    <w:div w:id="1888683317">
      <w:bodyDiv w:val="1"/>
      <w:marLeft w:val="0"/>
      <w:marRight w:val="0"/>
      <w:marTop w:val="0"/>
      <w:marBottom w:val="0"/>
      <w:divBdr>
        <w:top w:val="none" w:sz="0" w:space="0" w:color="auto"/>
        <w:left w:val="none" w:sz="0" w:space="0" w:color="auto"/>
        <w:bottom w:val="none" w:sz="0" w:space="0" w:color="auto"/>
        <w:right w:val="none" w:sz="0" w:space="0" w:color="auto"/>
      </w:divBdr>
    </w:div>
    <w:div w:id="1889996008">
      <w:bodyDiv w:val="1"/>
      <w:marLeft w:val="0"/>
      <w:marRight w:val="0"/>
      <w:marTop w:val="0"/>
      <w:marBottom w:val="0"/>
      <w:divBdr>
        <w:top w:val="none" w:sz="0" w:space="0" w:color="auto"/>
        <w:left w:val="none" w:sz="0" w:space="0" w:color="auto"/>
        <w:bottom w:val="none" w:sz="0" w:space="0" w:color="auto"/>
        <w:right w:val="none" w:sz="0" w:space="0" w:color="auto"/>
      </w:divBdr>
    </w:div>
    <w:div w:id="19929020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1" Type="http://schemas.openxmlformats.org/officeDocument/2006/relationships/footer"
                  Target="footer1.xml"/>
    <Relationship Id="rId12" Type="http://schemas.openxmlformats.org/officeDocument/2006/relationships/footer"
                  Target="footer2.xml"/>
    <Relationship Id="rId13" Type="http://schemas.openxmlformats.org/officeDocument/2006/relationships/header"
                  Target="header3.xml"/>
    <Relationship Id="rId14" Type="http://schemas.openxmlformats.org/officeDocument/2006/relationships/footer"
                  Target="footer3.xml"/>
    <Relationship Id="rId15" Type="http://schemas.openxmlformats.org/officeDocument/2006/relationships/fontTable"
                  Target="fontTable.xml"/>
    <Relationship Id="rId16" Type="http://schemas.openxmlformats.org/officeDocument/2006/relationships/theme"
                  Target="theme/theme1.xml"/>
    <Relationship Id="rId1" Type="http://schemas.openxmlformats.org/officeDocument/2006/relationships/customXml"
                  Target="../customXml/item1.xml"/>
    <Relationship Id="rId2" Type="http://schemas.openxmlformats.org/officeDocument/2006/relationships/numbering"
                  Target="numbering.xml"/>
    <Relationship Id="rId3" Type="http://schemas.openxmlformats.org/officeDocument/2006/relationships/styles"
                  Target="style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otnotes"
                  Target="footnotes.xml"/>
    <Relationship Id="rId7"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NoPic" Type="http://schemas.openxmlformats.org/officeDocument/2006/relationships/image"
                  Target="media/image1.jpeg"/>
    <Relationship Id="rIdHyperlink"
                  Type="http://schemas.openxmlformats.org/officeDocument/2006/relationships/hyperlink"
                  Target="https://alphalawyer.cn/ilawregu-search/api/v1/lawregu/redict/8daff1cbec93409ee01c0411c04125f3"
                  TargetMode="Externa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DCA6C4-851D-5947-B0FB-2EBCDA806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3</Pages>
  <Words>108</Words>
  <Characters>622</Characters>
  <Application>Microsoft Office Word</Application>
  <DocSecurity>0</DocSecurity>
  <Lines>5</Lines>
  <Paragraphs>1</Paragraphs>
  <ScaleCrop>false</ScaleCrop>
  <Manager/>
  <Company/>
  <LinksUpToDate>false</LinksUpToDate>
  <CharactersWithSpaces>729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Microsoft Office User</cp:lastModifiedBy>
  <cp:revision>64</cp:revision>
  <cp:lastPrinted>2018-09-08T01:56:00Z</cp:lastPrinted>
  <dcterms:created xsi:type="dcterms:W3CDTF">2017-10-10T03:02:00Z</dcterms:created>
  <dcterms:modified xsi:type="dcterms:W3CDTF">2021-11-16T08:25:00Z</dcterms:modified>
  <cp:category/>
</cp:coreProperties>
</file>