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3E4" w:rsidRDefault="006B402F">
      <w:pPr>
        <w:spacing w:line="540" w:lineRule="exact"/>
        <w:jc w:val="center"/>
        <w:rPr>
          <w:rFonts w:ascii="华文中宋" w:eastAsia="华文中宋" w:hAnsi="华文中宋"/>
          <w:b/>
          <w:bCs/>
          <w:sz w:val="44"/>
          <w:szCs w:val="44"/>
        </w:rPr>
      </w:pPr>
      <w:r>
        <w:rPr>
          <w:rFonts w:ascii="华文中宋" w:eastAsia="华文中宋" w:hAnsi="华文中宋" w:hint="eastAsia"/>
          <w:b/>
          <w:bCs/>
          <w:sz w:val="44"/>
          <w:szCs w:val="44"/>
        </w:rPr>
        <w:t>危险化学品企业</w:t>
      </w:r>
    </w:p>
    <w:p w:rsidR="005703E4" w:rsidRDefault="006B402F">
      <w:pPr>
        <w:spacing w:line="540" w:lineRule="exact"/>
        <w:jc w:val="center"/>
        <w:rPr>
          <w:rFonts w:ascii="华文中宋" w:eastAsia="华文中宋" w:hAnsi="华文中宋"/>
          <w:b/>
          <w:bCs/>
          <w:sz w:val="44"/>
          <w:szCs w:val="44"/>
        </w:rPr>
      </w:pPr>
      <w:r>
        <w:rPr>
          <w:rFonts w:ascii="华文中宋" w:eastAsia="华文中宋" w:hAnsi="华文中宋" w:hint="eastAsia"/>
          <w:b/>
          <w:bCs/>
          <w:sz w:val="44"/>
          <w:szCs w:val="44"/>
        </w:rPr>
        <w:t>生产安全事故应急准备指南</w:t>
      </w:r>
    </w:p>
    <w:p w:rsidR="005703E4" w:rsidRDefault="005703E4">
      <w:pPr>
        <w:spacing w:line="540" w:lineRule="exact"/>
        <w:rPr>
          <w:rFonts w:ascii="黑体" w:eastAsia="黑体" w:hAnsi="黑体"/>
          <w:bCs/>
          <w:sz w:val="32"/>
          <w:szCs w:val="32"/>
        </w:rPr>
      </w:pPr>
    </w:p>
    <w:p w:rsidR="005703E4" w:rsidRDefault="006B402F">
      <w:pPr>
        <w:spacing w:line="540" w:lineRule="exact"/>
        <w:ind w:firstLineChars="200" w:firstLine="640"/>
        <w:rPr>
          <w:rFonts w:ascii="仿宋_GB2312" w:eastAsia="仿宋_GB2312"/>
          <w:sz w:val="32"/>
          <w:szCs w:val="32"/>
          <w:shd w:val="clear" w:color="auto" w:fill="FFFFFF"/>
        </w:rPr>
      </w:pPr>
      <w:r>
        <w:rPr>
          <w:rFonts w:ascii="黑体" w:eastAsia="黑体" w:hAnsi="黑体"/>
          <w:sz w:val="32"/>
          <w:szCs w:val="32"/>
          <w:shd w:val="clear" w:color="auto" w:fill="FFFFFF"/>
        </w:rPr>
        <w:t>第一条</w:t>
      </w:r>
      <w:r>
        <w:rPr>
          <w:rFonts w:ascii="黑体" w:eastAsia="黑体" w:hAnsi="黑体" w:hint="eastAsia"/>
          <w:sz w:val="32"/>
          <w:szCs w:val="32"/>
          <w:shd w:val="clear" w:color="auto" w:fill="FFFFFF"/>
        </w:rPr>
        <w:t xml:space="preserve"> </w:t>
      </w:r>
      <w:r>
        <w:rPr>
          <w:rFonts w:ascii="仿宋_GB2312" w:eastAsia="仿宋_GB2312" w:hint="eastAsia"/>
          <w:sz w:val="32"/>
          <w:szCs w:val="32"/>
          <w:shd w:val="clear" w:color="auto" w:fill="FFFFFF"/>
        </w:rPr>
        <w:t>为加强危险化学品企业安全生产应急管理工作，有效防范和应对危险化学品事故，保障人民群众生命和财产安全，</w:t>
      </w:r>
      <w:r>
        <w:rPr>
          <w:rFonts w:ascii="仿宋_GB2312" w:eastAsia="仿宋_GB2312"/>
          <w:sz w:val="32"/>
          <w:szCs w:val="32"/>
          <w:shd w:val="clear" w:color="auto" w:fill="FFFFFF"/>
        </w:rPr>
        <w:t>依据《</w:t>
      </w:r>
      <w:r>
        <w:rPr>
          <w:rFonts w:ascii="仿宋_GB2312" w:eastAsia="仿宋_GB2312" w:hint="eastAsia"/>
          <w:sz w:val="32"/>
          <w:szCs w:val="32"/>
          <w:shd w:val="clear" w:color="auto" w:fill="FFFFFF"/>
        </w:rPr>
        <w:t>中华人民共和国</w:t>
      </w:r>
      <w:r>
        <w:rPr>
          <w:rFonts w:ascii="仿宋_GB2312" w:eastAsia="仿宋_GB2312"/>
          <w:sz w:val="32"/>
          <w:szCs w:val="32"/>
          <w:shd w:val="clear" w:color="auto" w:fill="FFFFFF"/>
        </w:rPr>
        <w:t>突发事件应对法》《</w:t>
      </w:r>
      <w:r>
        <w:rPr>
          <w:rFonts w:ascii="仿宋_GB2312" w:eastAsia="仿宋_GB2312" w:hint="eastAsia"/>
          <w:sz w:val="32"/>
          <w:szCs w:val="32"/>
          <w:shd w:val="clear" w:color="auto" w:fill="FFFFFF"/>
        </w:rPr>
        <w:t>中华人民共和国</w:t>
      </w:r>
      <w:r>
        <w:rPr>
          <w:rFonts w:ascii="仿宋_GB2312" w:eastAsia="仿宋_GB2312"/>
          <w:sz w:val="32"/>
          <w:szCs w:val="32"/>
          <w:shd w:val="clear" w:color="auto" w:fill="FFFFFF"/>
        </w:rPr>
        <w:t>安全生产法》《生产安全事故应急条例》《生产安全事故应急</w:t>
      </w:r>
      <w:r>
        <w:rPr>
          <w:rFonts w:ascii="仿宋_GB2312" w:eastAsia="仿宋_GB2312" w:hint="eastAsia"/>
          <w:sz w:val="32"/>
          <w:szCs w:val="32"/>
          <w:shd w:val="clear" w:color="auto" w:fill="FFFFFF"/>
        </w:rPr>
        <w:t>预案管理办法</w:t>
      </w:r>
      <w:r>
        <w:rPr>
          <w:rFonts w:ascii="仿宋_GB2312" w:eastAsia="仿宋_GB2312"/>
          <w:sz w:val="32"/>
          <w:szCs w:val="32"/>
          <w:shd w:val="clear" w:color="auto" w:fill="FFFFFF"/>
        </w:rPr>
        <w:t>》等法律</w:t>
      </w:r>
      <w:r>
        <w:rPr>
          <w:rFonts w:ascii="仿宋_GB2312" w:eastAsia="仿宋_GB2312" w:hint="eastAsia"/>
          <w:sz w:val="32"/>
          <w:szCs w:val="32"/>
          <w:shd w:val="clear" w:color="auto" w:fill="FFFFFF"/>
        </w:rPr>
        <w:t>、</w:t>
      </w:r>
      <w:r>
        <w:rPr>
          <w:rFonts w:ascii="仿宋_GB2312" w:eastAsia="仿宋_GB2312"/>
          <w:sz w:val="32"/>
          <w:szCs w:val="32"/>
          <w:shd w:val="clear" w:color="auto" w:fill="FFFFFF"/>
        </w:rPr>
        <w:t>法规</w:t>
      </w:r>
      <w:r>
        <w:rPr>
          <w:rFonts w:ascii="仿宋_GB2312" w:eastAsia="仿宋_GB2312" w:hint="eastAsia"/>
          <w:sz w:val="32"/>
          <w:szCs w:val="32"/>
          <w:shd w:val="clear" w:color="auto" w:fill="FFFFFF"/>
        </w:rPr>
        <w:t>、规章、标准和</w:t>
      </w:r>
      <w:r>
        <w:rPr>
          <w:rFonts w:ascii="仿宋_GB2312" w:eastAsia="仿宋_GB2312"/>
          <w:sz w:val="32"/>
          <w:szCs w:val="32"/>
          <w:shd w:val="clear" w:color="auto" w:fill="FFFFFF"/>
        </w:rPr>
        <w:t>有关文件</w:t>
      </w:r>
      <w:r>
        <w:rPr>
          <w:rFonts w:ascii="仿宋_GB2312" w:eastAsia="仿宋_GB2312" w:hint="eastAsia"/>
          <w:sz w:val="32"/>
          <w:szCs w:val="32"/>
          <w:shd w:val="clear" w:color="auto" w:fill="FFFFFF"/>
        </w:rPr>
        <w:t>（以下统称现行法律法规制度）</w:t>
      </w:r>
      <w:r>
        <w:rPr>
          <w:rFonts w:ascii="仿宋_GB2312" w:eastAsia="仿宋_GB2312"/>
          <w:sz w:val="32"/>
          <w:szCs w:val="32"/>
          <w:shd w:val="clear" w:color="auto" w:fill="FFFFFF"/>
        </w:rPr>
        <w:t>，制定本</w:t>
      </w:r>
      <w:r>
        <w:rPr>
          <w:rFonts w:ascii="仿宋_GB2312" w:eastAsia="仿宋_GB2312" w:hint="eastAsia"/>
          <w:sz w:val="32"/>
          <w:szCs w:val="32"/>
          <w:shd w:val="clear" w:color="auto" w:fill="FFFFFF"/>
        </w:rPr>
        <w:t>指南</w:t>
      </w:r>
      <w:r>
        <w:rPr>
          <w:rFonts w:ascii="仿宋_GB2312" w:eastAsia="仿宋_GB2312"/>
          <w:sz w:val="32"/>
          <w:szCs w:val="32"/>
          <w:shd w:val="clear" w:color="auto" w:fill="FFFFFF"/>
        </w:rPr>
        <w:t>。</w:t>
      </w:r>
    </w:p>
    <w:p w:rsidR="005703E4" w:rsidRDefault="006B402F">
      <w:pPr>
        <w:spacing w:line="540" w:lineRule="exact"/>
        <w:ind w:firstLineChars="200" w:firstLine="640"/>
        <w:rPr>
          <w:rFonts w:ascii="仿宋_GB2312" w:eastAsia="仿宋_GB2312"/>
          <w:sz w:val="32"/>
          <w:szCs w:val="32"/>
          <w:shd w:val="clear" w:color="auto" w:fill="FFFFFF"/>
        </w:rPr>
      </w:pPr>
      <w:r>
        <w:rPr>
          <w:rFonts w:ascii="黑体" w:eastAsia="黑体" w:hAnsi="黑体" w:hint="eastAsia"/>
          <w:sz w:val="32"/>
          <w:szCs w:val="32"/>
          <w:shd w:val="clear" w:color="auto" w:fill="FFFFFF"/>
        </w:rPr>
        <w:t xml:space="preserve">第二条 </w:t>
      </w:r>
      <w:r>
        <w:rPr>
          <w:rFonts w:ascii="仿宋_GB2312" w:eastAsia="仿宋_GB2312" w:hAnsi="宋体" w:hint="eastAsia"/>
          <w:sz w:val="32"/>
          <w:szCs w:val="32"/>
        </w:rPr>
        <w:t>本指南适用于危险化学品生产、使用、经营、储存单位（以下统称危险化学品企业）依法实</w:t>
      </w:r>
      <w:r>
        <w:rPr>
          <w:rFonts w:ascii="仿宋_GB2312" w:eastAsia="仿宋_GB2312" w:hint="eastAsia"/>
          <w:sz w:val="32"/>
          <w:szCs w:val="32"/>
          <w:shd w:val="clear" w:color="auto" w:fill="FFFFFF"/>
        </w:rPr>
        <w:t>施生产安全事故应急准备工作，也可作为各级政府应急管理部门和其他负有危险化学品安全生产监督管理职责的部门依法监督检查危险化学品企业生产安全事故应急准备工作的工具。</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本指南所称危险化学品使用单位是指根据《危险化学品安全使用许可证实施办法》规定，应取得危险化学品安全使用许可证的化工企业。</w:t>
      </w:r>
    </w:p>
    <w:p w:rsidR="005703E4" w:rsidRDefault="006B402F">
      <w:pPr>
        <w:spacing w:line="540" w:lineRule="exact"/>
        <w:ind w:firstLineChars="200" w:firstLine="640"/>
        <w:rPr>
          <w:rFonts w:ascii="仿宋_GB2312" w:eastAsia="仿宋_GB2312" w:hAnsi="宋体"/>
          <w:sz w:val="32"/>
          <w:szCs w:val="32"/>
        </w:rPr>
      </w:pPr>
      <w:r>
        <w:rPr>
          <w:rFonts w:ascii="黑体" w:eastAsia="黑体" w:hAnsi="黑体" w:hint="eastAsia"/>
          <w:sz w:val="32"/>
          <w:szCs w:val="32"/>
          <w:shd w:val="clear" w:color="auto" w:fill="FFFFFF"/>
        </w:rPr>
        <w:t xml:space="preserve">第三条 </w:t>
      </w:r>
      <w:r>
        <w:rPr>
          <w:rFonts w:ascii="仿宋_GB2312" w:eastAsia="仿宋_GB2312" w:hAnsi="宋体" w:hint="eastAsia"/>
          <w:sz w:val="32"/>
          <w:szCs w:val="32"/>
        </w:rPr>
        <w:t>依法做好生产安全事故应急准备是危险化学品企业开展安全生产应急管理工作的主要任务，落实安全生产主体责任的重要内容。</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应急准备应贯穿于</w:t>
      </w:r>
      <w:r>
        <w:rPr>
          <w:rFonts w:ascii="仿宋_GB2312" w:eastAsia="仿宋_GB2312" w:hint="eastAsia"/>
          <w:sz w:val="32"/>
          <w:szCs w:val="32"/>
          <w:shd w:val="clear" w:color="auto" w:fill="FFFFFF"/>
        </w:rPr>
        <w:t>危险化学品企</w:t>
      </w:r>
      <w:r>
        <w:rPr>
          <w:rFonts w:ascii="仿宋_GB2312" w:eastAsia="仿宋_GB2312" w:hAnsi="宋体" w:hint="eastAsia"/>
          <w:sz w:val="32"/>
          <w:szCs w:val="32"/>
        </w:rPr>
        <w:t>业安全生产各环节、全过程。</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危险化学品企业应遵循安全生产应急工作规律，依法依规，结合实际，在风险评估基础上，针对可能发生的生产安全事故特点和危害，持续开展应急准备工作。</w:t>
      </w:r>
    </w:p>
    <w:p w:rsidR="005703E4" w:rsidRDefault="006B402F">
      <w:pPr>
        <w:spacing w:line="540" w:lineRule="exact"/>
        <w:ind w:firstLineChars="200" w:firstLine="640"/>
        <w:rPr>
          <w:rFonts w:ascii="仿宋_GB2312" w:eastAsia="仿宋_GB2312" w:hAnsi="宋体"/>
          <w:sz w:val="32"/>
          <w:szCs w:val="32"/>
        </w:rPr>
      </w:pPr>
      <w:r>
        <w:rPr>
          <w:rFonts w:ascii="黑体" w:eastAsia="黑体" w:hAnsi="黑体" w:hint="eastAsia"/>
          <w:sz w:val="32"/>
          <w:szCs w:val="32"/>
          <w:shd w:val="clear" w:color="auto" w:fill="FFFFFF"/>
        </w:rPr>
        <w:lastRenderedPageBreak/>
        <w:t xml:space="preserve">第四条 </w:t>
      </w:r>
      <w:r>
        <w:rPr>
          <w:rFonts w:ascii="仿宋_GB2312" w:eastAsia="仿宋_GB2312" w:hAnsi="宋体" w:hint="eastAsia"/>
          <w:sz w:val="32"/>
          <w:szCs w:val="32"/>
        </w:rPr>
        <w:t>应急准备内容主要由思想理念、组织与职责、法律法规、风险评估、预案管理、监测与预警、教育培训与演练、值班值守、信息管理、装备设施、救援队伍建设、应急处置与救援、应急准备恢复、经费保障等要素构成。每个要素由若干项目组成。</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要素1：思想理念。</w:t>
      </w:r>
      <w:r>
        <w:rPr>
          <w:rFonts w:ascii="仿宋_GB2312" w:eastAsia="仿宋_GB2312" w:hAnsi="宋体" w:hint="eastAsia"/>
          <w:sz w:val="32"/>
          <w:szCs w:val="32"/>
        </w:rPr>
        <w:t>思想理念是应急准备工作的源头和指引。危险化学品企业要坚持以人为本、安全发展，生命至上、科学救援理念，树立安全发展的红线意识和风险防控的底线思维，依法依规开展应急准备工作。</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本要素包括安全发展红线意识、风险防控底线思维、应急管理法治化与生命至上、科学救援四个项目。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要素2：组织与职责。</w:t>
      </w:r>
      <w:r>
        <w:rPr>
          <w:rFonts w:ascii="仿宋_GB2312" w:eastAsia="仿宋_GB2312" w:hAnsi="宋体" w:hint="eastAsia"/>
          <w:sz w:val="32"/>
          <w:szCs w:val="32"/>
        </w:rPr>
        <w:t>组织健全、职责明确是企业开展应急准备工作的组织保障。危险化学品企业主要负责人要对本单位的生产安全事故应急工作全面负责，建立健全应急管理机构，明确应急响应、指挥、处置、救援、恢复等各环节的职责分工，细化落实到岗位。</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本要素包括应急组织、职责任务两个项目。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要素3：法律法规。</w:t>
      </w:r>
      <w:r>
        <w:rPr>
          <w:rFonts w:ascii="仿宋_GB2312" w:eastAsia="仿宋_GB2312" w:hAnsi="宋体" w:hint="eastAsia"/>
          <w:sz w:val="32"/>
          <w:szCs w:val="32"/>
        </w:rPr>
        <w:t>现行法律法规制度是企业开展应急准备的主要依据。危险化学品企业要及时识别最新的安全生产法律法规、标准规范和有关文件，将其要求转化为企业应急管理的规章制度、操作规程、检测规范和管理工具等，依法依规开展应急准备工作。</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本要素包括法律法规识别、法律法规转化、建立应急管理制度三个项目。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要素4：风险评估。</w:t>
      </w:r>
      <w:r>
        <w:rPr>
          <w:rFonts w:ascii="仿宋_GB2312" w:eastAsia="仿宋_GB2312" w:hAnsi="宋体" w:hint="eastAsia"/>
          <w:sz w:val="32"/>
          <w:szCs w:val="32"/>
        </w:rPr>
        <w:t>风险评估是企业开展应急准备和救援</w:t>
      </w:r>
      <w:r>
        <w:rPr>
          <w:rFonts w:ascii="仿宋_GB2312" w:eastAsia="仿宋_GB2312" w:hAnsi="宋体" w:hint="eastAsia"/>
          <w:sz w:val="32"/>
          <w:szCs w:val="32"/>
        </w:rPr>
        <w:lastRenderedPageBreak/>
        <w:t>能力建设的基础。危险化学品企业要运用底线思维，全面辨识各类安全风险，选用科学方法进行风险分析和评价，做到风险辨识全面，风险分析深入，风险评估科学，风险分级准确，预防和应对措施有效。运用情景构建技术，准确揭示本企业小概率、高后果的“巨灾事故”，开展有针对性的应急准备工作。</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本要素包括风险辨识、风险分析、风险评价、情景构建四个项目。</w:t>
      </w:r>
    </w:p>
    <w:p w:rsidR="005703E4" w:rsidRDefault="006B402F" w:rsidP="00133A41">
      <w:pPr>
        <w:spacing w:line="540" w:lineRule="exact"/>
        <w:ind w:firstLineChars="200" w:firstLine="640"/>
        <w:rPr>
          <w:rFonts w:ascii="仿宋_GB2312" w:eastAsia="仿宋_GB2312"/>
          <w:sz w:val="32"/>
          <w:szCs w:val="32"/>
          <w:shd w:val="clear" w:color="auto" w:fill="FFFFFF"/>
        </w:rPr>
      </w:pPr>
      <w:r>
        <w:rPr>
          <w:rFonts w:ascii="仿宋_GB2312" w:eastAsia="仿宋_GB2312" w:hAnsi="宋体" w:hint="eastAsia"/>
          <w:b/>
          <w:sz w:val="32"/>
          <w:szCs w:val="32"/>
        </w:rPr>
        <w:t>要素5：预案管理。</w:t>
      </w:r>
      <w:r>
        <w:rPr>
          <w:rFonts w:ascii="仿宋_GB2312" w:eastAsia="仿宋_GB2312" w:hAnsi="宋体" w:hint="eastAsia"/>
          <w:sz w:val="32"/>
          <w:szCs w:val="32"/>
        </w:rPr>
        <w:t>针对性和操作性强的应急预案是企业开展应急准备和救援能力建设的“规划蓝图”、从业人员应急救援培训的“专门教材”、救援行动的“作战指导方案”。危险化学品企业要组成应急预案编制组，开展风险评估、应急资源普查、救援能力评估，编制应急预案。要加强预案管理，严格预案</w:t>
      </w:r>
      <w:r>
        <w:rPr>
          <w:rFonts w:ascii="仿宋_GB2312" w:eastAsia="仿宋_GB2312" w:hint="eastAsia"/>
          <w:sz w:val="32"/>
          <w:szCs w:val="32"/>
          <w:shd w:val="clear" w:color="auto" w:fill="FFFFFF"/>
        </w:rPr>
        <w:t>评审、签署、公布与备案；及时评估和修订预案，增强预案的针对性、实用性和可操作性。</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本要素包括预案编制、预案管理、能力提升三个项目。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要素6：监测与预警。</w:t>
      </w:r>
      <w:r>
        <w:rPr>
          <w:rFonts w:ascii="仿宋_GB2312" w:eastAsia="仿宋_GB2312" w:hAnsi="宋体" w:hint="eastAsia"/>
          <w:sz w:val="32"/>
          <w:szCs w:val="32"/>
        </w:rPr>
        <w:t>监测与预警是企业生产安全事故预防与应急的重要措施。监测是及时做好事故预警，有效预防、减少事故，减轻、消除事故危害的基础。预警是根据事故预测信息和风险评估结果，依据事故可能的危害程度、波及范围、紧急程度和发展态势，确定预警等级，制定预警措施，及时发布实施。</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本要素包括监测、预警分级、预警措施三个项目。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要素7：教育培训与演练。</w:t>
      </w:r>
      <w:r>
        <w:rPr>
          <w:rFonts w:ascii="仿宋_GB2312" w:eastAsia="仿宋_GB2312" w:hAnsi="宋体" w:hint="eastAsia"/>
          <w:sz w:val="32"/>
          <w:szCs w:val="32"/>
        </w:rPr>
        <w:t>教育培训与演练是企业普及应急知识，从业人员提高应急处置技能、熟练掌握应急预案的有效措施。危险化学品企业应对从业人员（包含承包商、救援协</w:t>
      </w:r>
      <w:r>
        <w:rPr>
          <w:rFonts w:ascii="仿宋_GB2312" w:eastAsia="仿宋_GB2312" w:hAnsi="宋体" w:hint="eastAsia"/>
          <w:sz w:val="32"/>
          <w:szCs w:val="32"/>
        </w:rPr>
        <w:lastRenderedPageBreak/>
        <w:t>议方）开展针对性知识教育、技能培训和预案演练，使从业人员掌握必要的应急知识、与岗位相适应的风险防范技能和应急处置措施。要建立从业人员应急教育培训考核档案，如实记录教育培训的时间、地点、人员、内容、师资和考核的结果。</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本要素包括应急教育培训、应急演练、演练评估三个项目。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要素8：值班值守。</w:t>
      </w:r>
      <w:r>
        <w:rPr>
          <w:rFonts w:ascii="仿宋_GB2312" w:eastAsia="仿宋_GB2312" w:hAnsi="宋体" w:hint="eastAsia"/>
          <w:sz w:val="32"/>
          <w:szCs w:val="32"/>
        </w:rPr>
        <w:t>值班值守是企业保障事故信息畅通、应急响应迅速的重要措施，是企业应急管理的重要环节。危险化学品企业</w:t>
      </w:r>
      <w:r>
        <w:rPr>
          <w:rFonts w:ascii="仿宋_GB2312" w:eastAsia="仿宋_GB2312" w:hint="eastAsia"/>
          <w:sz w:val="32"/>
          <w:szCs w:val="32"/>
          <w:shd w:val="clear" w:color="auto" w:fill="FFFFFF"/>
        </w:rPr>
        <w:t>要设立应急值班值守机构，建立健全值班值守制度，</w:t>
      </w:r>
      <w:r>
        <w:rPr>
          <w:rFonts w:ascii="仿宋_GB2312" w:eastAsia="仿宋_GB2312" w:hAnsi="宋体" w:hint="eastAsia"/>
          <w:sz w:val="32"/>
          <w:szCs w:val="32"/>
        </w:rPr>
        <w:t>设置固定办公场所、配齐工作设备设施，配足专门人员、全天候值班值守，确保应急信息畅通、指挥调度高效。规模较大、危险性较高的危险化学品生产、经营、储存企业应当成立应急处置技术组，实行24小时值班。</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本要素包括应急值班、事故信息接报、对外通报三个项目。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要素9：信息管理。</w:t>
      </w:r>
      <w:r>
        <w:rPr>
          <w:rFonts w:ascii="仿宋_GB2312" w:eastAsia="仿宋_GB2312" w:hAnsi="宋体" w:hint="eastAsia"/>
          <w:sz w:val="32"/>
          <w:szCs w:val="32"/>
        </w:rPr>
        <w:t>应急信息是企业快速预测、研判事故，及时启动应急预案，迅速调集应急资源，实施科学救援的技术支撑。危险化学品企业要收集整理法律法规、企业基本情况、生产工艺、风险、重大危险源、危险化学品安全技术说明书、应急资源、应急预案、事故案例、辅助决策等信息，建立互联共享的应急信息系统。</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本要素包括应急救援信息、信息保障两个项目。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要素10：装备设施。</w:t>
      </w:r>
      <w:r>
        <w:rPr>
          <w:rFonts w:ascii="仿宋_GB2312" w:eastAsia="仿宋_GB2312" w:hAnsi="宋体" w:hint="eastAsia"/>
          <w:sz w:val="32"/>
          <w:szCs w:val="32"/>
        </w:rPr>
        <w:t>装备设施是企业应急处置和救援行动的“作战武器”，是应急救援行动的重要保障。危险化学品企业应按照有关标准、规范和应急预案要求，配足配齐应急装备、设施，加强维护管理，保证装备、设施处于完好可靠状态。经常开展装备使用训练，熟练掌握装备性能和使用方法。</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本要素包括应急设施、应急物资装备和维护管理三个项目。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要素11：救援队伍建设。</w:t>
      </w:r>
      <w:r>
        <w:rPr>
          <w:rFonts w:ascii="仿宋_GB2312" w:eastAsia="仿宋_GB2312" w:hAnsi="宋体" w:hint="eastAsia"/>
          <w:sz w:val="32"/>
          <w:szCs w:val="32"/>
        </w:rPr>
        <w:t>救援队伍是企业开展应急处置和救援行动的专业队和主力军。危险化学品企业要按现行法律法规制度建立应急救援队伍（或者指定兼职救援人员、签订救援服务协议），配齐必需的人员、装备、物资，加强教育培训和业务训练，确保救援人员具备必要的专业知识、救援技能、防护技能、身体素质和心理素质。</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本要素包括队伍设置、能力要求、队伍管理、对外公布与调动四个项目。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要素12：应急处置与救援。</w:t>
      </w:r>
      <w:r>
        <w:rPr>
          <w:rFonts w:ascii="仿宋_GB2312" w:eastAsia="仿宋_GB2312" w:hAnsi="宋体" w:hint="eastAsia"/>
          <w:sz w:val="32"/>
          <w:szCs w:val="32"/>
        </w:rPr>
        <w:t>应急处置与救援是事故发生后的首要任务，包括企业自救、外部助救两个方面。危险化学品企业要建立统一领导的指挥协调机制，精心组织，严格程序，措施正确，科学施救，做到迅速、有力、有序、有效。要坚持救早救小，关口前移，着力抓好岗位紧急处置，避免人员伤亡、事故扩大升级。要加强教育培训，杜绝盲目施救、冒险处置等蛮干行为。</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本要素包括应急指挥与救援组织、应急救援基本原则、响应分级、总体响应程序、岗位应急程序、现场应急措施、重点监控危险化学品应急处置、配合政府应急处置八个项目。 </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t>要素13：应急准备恢复。</w:t>
      </w:r>
      <w:r>
        <w:rPr>
          <w:rFonts w:ascii="仿宋_GB2312" w:eastAsia="仿宋_GB2312" w:hAnsi="宋体" w:hint="eastAsia"/>
          <w:sz w:val="32"/>
          <w:szCs w:val="32"/>
        </w:rPr>
        <w:t>事故发生，打破了企业原有的生产秩序和应急准备常态。危险化学品企业应在事故救援结束后，开展应急资源消耗评估，及时进行维修、更新、补充，恢复到应急准备常态。</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本要素包括事后风险评估、应急准备恢复、应急处置评估三个项目。</w:t>
      </w:r>
    </w:p>
    <w:p w:rsidR="005703E4" w:rsidRDefault="006B402F" w:rsidP="00133A41">
      <w:pPr>
        <w:spacing w:line="540" w:lineRule="exact"/>
        <w:ind w:firstLineChars="200" w:firstLine="640"/>
        <w:rPr>
          <w:rFonts w:ascii="仿宋_GB2312" w:eastAsia="仿宋_GB2312" w:hAnsi="宋体"/>
          <w:sz w:val="32"/>
          <w:szCs w:val="32"/>
        </w:rPr>
      </w:pPr>
      <w:r>
        <w:rPr>
          <w:rFonts w:ascii="仿宋_GB2312" w:eastAsia="仿宋_GB2312" w:hAnsi="宋体" w:hint="eastAsia"/>
          <w:b/>
          <w:sz w:val="32"/>
          <w:szCs w:val="32"/>
        </w:rPr>
        <w:lastRenderedPageBreak/>
        <w:t>要素14：经费保障。</w:t>
      </w:r>
      <w:r>
        <w:rPr>
          <w:rFonts w:ascii="仿宋_GB2312" w:eastAsia="仿宋_GB2312" w:hAnsi="宋体" w:hint="eastAsia"/>
          <w:sz w:val="32"/>
          <w:szCs w:val="32"/>
        </w:rPr>
        <w:t>经费保障是做好应急准备工作的重要前提条件。危险化学品企业要重视并加强事前投入，保障并落实监测预警、教育培训、物资装备、预案管理、应急演练等各环节所需的资金预算。</w:t>
      </w:r>
    </w:p>
    <w:p w:rsidR="005703E4" w:rsidRDefault="006B402F">
      <w:pPr>
        <w:spacing w:line="540" w:lineRule="exact"/>
        <w:ind w:firstLineChars="200" w:firstLine="640"/>
        <w:rPr>
          <w:rFonts w:ascii="仿宋_GB2312" w:eastAsia="仿宋_GB2312"/>
          <w:sz w:val="32"/>
          <w:szCs w:val="32"/>
          <w:shd w:val="clear" w:color="auto" w:fill="FFFFFF"/>
        </w:rPr>
      </w:pPr>
      <w:r>
        <w:rPr>
          <w:rFonts w:ascii="仿宋_GB2312" w:eastAsia="仿宋_GB2312" w:hAnsi="宋体" w:hint="eastAsia"/>
          <w:sz w:val="32"/>
          <w:szCs w:val="32"/>
        </w:rPr>
        <w:t>要依法对外部救</w:t>
      </w:r>
      <w:r>
        <w:rPr>
          <w:rFonts w:ascii="仿宋_GB2312" w:eastAsia="仿宋_GB2312" w:hint="eastAsia"/>
          <w:sz w:val="32"/>
          <w:szCs w:val="32"/>
          <w:shd w:val="clear" w:color="auto" w:fill="FFFFFF"/>
        </w:rPr>
        <w:t>援队伍参与救援所耗费用予以偿还。</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本要素包括应急资金预算、救援费用承担两个项目。</w:t>
      </w:r>
    </w:p>
    <w:p w:rsidR="005703E4" w:rsidRDefault="006B402F">
      <w:pPr>
        <w:spacing w:line="540" w:lineRule="exact"/>
        <w:ind w:firstLineChars="200" w:firstLine="640"/>
        <w:rPr>
          <w:rFonts w:ascii="仿宋_GB2312" w:eastAsia="仿宋_GB2312"/>
          <w:sz w:val="32"/>
          <w:szCs w:val="32"/>
          <w:shd w:val="clear" w:color="auto" w:fill="FFFFFF"/>
        </w:rPr>
      </w:pPr>
      <w:r>
        <w:rPr>
          <w:rFonts w:ascii="黑体" w:eastAsia="黑体" w:hAnsi="黑体" w:hint="eastAsia"/>
          <w:sz w:val="32"/>
          <w:szCs w:val="32"/>
          <w:shd w:val="clear" w:color="auto" w:fill="FFFFFF"/>
        </w:rPr>
        <w:t xml:space="preserve">第五条 </w:t>
      </w:r>
      <w:r>
        <w:rPr>
          <w:rFonts w:ascii="仿宋_GB2312" w:eastAsia="仿宋_GB2312" w:hAnsi="宋体" w:hint="eastAsia"/>
          <w:sz w:val="32"/>
          <w:szCs w:val="32"/>
        </w:rPr>
        <w:t>本指南依据现行相关法律法规制度细化明确了应急准备各要素所有项目的主要内容，详见附件</w:t>
      </w:r>
      <w:r>
        <w:rPr>
          <w:rFonts w:ascii="仿宋_GB2312" w:eastAsia="仿宋_GB2312" w:hint="eastAsia"/>
          <w:sz w:val="32"/>
          <w:szCs w:val="32"/>
          <w:shd w:val="clear" w:color="auto" w:fill="FFFFFF"/>
        </w:rPr>
        <w:t>《危险化学品企业生产安全事故应急准备工作表》。</w:t>
      </w:r>
    </w:p>
    <w:p w:rsidR="005703E4" w:rsidRDefault="006B402F">
      <w:pPr>
        <w:spacing w:line="540" w:lineRule="exact"/>
        <w:ind w:firstLineChars="200" w:firstLine="640"/>
        <w:rPr>
          <w:rFonts w:ascii="仿宋_GB2312" w:eastAsia="仿宋_GB2312"/>
          <w:sz w:val="32"/>
          <w:szCs w:val="32"/>
          <w:shd w:val="clear" w:color="auto" w:fill="FFFFFF"/>
        </w:rPr>
      </w:pPr>
      <w:r>
        <w:rPr>
          <w:rFonts w:ascii="仿宋_GB2312" w:eastAsia="仿宋_GB2312" w:hAnsi="宋体" w:hint="eastAsia"/>
          <w:sz w:val="32"/>
          <w:szCs w:val="32"/>
        </w:rPr>
        <w:t>（一）危险化学品企业生产安全事故应急准备包括但不限于</w:t>
      </w:r>
      <w:r>
        <w:rPr>
          <w:rFonts w:ascii="仿宋_GB2312" w:eastAsia="仿宋_GB2312" w:hint="eastAsia"/>
          <w:sz w:val="32"/>
          <w:szCs w:val="32"/>
          <w:shd w:val="clear" w:color="auto" w:fill="FFFFFF"/>
        </w:rPr>
        <w:t>附件所列要素及其项目、</w:t>
      </w:r>
      <w:r>
        <w:rPr>
          <w:rFonts w:ascii="仿宋_GB2312" w:eastAsia="仿宋_GB2312" w:hAnsi="宋体" w:hint="eastAsia"/>
          <w:sz w:val="32"/>
          <w:szCs w:val="32"/>
        </w:rPr>
        <w:t>内容</w:t>
      </w:r>
      <w:r>
        <w:rPr>
          <w:rFonts w:ascii="仿宋_GB2312" w:eastAsia="仿宋_GB2312" w:hint="eastAsia"/>
          <w:sz w:val="32"/>
          <w:szCs w:val="32"/>
          <w:shd w:val="clear" w:color="auto" w:fill="FFFFFF"/>
        </w:rPr>
        <w:t>。</w:t>
      </w:r>
      <w:r>
        <w:rPr>
          <w:rFonts w:ascii="仿宋_GB2312" w:eastAsia="仿宋_GB2312" w:hAnsi="宋体" w:hint="eastAsia"/>
          <w:sz w:val="32"/>
          <w:szCs w:val="32"/>
        </w:rPr>
        <w:t>附件</w:t>
      </w:r>
      <w:r>
        <w:rPr>
          <w:rFonts w:ascii="仿宋_GB2312" w:eastAsia="仿宋_GB2312" w:hint="eastAsia"/>
          <w:sz w:val="32"/>
          <w:szCs w:val="32"/>
          <w:shd w:val="clear" w:color="auto" w:fill="FFFFFF"/>
        </w:rPr>
        <w:t>所列要素及其项目、内容，是现行</w:t>
      </w:r>
      <w:r>
        <w:rPr>
          <w:rFonts w:ascii="仿宋_GB2312" w:eastAsia="仿宋_GB2312" w:hAnsi="宋体" w:hint="eastAsia"/>
          <w:sz w:val="32"/>
          <w:szCs w:val="32"/>
        </w:rPr>
        <w:t>法律法规制度对</w:t>
      </w:r>
      <w:r>
        <w:rPr>
          <w:rFonts w:ascii="仿宋_GB2312" w:eastAsia="仿宋_GB2312" w:hint="eastAsia"/>
          <w:sz w:val="32"/>
          <w:szCs w:val="32"/>
          <w:shd w:val="clear" w:color="auto" w:fill="FFFFFF"/>
        </w:rPr>
        <w:t>危险化学品企业生产安全事故应急准备的最低要求。</w:t>
      </w:r>
    </w:p>
    <w:p w:rsidR="005703E4" w:rsidRDefault="006B402F">
      <w:pPr>
        <w:spacing w:line="540" w:lineRule="exact"/>
        <w:ind w:firstLineChars="200" w:firstLine="640"/>
        <w:rPr>
          <w:rFonts w:ascii="仿宋_GB2312" w:eastAsia="仿宋_GB2312"/>
          <w:sz w:val="32"/>
          <w:szCs w:val="32"/>
          <w:shd w:val="clear" w:color="auto" w:fill="FFFFFF"/>
        </w:rPr>
      </w:pPr>
      <w:r>
        <w:rPr>
          <w:rFonts w:ascii="仿宋_GB2312" w:eastAsia="仿宋_GB2312" w:hAnsi="宋体" w:hint="eastAsia"/>
          <w:sz w:val="32"/>
          <w:szCs w:val="32"/>
        </w:rPr>
        <w:t>（二）危险化学品企业要结合企业实际，在现有要素及其项目下丰富应急准备内容。可根据实际需要，合理增加应急准备要素并明确具体项目、内容。</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（三）危险化学品企业应加强法律法规制度识别与转化，及时完善应急准备要素及其</w:t>
      </w:r>
      <w:r>
        <w:rPr>
          <w:rFonts w:ascii="仿宋_GB2312" w:eastAsia="仿宋_GB2312" w:hAnsi="宋体"/>
          <w:sz w:val="32"/>
          <w:szCs w:val="32"/>
        </w:rPr>
        <w:t>项目</w:t>
      </w:r>
      <w:r>
        <w:rPr>
          <w:rFonts w:ascii="仿宋_GB2312" w:eastAsia="仿宋_GB2312" w:hAnsi="宋体" w:hint="eastAsia"/>
          <w:sz w:val="32"/>
          <w:szCs w:val="32"/>
        </w:rPr>
        <w:t>、内容和依据，保证生产安全事故应急准备持续符合现行</w:t>
      </w:r>
      <w:r>
        <w:rPr>
          <w:rFonts w:ascii="仿宋_GB2312" w:eastAsia="仿宋_GB2312" w:hAnsi="宋体"/>
          <w:sz w:val="32"/>
          <w:szCs w:val="32"/>
        </w:rPr>
        <w:t>法律法规制度要求</w:t>
      </w:r>
      <w:r>
        <w:rPr>
          <w:rFonts w:ascii="仿宋_GB2312" w:eastAsia="仿宋_GB2312" w:hAnsi="宋体" w:hint="eastAsia"/>
          <w:sz w:val="32"/>
          <w:szCs w:val="32"/>
        </w:rPr>
        <w:t>。</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危险化学品企业应结合实际，建立健全应急准备工作制度，对本指南所提各项应急准备在企业应急管理中的实现路径和方法进行固化，做到应急准备具体化、常态化。</w:t>
      </w:r>
    </w:p>
    <w:p w:rsidR="005703E4" w:rsidRDefault="006B402F">
      <w:pPr>
        <w:spacing w:line="540" w:lineRule="exact"/>
        <w:ind w:firstLineChars="200" w:firstLine="640"/>
        <w:rPr>
          <w:rFonts w:ascii="仿宋_GB2312" w:eastAsia="仿宋_GB2312" w:hAnsi="宋体"/>
          <w:sz w:val="32"/>
          <w:szCs w:val="32"/>
        </w:rPr>
      </w:pPr>
      <w:r>
        <w:rPr>
          <w:rFonts w:ascii="黑体" w:eastAsia="黑体" w:hAnsi="黑体" w:hint="eastAsia"/>
          <w:sz w:val="32"/>
          <w:szCs w:val="32"/>
          <w:shd w:val="clear" w:color="auto" w:fill="FFFFFF"/>
        </w:rPr>
        <w:t xml:space="preserve">第六条 </w:t>
      </w:r>
      <w:r>
        <w:rPr>
          <w:rFonts w:ascii="仿宋_GB2312" w:eastAsia="仿宋_GB2312" w:hAnsi="宋体" w:hint="eastAsia"/>
          <w:sz w:val="32"/>
          <w:szCs w:val="32"/>
        </w:rPr>
        <w:t>本指南是危险化学品企业依法开展应急准备工作的重要工具和安全生产应急管理培训的重要内容。危险化学品企业主要负责人要加强组织领导，制定全员培训计划，逐要素</w:t>
      </w:r>
      <w:r>
        <w:rPr>
          <w:rFonts w:ascii="仿宋_GB2312" w:eastAsia="仿宋_GB2312" w:hAnsi="宋体" w:hint="eastAsia"/>
          <w:sz w:val="32"/>
          <w:szCs w:val="32"/>
        </w:rPr>
        <w:lastRenderedPageBreak/>
        <w:t>开展系统培训。</w:t>
      </w:r>
    </w:p>
    <w:p w:rsidR="005703E4" w:rsidRDefault="006B402F">
      <w:pPr>
        <w:spacing w:line="540" w:lineRule="exact"/>
        <w:ind w:firstLineChars="200" w:firstLine="640"/>
        <w:rPr>
          <w:rFonts w:ascii="仿宋_GB2312" w:eastAsia="仿宋_GB2312" w:hAnsi="宋体"/>
          <w:sz w:val="32"/>
          <w:szCs w:val="32"/>
        </w:rPr>
      </w:pPr>
      <w:r>
        <w:rPr>
          <w:rFonts w:ascii="黑体" w:eastAsia="黑体" w:hAnsi="黑体" w:hint="eastAsia"/>
          <w:sz w:val="32"/>
          <w:szCs w:val="32"/>
          <w:shd w:val="clear" w:color="auto" w:fill="FFFFFF"/>
        </w:rPr>
        <w:t xml:space="preserve">第七条 </w:t>
      </w:r>
      <w:r>
        <w:rPr>
          <w:rFonts w:ascii="仿宋_GB2312" w:eastAsia="仿宋_GB2312" w:hAnsi="宋体" w:hint="eastAsia"/>
          <w:sz w:val="32"/>
          <w:szCs w:val="32"/>
        </w:rPr>
        <w:t>危险化学品企业应定期开展多种形式、不同要素的应急准备检查，并将检查情况作为企业奖惩考核的重要依据，不断提高应急准备工作水平。</w:t>
      </w:r>
    </w:p>
    <w:p w:rsidR="005703E4" w:rsidRDefault="006B402F">
      <w:pPr>
        <w:spacing w:line="540" w:lineRule="exact"/>
        <w:ind w:firstLineChars="200" w:firstLine="640"/>
        <w:rPr>
          <w:rFonts w:ascii="仿宋_GB2312" w:eastAsia="仿宋_GB2312" w:hAnsi="宋体"/>
          <w:sz w:val="32"/>
          <w:szCs w:val="32"/>
        </w:rPr>
      </w:pPr>
      <w:r>
        <w:rPr>
          <w:rFonts w:ascii="黑体" w:eastAsia="黑体" w:hAnsi="黑体" w:hint="eastAsia"/>
          <w:sz w:val="32"/>
          <w:szCs w:val="32"/>
          <w:shd w:val="clear" w:color="auto" w:fill="FFFFFF"/>
        </w:rPr>
        <w:t xml:space="preserve">第八条 </w:t>
      </w:r>
      <w:r>
        <w:rPr>
          <w:rFonts w:ascii="仿宋_GB2312" w:eastAsia="仿宋_GB2312" w:hAnsi="宋体" w:hint="eastAsia"/>
          <w:sz w:val="32"/>
          <w:szCs w:val="32"/>
        </w:rPr>
        <w:t>各级政府应急</w:t>
      </w:r>
      <w:r>
        <w:rPr>
          <w:rFonts w:ascii="仿宋_GB2312" w:eastAsia="仿宋_GB2312" w:hAnsi="宋体"/>
          <w:sz w:val="32"/>
          <w:szCs w:val="32"/>
        </w:rPr>
        <w:t>管理部门</w:t>
      </w:r>
      <w:r>
        <w:rPr>
          <w:rFonts w:ascii="仿宋_GB2312" w:eastAsia="仿宋_GB2312" w:hAnsi="宋体" w:hint="eastAsia"/>
          <w:sz w:val="32"/>
          <w:szCs w:val="32"/>
        </w:rPr>
        <w:t>和其他负有危险化学品安全生产监督管理职责的部门、危险化学品企业上级公司（集团）可根据附件所列各要素及其项目、内容和依据，灵活选用座谈、查阅资料、现场检查、口头提问、实际操作、书面测试等方法，</w:t>
      </w:r>
      <w:r>
        <w:rPr>
          <w:rFonts w:ascii="仿宋_GB2312" w:eastAsia="仿宋_GB2312" w:hAnsi="宋体"/>
          <w:sz w:val="32"/>
          <w:szCs w:val="32"/>
        </w:rPr>
        <w:t>对危险化学品企业应急准备工作</w:t>
      </w:r>
      <w:r>
        <w:rPr>
          <w:rFonts w:ascii="仿宋_GB2312" w:eastAsia="仿宋_GB2312" w:hAnsi="宋体" w:hint="eastAsia"/>
          <w:sz w:val="32"/>
          <w:szCs w:val="32"/>
        </w:rPr>
        <w:t>进行监督</w:t>
      </w:r>
      <w:r>
        <w:rPr>
          <w:rFonts w:ascii="仿宋_GB2312" w:eastAsia="仿宋_GB2312" w:hAnsi="宋体"/>
          <w:sz w:val="32"/>
          <w:szCs w:val="32"/>
        </w:rPr>
        <w:t>检查</w:t>
      </w:r>
      <w:r>
        <w:rPr>
          <w:rFonts w:ascii="仿宋_GB2312" w:eastAsia="仿宋_GB2312" w:hAnsi="宋体" w:hint="eastAsia"/>
          <w:sz w:val="32"/>
          <w:szCs w:val="32"/>
        </w:rPr>
        <w:t>。</w:t>
      </w:r>
    </w:p>
    <w:p w:rsidR="005703E4" w:rsidRDefault="006B402F">
      <w:pPr>
        <w:spacing w:line="540" w:lineRule="exact"/>
        <w:ind w:firstLineChars="200" w:firstLine="640"/>
        <w:rPr>
          <w:rFonts w:ascii="黑体" w:eastAsia="黑体" w:hAnsi="黑体"/>
          <w:sz w:val="32"/>
          <w:szCs w:val="32"/>
          <w:shd w:val="clear" w:color="auto" w:fill="FFFFFF"/>
        </w:rPr>
      </w:pPr>
      <w:r>
        <w:rPr>
          <w:rFonts w:ascii="黑体" w:eastAsia="黑体" w:hAnsi="黑体"/>
          <w:sz w:val="32"/>
          <w:szCs w:val="32"/>
          <w:shd w:val="clear" w:color="auto" w:fill="FFFFFF"/>
        </w:rPr>
        <w:t>第</w:t>
      </w:r>
      <w:r>
        <w:rPr>
          <w:rFonts w:ascii="黑体" w:eastAsia="黑体" w:hAnsi="黑体" w:hint="eastAsia"/>
          <w:sz w:val="32"/>
          <w:szCs w:val="32"/>
          <w:shd w:val="clear" w:color="auto" w:fill="FFFFFF"/>
        </w:rPr>
        <w:t>九</w:t>
      </w:r>
      <w:r>
        <w:rPr>
          <w:rFonts w:ascii="黑体" w:eastAsia="黑体" w:hAnsi="黑体"/>
          <w:sz w:val="32"/>
          <w:szCs w:val="32"/>
          <w:shd w:val="clear" w:color="auto" w:fill="FFFFFF"/>
        </w:rPr>
        <w:t>条</w:t>
      </w:r>
      <w:r>
        <w:rPr>
          <w:rFonts w:ascii="黑体" w:eastAsia="黑体" w:hAnsi="黑体" w:hint="eastAsia"/>
          <w:sz w:val="32"/>
          <w:szCs w:val="32"/>
          <w:shd w:val="clear" w:color="auto" w:fill="FFFFFF"/>
        </w:rPr>
        <w:t xml:space="preserve"> </w:t>
      </w:r>
      <w:r>
        <w:rPr>
          <w:rFonts w:ascii="仿宋_GB2312" w:eastAsia="仿宋_GB2312" w:hAnsi="宋体" w:hint="eastAsia"/>
          <w:sz w:val="32"/>
          <w:szCs w:val="32"/>
        </w:rPr>
        <w:t>本指南下列用语的含义：</w:t>
      </w:r>
    </w:p>
    <w:p w:rsidR="005703E4" w:rsidRDefault="006B402F">
      <w:pPr>
        <w:spacing w:line="54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应急准备，是指以风险评估为基础，以先进</w:t>
      </w:r>
      <w:bookmarkStart w:id="0" w:name="_GoBack"/>
      <w:bookmarkEnd w:id="0"/>
      <w:r>
        <w:rPr>
          <w:rFonts w:ascii="仿宋_GB2312" w:eastAsia="仿宋_GB2312" w:hint="eastAsia"/>
          <w:sz w:val="32"/>
          <w:szCs w:val="32"/>
          <w:shd w:val="clear" w:color="auto" w:fill="FFFFFF"/>
        </w:rPr>
        <w:t>思想理念为引领，以防范和应对生产安全事故为目的，针对事故监测预警、应急响应、应急救援及应急准备恢复等各个环节，在事故发生前开展的思想准备、预案准备、机制准备、资源准备等工作的总称。</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int="eastAsia"/>
          <w:sz w:val="32"/>
          <w:szCs w:val="32"/>
          <w:shd w:val="clear" w:color="auto" w:fill="FFFFFF"/>
        </w:rPr>
        <w:t>风险评估，是指依据《生产过程危险和有害因素分类与代</w:t>
      </w:r>
      <w:r>
        <w:rPr>
          <w:rFonts w:ascii="仿宋_GB2312" w:eastAsia="仿宋_GB2312" w:hAnsi="宋体" w:hint="eastAsia"/>
          <w:sz w:val="32"/>
          <w:szCs w:val="32"/>
        </w:rPr>
        <w:t>码》《危险化学品重大危险源辨识》</w:t>
      </w:r>
      <w:r>
        <w:rPr>
          <w:rFonts w:ascii="仿宋_GB2312" w:eastAsia="仿宋_GB2312" w:hAnsi="宋体"/>
          <w:sz w:val="32"/>
          <w:szCs w:val="32"/>
        </w:rPr>
        <w:t>《职业危害因素分类目录》</w:t>
      </w:r>
      <w:r>
        <w:rPr>
          <w:rFonts w:ascii="仿宋_GB2312" w:eastAsia="仿宋_GB2312" w:hAnsi="宋体" w:hint="eastAsia"/>
          <w:sz w:val="32"/>
          <w:szCs w:val="32"/>
        </w:rPr>
        <w:t>等辨识各种安全风险，运用定性和定量分析、历史数据、经验判断、案例比对、归纳推理、情景构建等方法，分析事故发生的可能性、事故形态及其后果，评价各种后果的危害程度和影响范围，提出事故预防和应急措施的过程。</w:t>
      </w:r>
    </w:p>
    <w:p w:rsidR="005703E4" w:rsidRDefault="006B402F">
      <w:pPr>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情景构建，是指基于风险辨识，分析和评价小概率、高后果事故的风险评估技术。</w:t>
      </w:r>
    </w:p>
    <w:p w:rsidR="005703E4" w:rsidRDefault="005703E4">
      <w:pPr>
        <w:spacing w:line="540" w:lineRule="exact"/>
        <w:ind w:firstLineChars="200" w:firstLine="640"/>
        <w:rPr>
          <w:rFonts w:ascii="仿宋_GB2312" w:eastAsia="仿宋_GB2312" w:hAnsi="宋体"/>
          <w:sz w:val="32"/>
          <w:szCs w:val="32"/>
        </w:rPr>
      </w:pPr>
    </w:p>
    <w:p w:rsidR="005703E4" w:rsidRDefault="006B402F">
      <w:pPr>
        <w:spacing w:line="540" w:lineRule="exact"/>
        <w:ind w:firstLineChars="200" w:firstLine="640"/>
        <w:rPr>
          <w:rFonts w:ascii="仿宋_GB2312" w:eastAsia="仿宋_GB2312"/>
          <w:sz w:val="15"/>
          <w:szCs w:val="15"/>
        </w:rPr>
      </w:pPr>
      <w:r>
        <w:rPr>
          <w:rFonts w:ascii="仿宋_GB2312" w:eastAsia="仿宋_GB2312" w:hAnsi="宋体" w:hint="eastAsia"/>
          <w:sz w:val="32"/>
          <w:szCs w:val="32"/>
        </w:rPr>
        <w:t>附件：危险化学品企业生产安全事故应急准备工作表</w:t>
      </w:r>
    </w:p>
    <w:p w:rsidR="005703E4" w:rsidRDefault="005703E4">
      <w:pPr>
        <w:rPr>
          <w:rFonts w:ascii="黑体" w:eastAsia="黑体" w:hAnsi="黑体" w:cs="宋体"/>
          <w:kern w:val="0"/>
          <w:sz w:val="32"/>
          <w:szCs w:val="32"/>
        </w:rPr>
        <w:sectPr w:rsidR="005703E4" w:rsidSect="00586B78">
          <w:footerReference w:type="default" r:id="rId9"/>
          <w:pgSz w:w="11906" w:h="16838"/>
          <w:pgMar w:top="1701" w:right="1588" w:bottom="1474" w:left="1588" w:header="0" w:footer="907" w:gutter="0"/>
          <w:pgNumType w:start="1"/>
          <w:cols w:space="0"/>
          <w:docGrid w:linePitch="312"/>
        </w:sectPr>
      </w:pPr>
    </w:p>
    <w:p w:rsidR="005703E4" w:rsidRDefault="006B402F">
      <w:pPr>
        <w:rPr>
          <w:rFonts w:ascii="仿宋_GB2312" w:eastAsia="仿宋_GB2312" w:hAnsi="宋体"/>
          <w:sz w:val="32"/>
          <w:szCs w:val="32"/>
        </w:rPr>
      </w:pPr>
      <w:r>
        <w:rPr>
          <w:rFonts w:ascii="黑体" w:eastAsia="黑体" w:hAnsi="黑体" w:cs="宋体" w:hint="eastAsia"/>
          <w:kern w:val="0"/>
          <w:sz w:val="32"/>
          <w:szCs w:val="32"/>
        </w:rPr>
        <w:lastRenderedPageBreak/>
        <w:t>附件</w:t>
      </w:r>
    </w:p>
    <w:p w:rsidR="005703E4" w:rsidRDefault="006B402F">
      <w:pPr>
        <w:spacing w:line="560" w:lineRule="exact"/>
        <w:jc w:val="center"/>
        <w:rPr>
          <w:rFonts w:ascii="华文中宋" w:eastAsia="华文中宋" w:hAnsi="华文中宋" w:cs="宋体"/>
          <w:kern w:val="0"/>
          <w:sz w:val="44"/>
          <w:szCs w:val="44"/>
        </w:rPr>
      </w:pPr>
      <w:r>
        <w:rPr>
          <w:rFonts w:ascii="华文中宋" w:eastAsia="华文中宋" w:hAnsi="华文中宋" w:cs="宋体" w:hint="eastAsia"/>
          <w:kern w:val="0"/>
          <w:sz w:val="44"/>
          <w:szCs w:val="44"/>
        </w:rPr>
        <w:t>危险化学品企业生产安全事故应急准备工作表</w:t>
      </w:r>
    </w:p>
    <w:p w:rsidR="005703E4" w:rsidRDefault="006B402F">
      <w:pPr>
        <w:widowControl/>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要素1：思想理念</w:t>
      </w:r>
    </w:p>
    <w:tbl>
      <w:tblPr>
        <w:tblW w:w="13879" w:type="dxa"/>
        <w:tblLayout w:type="fixed"/>
        <w:tblLook w:val="04A0"/>
      </w:tblPr>
      <w:tblGrid>
        <w:gridCol w:w="666"/>
        <w:gridCol w:w="1199"/>
        <w:gridCol w:w="4444"/>
        <w:gridCol w:w="7570"/>
      </w:tblGrid>
      <w:tr w:rsidR="005703E4">
        <w:trPr>
          <w:trHeight w:val="39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99"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44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570"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3540"/>
        </w:trPr>
        <w:tc>
          <w:tcPr>
            <w:tcW w:w="666" w:type="dxa"/>
            <w:tcBorders>
              <w:top w:val="nil"/>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99"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安全发展红线意识</w:t>
            </w:r>
          </w:p>
        </w:tc>
        <w:tc>
          <w:tcPr>
            <w:tcW w:w="4444"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1.树立安全发展理念，弘扬生命至上、安全第一的思想，倡导生命至上、科学救援的应急救援理念，发展决不能以牺牲安全为代价;</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2.摆正应急管理与安全生产的关系，应急管理是安全生产的最后一道防线，应充分发挥预防、减少和消除事故等多种功能；</w:t>
            </w:r>
            <w:r>
              <w:rPr>
                <w:rFonts w:ascii="楷体_GB2312" w:eastAsia="楷体_GB2312" w:hAnsi="宋体" w:cs="宋体"/>
                <w:kern w:val="0"/>
                <w:szCs w:val="21"/>
              </w:rPr>
              <w:t xml:space="preserve"> </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3.坚持“救早救小”原则，提高第一时间响应效率；</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4.明确“救人”为应急救援的首要任务，在救援过程中，确保救援人员安全，遇到突发情况危及救援人员生命安全时，迅速撤出救援人员。</w:t>
            </w:r>
          </w:p>
        </w:tc>
        <w:tc>
          <w:tcPr>
            <w:tcW w:w="7570"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1.习近平总书记对全国安全生产监管监察系统先进集体和先进工作者表彰大会（2016年10月31日）作出的指示。</w:t>
            </w:r>
            <w:r>
              <w:rPr>
                <w:rFonts w:ascii="楷体_GB2312" w:eastAsia="楷体_GB2312" w:hAnsi="宋体" w:cs="宋体" w:hint="eastAsia"/>
                <w:kern w:val="0"/>
                <w:szCs w:val="21"/>
              </w:rPr>
              <w:br/>
              <w:t>2.党的十九大报告有关要求。</w:t>
            </w:r>
            <w:r>
              <w:rPr>
                <w:rFonts w:ascii="楷体_GB2312" w:eastAsia="楷体_GB2312" w:hAnsi="宋体" w:cs="宋体" w:hint="eastAsia"/>
                <w:kern w:val="0"/>
                <w:szCs w:val="21"/>
              </w:rPr>
              <w:br/>
              <w:t>3.《中共中央 国务院关于推进安全生产领域改革发展的意见》有关要求。</w:t>
            </w:r>
            <w:r>
              <w:rPr>
                <w:rFonts w:ascii="楷体_GB2312" w:eastAsia="楷体_GB2312" w:hAnsi="宋体" w:cs="宋体" w:hint="eastAsia"/>
                <w:kern w:val="0"/>
                <w:szCs w:val="21"/>
              </w:rPr>
              <w:br/>
              <w:t>4.《国务院安委会关于进一步加强生产安全事故应急处置工作的通知》（安委〔2013〕8号）三、进一步规范事故现场应急处置（四）确保安全有效施救。</w:t>
            </w:r>
            <w:r>
              <w:rPr>
                <w:rFonts w:ascii="楷体_GB2312" w:eastAsia="楷体_GB2312" w:hAnsi="宋体" w:cs="宋体" w:hint="eastAsia"/>
                <w:kern w:val="0"/>
                <w:szCs w:val="21"/>
              </w:rPr>
              <w:br/>
              <w:t>5.《中华人民共和国安全生产法》第三条。</w:t>
            </w:r>
            <w:r>
              <w:rPr>
                <w:rFonts w:ascii="楷体_GB2312" w:eastAsia="楷体_GB2312" w:hAnsi="宋体" w:cs="宋体" w:hint="eastAsia"/>
                <w:kern w:val="0"/>
                <w:szCs w:val="21"/>
              </w:rPr>
              <w:br/>
              <w:t>6.《危险化学品事故应急救援指挥导则》（AQ/T 3052-2015）5.3.1.3。</w:t>
            </w:r>
          </w:p>
        </w:tc>
      </w:tr>
      <w:tr w:rsidR="005703E4" w:rsidTr="00586B78">
        <w:trPr>
          <w:trHeight w:val="2725"/>
        </w:trPr>
        <w:tc>
          <w:tcPr>
            <w:tcW w:w="666" w:type="dxa"/>
            <w:tcBorders>
              <w:top w:val="nil"/>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99"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风险防控底线思维</w:t>
            </w:r>
          </w:p>
        </w:tc>
        <w:tc>
          <w:tcPr>
            <w:tcW w:w="4444"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1.坚持底线思维，制订有效的防控措施,化解重大安全风险，遏制重特大事故发生;</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2.科学设定安全生产应急工作指标。</w:t>
            </w:r>
          </w:p>
        </w:tc>
        <w:tc>
          <w:tcPr>
            <w:tcW w:w="7570"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1.党的十九大报告有关要求。</w:t>
            </w:r>
            <w:r>
              <w:rPr>
                <w:rFonts w:ascii="楷体_GB2312" w:eastAsia="楷体_GB2312" w:hAnsi="宋体" w:cs="宋体" w:hint="eastAsia"/>
                <w:kern w:val="0"/>
                <w:szCs w:val="21"/>
              </w:rPr>
              <w:br/>
              <w:t>2.《中共中央 国务院关于推进安全生产领域改革发展的意见》</w:t>
            </w:r>
            <w:r>
              <w:rPr>
                <w:rFonts w:ascii="楷体_GB2312" w:eastAsia="楷体_GB2312" w:hAnsi="宋体" w:cs="宋体"/>
                <w:kern w:val="0"/>
                <w:szCs w:val="21"/>
              </w:rPr>
              <w:t>(七)健全责任考核机制。</w:t>
            </w:r>
            <w:r>
              <w:rPr>
                <w:rFonts w:ascii="楷体_GB2312" w:eastAsia="楷体_GB2312" w:hAnsi="宋体" w:cs="宋体" w:hint="eastAsia"/>
                <w:kern w:val="0"/>
                <w:szCs w:val="21"/>
              </w:rPr>
              <w:br/>
              <w:t>3.《中华人民共和国安全生产法》第三条。</w:t>
            </w:r>
            <w:r>
              <w:rPr>
                <w:rFonts w:ascii="楷体_GB2312" w:eastAsia="楷体_GB2312" w:hAnsi="宋体" w:cs="宋体" w:hint="eastAsia"/>
                <w:kern w:val="0"/>
                <w:szCs w:val="21"/>
              </w:rPr>
              <w:br/>
              <w:t>4.《中华人民共和国突发事件应对法》第五条。</w:t>
            </w:r>
            <w:r>
              <w:rPr>
                <w:rFonts w:ascii="楷体_GB2312" w:eastAsia="楷体_GB2312" w:hAnsi="宋体" w:cs="宋体" w:hint="eastAsia"/>
                <w:kern w:val="0"/>
                <w:szCs w:val="21"/>
              </w:rPr>
              <w:br/>
              <w:t>5.《危险化学品安全管理条例》第四条。</w:t>
            </w:r>
          </w:p>
        </w:tc>
      </w:tr>
    </w:tbl>
    <w:p w:rsidR="005703E4" w:rsidRDefault="006B402F">
      <w:pPr>
        <w:widowControl/>
        <w:jc w:val="left"/>
        <w:rPr>
          <w:rFonts w:ascii="仿宋_GB2312" w:eastAsia="仿宋_GB2312" w:hAnsi="宋体"/>
          <w:sz w:val="32"/>
          <w:szCs w:val="32"/>
        </w:rPr>
      </w:pPr>
      <w:r>
        <w:rPr>
          <w:rFonts w:ascii="仿宋_GB2312" w:eastAsia="仿宋_GB2312" w:hAnsi="宋体"/>
          <w:sz w:val="32"/>
          <w:szCs w:val="32"/>
        </w:rPr>
        <w:lastRenderedPageBreak/>
        <w:br w:type="page"/>
      </w:r>
    </w:p>
    <w:p w:rsidR="005703E4" w:rsidRDefault="006B402F">
      <w:pPr>
        <w:widowControl/>
        <w:jc w:val="left"/>
        <w:rPr>
          <w:rFonts w:ascii="仿宋_GB2312" w:eastAsia="仿宋_GB2312" w:hAnsi="宋体"/>
          <w:sz w:val="32"/>
          <w:szCs w:val="32"/>
        </w:rPr>
      </w:pPr>
      <w:r>
        <w:rPr>
          <w:rFonts w:ascii="楷体_GB2312" w:eastAsia="楷体_GB2312" w:hAnsi="宋体" w:cs="宋体" w:hint="eastAsia"/>
          <w:b/>
          <w:kern w:val="0"/>
          <w:szCs w:val="21"/>
        </w:rPr>
        <w:lastRenderedPageBreak/>
        <w:t>要素1：思想理念 （续）</w:t>
      </w:r>
    </w:p>
    <w:tbl>
      <w:tblPr>
        <w:tblW w:w="14034" w:type="dxa"/>
        <w:tblInd w:w="-318" w:type="dxa"/>
        <w:tblLayout w:type="fixed"/>
        <w:tblLook w:val="04A0"/>
      </w:tblPr>
      <w:tblGrid>
        <w:gridCol w:w="710"/>
        <w:gridCol w:w="1134"/>
        <w:gridCol w:w="4536"/>
        <w:gridCol w:w="7654"/>
      </w:tblGrid>
      <w:tr w:rsidR="005703E4">
        <w:trPr>
          <w:trHeight w:val="394"/>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1987"/>
        </w:trPr>
        <w:tc>
          <w:tcPr>
            <w:tcW w:w="710" w:type="dxa"/>
            <w:tcBorders>
              <w:top w:val="nil"/>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3</w:t>
            </w:r>
          </w:p>
        </w:tc>
        <w:tc>
          <w:tcPr>
            <w:tcW w:w="1134"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应急管理法治化</w:t>
            </w:r>
          </w:p>
        </w:tc>
        <w:tc>
          <w:tcPr>
            <w:tcW w:w="4536"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1.依法依规建立健全各项应急管理制度；</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2.依法依规开展各项应急工作。</w:t>
            </w:r>
          </w:p>
        </w:tc>
        <w:tc>
          <w:tcPr>
            <w:tcW w:w="7654"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1.《中华人民共和国安全生产法》第十条。</w:t>
            </w:r>
            <w:r>
              <w:rPr>
                <w:rFonts w:ascii="楷体_GB2312" w:eastAsia="楷体_GB2312" w:hAnsi="宋体" w:cs="宋体" w:hint="eastAsia"/>
                <w:kern w:val="0"/>
                <w:szCs w:val="21"/>
              </w:rPr>
              <w:br/>
              <w:t>2.《危险化学品安全管理条例》第四条。</w:t>
            </w:r>
            <w:r>
              <w:rPr>
                <w:rFonts w:ascii="楷体_GB2312" w:eastAsia="楷体_GB2312" w:hAnsi="宋体" w:cs="宋体" w:hint="eastAsia"/>
                <w:kern w:val="0"/>
                <w:szCs w:val="21"/>
              </w:rPr>
              <w:br/>
              <w:t>3.《生产安全事故应急条例》第四条。</w:t>
            </w:r>
          </w:p>
        </w:tc>
      </w:tr>
      <w:tr w:rsidR="005703E4" w:rsidTr="00586B78">
        <w:trPr>
          <w:trHeight w:val="4967"/>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4</w:t>
            </w:r>
          </w:p>
        </w:tc>
        <w:tc>
          <w:tcPr>
            <w:tcW w:w="113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生命至上科学救援</w:t>
            </w:r>
          </w:p>
        </w:tc>
        <w:tc>
          <w:tcPr>
            <w:tcW w:w="4536"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1.深入开展风险评估，通过风险辨识、分析、评价，掌握事故的性质、特点和可能造成的危害；</w:t>
            </w:r>
          </w:p>
          <w:p w:rsidR="005703E4" w:rsidRDefault="006B402F">
            <w:pPr>
              <w:widowControl/>
              <w:jc w:val="left"/>
              <w:rPr>
                <w:rFonts w:ascii="楷体_GB2312" w:eastAsia="楷体_GB2312" w:hAnsi="宋体" w:cs="宋体"/>
                <w:kern w:val="0"/>
                <w:szCs w:val="21"/>
              </w:rPr>
            </w:pPr>
            <w:r>
              <w:rPr>
                <w:rFonts w:ascii="楷体_GB2312" w:eastAsia="楷体_GB2312" w:hAnsi="宋体" w:cs="宋体"/>
                <w:kern w:val="0"/>
                <w:szCs w:val="21"/>
              </w:rPr>
              <w:t>2</w:t>
            </w:r>
            <w:r>
              <w:rPr>
                <w:rFonts w:ascii="楷体_GB2312" w:eastAsia="楷体_GB2312" w:hAnsi="宋体" w:cs="宋体" w:hint="eastAsia"/>
                <w:kern w:val="0"/>
                <w:szCs w:val="21"/>
              </w:rPr>
              <w:t>.</w:t>
            </w:r>
            <w:r>
              <w:rPr>
                <w:rFonts w:ascii="楷体_GB2312" w:eastAsia="楷体_GB2312" w:hAnsi="宋体" w:cs="宋体"/>
                <w:kern w:val="0"/>
                <w:szCs w:val="21"/>
              </w:rPr>
              <w:t>强化事故现场处置，赋予生产现场带班人员、班组长和调度人员直接决策权和指挥权，使其在遇到险情或事故征兆时能立即下达停产撤人命令，组织涉险区域人员及时、有序撤离到安全地点，减少事故造成的人员伤亡</w:t>
            </w:r>
            <w:r>
              <w:rPr>
                <w:rFonts w:ascii="楷体_GB2312" w:eastAsia="楷体_GB2312" w:hAnsi="宋体" w:cs="宋体" w:hint="eastAsia"/>
                <w:kern w:val="0"/>
                <w:szCs w:val="21"/>
              </w:rPr>
              <w:t>；</w:t>
            </w:r>
          </w:p>
          <w:p w:rsidR="005703E4" w:rsidRDefault="006B402F">
            <w:pPr>
              <w:widowControl/>
              <w:jc w:val="left"/>
              <w:rPr>
                <w:rFonts w:ascii="楷体_GB2312" w:eastAsia="楷体_GB2312" w:hAnsi="宋体" w:cs="宋体"/>
                <w:kern w:val="0"/>
                <w:szCs w:val="21"/>
              </w:rPr>
            </w:pPr>
            <w:r>
              <w:rPr>
                <w:rFonts w:ascii="楷体_GB2312" w:eastAsia="楷体_GB2312" w:hAnsi="宋体" w:cs="宋体"/>
                <w:kern w:val="0"/>
                <w:szCs w:val="21"/>
              </w:rPr>
              <w:t>3</w:t>
            </w:r>
            <w:r>
              <w:rPr>
                <w:rFonts w:ascii="楷体_GB2312" w:eastAsia="楷体_GB2312" w:hAnsi="宋体" w:cs="宋体" w:hint="eastAsia"/>
                <w:kern w:val="0"/>
                <w:szCs w:val="21"/>
              </w:rPr>
              <w:t>.在行动前要了解有关危险因素，明确防范措施，科学组织救援，积极搜救遇险人员。遇到突发情况危及救援人员生命安全时，救援队伍指挥员有权作出处置决定，迅速带领救援人员撤出危险区域，并及时报告指挥部；</w:t>
            </w:r>
          </w:p>
          <w:p w:rsidR="005703E4" w:rsidRDefault="006B402F">
            <w:pPr>
              <w:widowControl/>
              <w:jc w:val="left"/>
              <w:rPr>
                <w:rFonts w:ascii="楷体_GB2312" w:eastAsia="楷体_GB2312" w:hAnsi="宋体" w:cs="宋体"/>
                <w:kern w:val="0"/>
                <w:szCs w:val="21"/>
              </w:rPr>
            </w:pPr>
            <w:r>
              <w:rPr>
                <w:rFonts w:ascii="楷体_GB2312" w:eastAsia="楷体_GB2312" w:hAnsi="宋体" w:cs="宋体"/>
                <w:kern w:val="0"/>
                <w:szCs w:val="21"/>
              </w:rPr>
              <w:t>4</w:t>
            </w:r>
            <w:r>
              <w:rPr>
                <w:rFonts w:ascii="楷体_GB2312" w:eastAsia="楷体_GB2312" w:hAnsi="宋体" w:cs="宋体" w:hint="eastAsia"/>
                <w:kern w:val="0"/>
                <w:szCs w:val="21"/>
              </w:rPr>
              <w:t>.各种预案具有科学性、针对性和可操作性；</w:t>
            </w:r>
          </w:p>
          <w:p w:rsidR="005703E4" w:rsidRDefault="006B402F">
            <w:pPr>
              <w:jc w:val="left"/>
              <w:rPr>
                <w:rFonts w:ascii="楷体_GB2312" w:eastAsia="楷体_GB2312" w:hAnsi="宋体" w:cs="宋体"/>
                <w:kern w:val="0"/>
                <w:szCs w:val="21"/>
              </w:rPr>
            </w:pPr>
            <w:r>
              <w:rPr>
                <w:rFonts w:ascii="楷体_GB2312" w:eastAsia="楷体_GB2312" w:hAnsi="宋体" w:cs="宋体"/>
                <w:kern w:val="0"/>
                <w:szCs w:val="21"/>
              </w:rPr>
              <w:t>5</w:t>
            </w:r>
            <w:r>
              <w:rPr>
                <w:rFonts w:ascii="楷体_GB2312" w:eastAsia="楷体_GB2312" w:hAnsi="宋体" w:cs="宋体" w:hint="eastAsia"/>
                <w:kern w:val="0"/>
                <w:szCs w:val="21"/>
              </w:rPr>
              <w:t>.各项应急准备措施落实到位。</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1.《国务院关于进一步加强企业安全生产工作的通知》</w:t>
            </w:r>
            <w:r>
              <w:rPr>
                <w:rFonts w:ascii="楷体_GB2312" w:eastAsia="楷体_GB2312" w:hAnsi="宋体" w:cs="宋体"/>
                <w:kern w:val="0"/>
                <w:szCs w:val="21"/>
              </w:rPr>
              <w:t>17.完善企业应急预案。</w:t>
            </w:r>
            <w:r>
              <w:rPr>
                <w:rFonts w:ascii="楷体_GB2312" w:eastAsia="楷体_GB2312" w:hAnsi="宋体" w:cs="宋体" w:hint="eastAsia"/>
                <w:kern w:val="0"/>
                <w:szCs w:val="21"/>
              </w:rPr>
              <w:br/>
              <w:t>2.《国务院安委会关于进一步加强生产安全事故应急处置工作的通知》（安委〔2013〕8号）三、进一步规范事故现场应急处置（四）确保安全有效施救。</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3.《中华人民共和国突发事件应对法》第十八条。</w:t>
            </w:r>
            <w:r>
              <w:rPr>
                <w:rFonts w:ascii="楷体_GB2312" w:eastAsia="楷体_GB2312" w:hAnsi="宋体" w:cs="宋体" w:hint="eastAsia"/>
                <w:kern w:val="0"/>
                <w:szCs w:val="21"/>
              </w:rPr>
              <w:br/>
              <w:t>4.《生产安全事故应急条例》第五条、第六条。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5.《生产安全事故应急预案管理办法》（国家安全生产监督管理总局令第88号，根据应急管理部令第2号修正）第七条、第十条。</w:t>
            </w:r>
            <w:r>
              <w:rPr>
                <w:rFonts w:ascii="楷体_GB2312" w:eastAsia="楷体_GB2312" w:hAnsi="宋体" w:cs="宋体" w:hint="eastAsia"/>
                <w:kern w:val="0"/>
                <w:szCs w:val="21"/>
              </w:rPr>
              <w:br/>
              <w:t>6.《国家安全监管总局关于加强科学施救提高生产安全事故灾难应急救援水平的指导意见》（安监总应急〔2012〕147号）（八）完善安全生产应急响应机制、（十四）加强应急预案与演练工作、（十五）加强高危行业企业相关人员的培训教育。</w:t>
            </w:r>
          </w:p>
          <w:p w:rsidR="005703E4" w:rsidRDefault="005703E4">
            <w:pPr>
              <w:jc w:val="left"/>
              <w:rPr>
                <w:rFonts w:ascii="楷体_GB2312" w:eastAsia="楷体_GB2312" w:hAnsi="宋体" w:cs="宋体"/>
                <w:kern w:val="0"/>
                <w:szCs w:val="21"/>
              </w:rPr>
            </w:pPr>
          </w:p>
        </w:tc>
      </w:tr>
    </w:tbl>
    <w:p w:rsidR="005703E4" w:rsidRDefault="005703E4">
      <w:pPr>
        <w:spacing w:line="560" w:lineRule="exact"/>
        <w:jc w:val="left"/>
        <w:rPr>
          <w:rFonts w:ascii="仿宋_GB2312" w:eastAsia="仿宋_GB2312" w:hAnsi="宋体"/>
          <w:sz w:val="32"/>
          <w:szCs w:val="32"/>
        </w:rPr>
      </w:pPr>
    </w:p>
    <w:p w:rsidR="005703E4" w:rsidRDefault="006B402F">
      <w:pPr>
        <w:widowControl/>
        <w:jc w:val="left"/>
        <w:rPr>
          <w:rFonts w:ascii="仿宋_GB2312" w:eastAsia="仿宋_GB2312" w:hAnsi="宋体"/>
          <w:sz w:val="32"/>
          <w:szCs w:val="32"/>
        </w:rPr>
      </w:pPr>
      <w:r>
        <w:rPr>
          <w:rFonts w:ascii="仿宋_GB2312" w:eastAsia="仿宋_GB2312" w:hAnsi="宋体"/>
          <w:sz w:val="32"/>
          <w:szCs w:val="32"/>
        </w:rPr>
        <w:lastRenderedPageBreak/>
        <w:br w:type="page"/>
      </w:r>
    </w:p>
    <w:p w:rsidR="005703E4" w:rsidRDefault="006B402F">
      <w:pPr>
        <w:spacing w:line="560" w:lineRule="exact"/>
        <w:jc w:val="center"/>
        <w:rPr>
          <w:rFonts w:ascii="华文中宋" w:eastAsia="华文中宋" w:hAnsi="华文中宋" w:cs="宋体"/>
          <w:kern w:val="0"/>
          <w:sz w:val="44"/>
          <w:szCs w:val="44"/>
        </w:rPr>
      </w:pPr>
      <w:r>
        <w:rPr>
          <w:rFonts w:ascii="华文中宋" w:eastAsia="华文中宋" w:hAnsi="华文中宋" w:cs="宋体" w:hint="eastAsia"/>
          <w:kern w:val="0"/>
          <w:sz w:val="44"/>
          <w:szCs w:val="44"/>
        </w:rPr>
        <w:lastRenderedPageBreak/>
        <w:t>危险化学品企业生产安全事故应急准备工作表</w:t>
      </w:r>
    </w:p>
    <w:p w:rsidR="005703E4" w:rsidRDefault="006B402F">
      <w:pPr>
        <w:spacing w:line="560" w:lineRule="exact"/>
        <w:jc w:val="left"/>
        <w:rPr>
          <w:rFonts w:ascii="仿宋_GB2312" w:eastAsia="仿宋_GB2312" w:hAnsi="宋体"/>
          <w:b/>
          <w:sz w:val="32"/>
          <w:szCs w:val="32"/>
        </w:rPr>
      </w:pPr>
      <w:r>
        <w:rPr>
          <w:rFonts w:ascii="楷体_GB2312" w:eastAsia="楷体_GB2312" w:hAnsi="宋体" w:cs="宋体" w:hint="eastAsia"/>
          <w:b/>
          <w:kern w:val="0"/>
          <w:szCs w:val="21"/>
        </w:rPr>
        <w:t>要素2：组织与职责</w:t>
      </w:r>
    </w:p>
    <w:tbl>
      <w:tblPr>
        <w:tblW w:w="14034" w:type="dxa"/>
        <w:tblInd w:w="-318" w:type="dxa"/>
        <w:tblLayout w:type="fixed"/>
        <w:tblLook w:val="04A0"/>
      </w:tblPr>
      <w:tblGrid>
        <w:gridCol w:w="710"/>
        <w:gridCol w:w="1134"/>
        <w:gridCol w:w="4536"/>
        <w:gridCol w:w="7654"/>
      </w:tblGrid>
      <w:tr w:rsidR="005703E4">
        <w:trPr>
          <w:trHeight w:val="632"/>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3040"/>
        </w:trPr>
        <w:tc>
          <w:tcPr>
            <w:tcW w:w="710" w:type="dxa"/>
            <w:tcBorders>
              <w:top w:val="nil"/>
              <w:left w:val="single" w:sz="4" w:space="0" w:color="auto"/>
              <w:bottom w:val="single" w:sz="4" w:space="0" w:color="auto"/>
              <w:right w:val="single" w:sz="4" w:space="0" w:color="auto"/>
            </w:tcBorders>
            <w:shd w:val="clear" w:color="auto" w:fill="auto"/>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应急组织</w:t>
            </w:r>
          </w:p>
        </w:tc>
        <w:tc>
          <w:tcPr>
            <w:tcW w:w="4536"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1.设置负有应急管理职责的安全生产管理机构或配备负有应急管理职责的专职安全生产人员；</w:t>
            </w:r>
            <w:r>
              <w:rPr>
                <w:rFonts w:ascii="楷体_GB2312" w:eastAsia="楷体_GB2312" w:hAnsi="宋体" w:cs="宋体" w:hint="eastAsia"/>
                <w:kern w:val="0"/>
                <w:szCs w:val="21"/>
              </w:rPr>
              <w:br/>
              <w:t>2.</w:t>
            </w:r>
            <w:r>
              <w:rPr>
                <w:rFonts w:ascii="楷体_GB2312" w:eastAsia="楷体_GB2312" w:hAnsi="宋体" w:cs="宋体"/>
                <w:kern w:val="0"/>
                <w:szCs w:val="21"/>
              </w:rPr>
              <w:t>中央企业应当</w:t>
            </w:r>
            <w:r>
              <w:rPr>
                <w:rFonts w:ascii="楷体_GB2312" w:eastAsia="楷体_GB2312" w:hAnsi="宋体" w:cs="宋体" w:hint="eastAsia"/>
                <w:kern w:val="0"/>
                <w:szCs w:val="21"/>
              </w:rPr>
              <w:t>按规定</w:t>
            </w:r>
            <w:r>
              <w:rPr>
                <w:rFonts w:ascii="楷体_GB2312" w:eastAsia="楷体_GB2312" w:hAnsi="宋体" w:cs="宋体"/>
                <w:kern w:val="0"/>
                <w:szCs w:val="21"/>
              </w:rPr>
              <w:t>建立健全应急管理组织体系，明确本企业应急管理的综合协调部门和各类突发事件分管部门的职责</w:t>
            </w:r>
            <w:r>
              <w:rPr>
                <w:rFonts w:ascii="楷体_GB2312" w:eastAsia="楷体_GB2312" w:hAnsi="宋体" w:cs="宋体" w:hint="eastAsia"/>
                <w:kern w:val="0"/>
                <w:szCs w:val="21"/>
              </w:rPr>
              <w:t>；</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3.规模较大、危险性较高的易燃易爆物品、危险化学品等危险物品的生产、经营、储存单位应当成立应急处置技术组，实行24小时应急值班；</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4.建立包括工艺、设备、电气、消（气）防、安全、环保等专业的应急专家库，为处置突发事件提供技术支撑。</w:t>
            </w:r>
          </w:p>
        </w:tc>
        <w:tc>
          <w:tcPr>
            <w:tcW w:w="7654"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1.《中共中央 国务院关于推进安全生产领域改革发展的意见》（六）严格落实企业主体责任。</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2.《中华人民共和国安全生产法》第五条、第二十一条。</w:t>
            </w:r>
            <w:r>
              <w:rPr>
                <w:rFonts w:ascii="楷体_GB2312" w:eastAsia="楷体_GB2312" w:hAnsi="宋体" w:cs="宋体" w:hint="eastAsia"/>
                <w:kern w:val="0"/>
                <w:szCs w:val="21"/>
              </w:rPr>
              <w:br/>
              <w:t>3.《生产安全事故应急条例》第四条、十四条。</w:t>
            </w:r>
            <w:r>
              <w:rPr>
                <w:rFonts w:ascii="楷体_GB2312" w:eastAsia="楷体_GB2312" w:hAnsi="宋体" w:cs="宋体" w:hint="eastAsia"/>
                <w:kern w:val="0"/>
                <w:szCs w:val="21"/>
              </w:rPr>
              <w:br/>
              <w:t>4.《中央企业应急管理暂行办法》（国务院国有资产监督管理委员会令31号）第十一条。</w:t>
            </w:r>
            <w:r>
              <w:rPr>
                <w:rFonts w:ascii="楷体_GB2312" w:eastAsia="楷体_GB2312" w:hAnsi="宋体" w:cs="宋体" w:hint="eastAsia"/>
                <w:kern w:val="0"/>
                <w:szCs w:val="21"/>
              </w:rPr>
              <w:br/>
              <w:t>5.《企业安全生产标准化基本规范》（GB/T 33000-2016）5.6.1.1 应急救援组织。</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6.《生产经营单位生产安全事故应急预案编制导则》（GB/T29639-2013）6.8.2。7.《国家安全监管总局关于加强科学施救提高生产安全事故灾难应急救援水平的指导意见》（安监总应急〔2012〕147号）（八）完善安全生产应急响应机制。</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8.《国家安全监管总局关于加强化工过程安全管理的指导意见》（安监总管三〔2013〕88号）（二十六）提高应急响应能力。</w:t>
            </w:r>
          </w:p>
        </w:tc>
      </w:tr>
      <w:tr w:rsidR="005703E4">
        <w:trPr>
          <w:trHeight w:val="3125"/>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职责任务</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 建立健全各级生产安全事故应急工作责任制；</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2.企业主要负责人对本单位的生产安全事故应急工作全面负责；</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3.法定代表人和实际控制人同为安全生产第一责任人，主要技术负责人负有安全生产技术决策和指挥权；</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4.各分管负责人应当按照职责分工落实应急预案规定的职责；</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5.在应急制度、预案中对组织机构、人员及职责进行明确规定。</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1.《中共中央 国务院关于推进安全生产领域改革发展的意见》（六）严格落实企业主体责任。</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2.《中华人民共和国安全生产法》第十八条。</w:t>
            </w:r>
            <w:r>
              <w:rPr>
                <w:rFonts w:ascii="楷体_GB2312" w:eastAsia="楷体_GB2312" w:hAnsi="宋体" w:cs="宋体" w:hint="eastAsia"/>
                <w:kern w:val="0"/>
                <w:szCs w:val="21"/>
              </w:rPr>
              <w:br/>
              <w:t>3.《生产安全事故应急条例》第四条。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kern w:val="0"/>
                <w:szCs w:val="21"/>
              </w:rPr>
              <w:t>4.</w:t>
            </w:r>
            <w:r>
              <w:rPr>
                <w:rFonts w:ascii="楷体_GB2312" w:eastAsia="楷体_GB2312" w:hAnsi="宋体" w:cs="宋体" w:hint="eastAsia"/>
                <w:kern w:val="0"/>
                <w:szCs w:val="21"/>
              </w:rPr>
              <w:t>《生产安全事故应急预案管理办法》（国家安全生产监督管理总局令第88号，根据应急管理部令第2号修正）第五条。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5.《中央企业应急管理暂行办法》（国务院国有资产监督管理委员会令31号）第十一条。</w:t>
            </w:r>
          </w:p>
        </w:tc>
      </w:tr>
    </w:tbl>
    <w:p w:rsidR="005703E4" w:rsidRDefault="005703E4">
      <w:pPr>
        <w:widowControl/>
        <w:jc w:val="center"/>
        <w:rPr>
          <w:rFonts w:ascii="仿宋_GB2312" w:eastAsia="仿宋_GB2312" w:hAnsi="宋体"/>
          <w:sz w:val="32"/>
          <w:szCs w:val="32"/>
        </w:rPr>
      </w:pPr>
    </w:p>
    <w:p w:rsidR="005703E4" w:rsidRDefault="006B402F">
      <w:pPr>
        <w:widowControl/>
        <w:jc w:val="center"/>
        <w:rPr>
          <w:rFonts w:ascii="华文中宋" w:eastAsia="华文中宋" w:hAnsi="华文中宋" w:cs="宋体"/>
          <w:kern w:val="0"/>
          <w:sz w:val="44"/>
          <w:szCs w:val="44"/>
        </w:rPr>
      </w:pPr>
      <w:r>
        <w:rPr>
          <w:rFonts w:ascii="华文中宋" w:eastAsia="华文中宋" w:hAnsi="华文中宋" w:cs="宋体" w:hint="eastAsia"/>
          <w:kern w:val="0"/>
          <w:sz w:val="44"/>
          <w:szCs w:val="44"/>
        </w:rPr>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要素3：法律法规</w:t>
      </w:r>
    </w:p>
    <w:tbl>
      <w:tblPr>
        <w:tblW w:w="1403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1134"/>
        <w:gridCol w:w="4536"/>
        <w:gridCol w:w="7654"/>
      </w:tblGrid>
      <w:tr w:rsidR="005703E4">
        <w:trPr>
          <w:trHeight w:val="408"/>
        </w:trPr>
        <w:tc>
          <w:tcPr>
            <w:tcW w:w="710" w:type="dxa"/>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2114"/>
        </w:trPr>
        <w:tc>
          <w:tcPr>
            <w:tcW w:w="710" w:type="dxa"/>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法律法规识别</w:t>
            </w:r>
          </w:p>
        </w:tc>
        <w:tc>
          <w:tcPr>
            <w:tcW w:w="4536"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1.建立安全生产应急管理法律、法规、标准、规范的管理制度，明确主管部门，确定获取的渠道、方式；</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2.及时识别和获取适用、有效的法律法规、标准规范；</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3.建立法律法规、标准规范清单和文本数据库，</w:t>
            </w:r>
            <w:r>
              <w:rPr>
                <w:rFonts w:ascii="楷体_GB2312" w:eastAsia="楷体_GB2312" w:hAnsi="宋体" w:cs="宋体" w:hint="eastAsia"/>
                <w:kern w:val="0"/>
                <w:szCs w:val="21"/>
              </w:rPr>
              <w:lastRenderedPageBreak/>
              <w:t>并及时更新。</w:t>
            </w:r>
          </w:p>
        </w:tc>
        <w:tc>
          <w:tcPr>
            <w:tcW w:w="7654"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lastRenderedPageBreak/>
              <w:t>1.《企业安全生产标准化基本规范》（GB/T 33000-2016）5.2.1 法规标准识别。2.《危险化学品从业单位安全生产标准化评审标准》（安监总管三〔2011〕93号）要素一。</w:t>
            </w:r>
            <w:r>
              <w:rPr>
                <w:rFonts w:ascii="楷体_GB2312" w:eastAsia="楷体_GB2312" w:hAnsi="宋体" w:cs="宋体" w:hint="eastAsia"/>
                <w:kern w:val="0"/>
                <w:szCs w:val="21"/>
              </w:rPr>
              <w:br/>
            </w:r>
          </w:p>
        </w:tc>
      </w:tr>
      <w:tr w:rsidR="005703E4">
        <w:trPr>
          <w:trHeight w:val="1149"/>
        </w:trPr>
        <w:tc>
          <w:tcPr>
            <w:tcW w:w="710" w:type="dxa"/>
            <w:shd w:val="clear" w:color="000000" w:fill="FFFFFF"/>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2</w:t>
            </w:r>
          </w:p>
        </w:tc>
        <w:tc>
          <w:tcPr>
            <w:tcW w:w="1134" w:type="dxa"/>
            <w:shd w:val="clear" w:color="000000" w:fill="FFFFFF"/>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法律法规转化</w:t>
            </w:r>
          </w:p>
        </w:tc>
        <w:tc>
          <w:tcPr>
            <w:tcW w:w="4536" w:type="dxa"/>
            <w:shd w:val="clear" w:color="000000" w:fill="FFFFFF"/>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1.将识别出的应急法律、法规、标准、规范要求，转化为企业应急管理制度、工作措施或工作任务等；</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2.对相关人员进行培训。</w:t>
            </w:r>
          </w:p>
        </w:tc>
        <w:tc>
          <w:tcPr>
            <w:tcW w:w="7654"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1.《企业安全生产标准化基本规范》（GB/T 33000-2016）5.2.1 法规标准识别。</w:t>
            </w:r>
            <w:r>
              <w:rPr>
                <w:rFonts w:ascii="楷体_GB2312" w:eastAsia="楷体_GB2312" w:hAnsi="宋体" w:cs="宋体" w:hint="eastAsia"/>
                <w:kern w:val="0"/>
                <w:szCs w:val="21"/>
              </w:rPr>
              <w:br/>
              <w:t>2.《危险化学品从业单位安全生产标准化评审标准》（安监总管三〔2011〕93号）要素四。</w:t>
            </w:r>
          </w:p>
        </w:tc>
      </w:tr>
      <w:tr w:rsidR="005703E4">
        <w:trPr>
          <w:trHeight w:val="3664"/>
        </w:trPr>
        <w:tc>
          <w:tcPr>
            <w:tcW w:w="710" w:type="dxa"/>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3</w:t>
            </w:r>
          </w:p>
        </w:tc>
        <w:tc>
          <w:tcPr>
            <w:tcW w:w="1134"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建立应急管理制度</w:t>
            </w:r>
          </w:p>
          <w:p w:rsidR="005703E4" w:rsidRDefault="005703E4">
            <w:pPr>
              <w:jc w:val="center"/>
              <w:rPr>
                <w:rFonts w:ascii="楷体_GB2312" w:eastAsia="楷体_GB2312" w:hAnsi="宋体" w:cs="宋体"/>
                <w:kern w:val="0"/>
                <w:szCs w:val="21"/>
              </w:rPr>
            </w:pPr>
          </w:p>
        </w:tc>
        <w:tc>
          <w:tcPr>
            <w:tcW w:w="4536"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1.应建立健全应急值班值守、信息报告、应急投入、物资保障、人员培训及预案管理（定期评估、修订、备案、公布）等应急救援管理制度，应明确并公示本企业应急领导小组及联系方式等信息；</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2.根据《生产安全事故应急预案管理办法》及有关标准、规定编制应急预案管理制度；</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3.建立应急救援物资的有关制度和记录：物资清单、物资使用管理制度、物资测试检修制度、物资租用制度、资料管理制度、物资调用和使用记录、物资检查维护、报废及更新记录。</w:t>
            </w:r>
          </w:p>
        </w:tc>
        <w:tc>
          <w:tcPr>
            <w:tcW w:w="7654" w:type="dxa"/>
            <w:shd w:val="clear" w:color="auto" w:fill="auto"/>
            <w:vAlign w:val="center"/>
          </w:tcPr>
          <w:p w:rsidR="005703E4" w:rsidRDefault="006B402F">
            <w:pPr>
              <w:widowControl/>
              <w:rPr>
                <w:rFonts w:ascii="楷体_GB2312" w:eastAsia="楷体_GB2312" w:hAnsi="宋体" w:cs="宋体"/>
                <w:kern w:val="0"/>
                <w:szCs w:val="21"/>
              </w:rPr>
            </w:pPr>
            <w:r>
              <w:rPr>
                <w:rFonts w:ascii="楷体_GB2312" w:eastAsia="楷体_GB2312" w:hAnsi="宋体" w:cs="宋体" w:hint="eastAsia"/>
                <w:kern w:val="0"/>
                <w:szCs w:val="21"/>
              </w:rPr>
              <w:t>1.《生产安全事故应急条例》第五条、第十四条。</w:t>
            </w:r>
            <w:r>
              <w:rPr>
                <w:rFonts w:ascii="楷体_GB2312" w:eastAsia="楷体_GB2312" w:hAnsi="宋体" w:cs="宋体" w:hint="eastAsia"/>
                <w:kern w:val="0"/>
                <w:szCs w:val="21"/>
              </w:rPr>
              <w:br/>
              <w:t>2.《生产安全事故应急预案管理办法》（国家安全生产监督管理总局令第88号，根据应急管理部令第2号修正）第三十五条。</w:t>
            </w:r>
          </w:p>
          <w:p w:rsidR="005703E4" w:rsidRDefault="006B402F">
            <w:pPr>
              <w:widowControl/>
              <w:rPr>
                <w:rFonts w:ascii="楷体_GB2312" w:eastAsia="楷体_GB2312" w:hAnsi="宋体" w:cs="宋体"/>
                <w:kern w:val="0"/>
                <w:szCs w:val="21"/>
              </w:rPr>
            </w:pPr>
            <w:r>
              <w:rPr>
                <w:rFonts w:ascii="楷体_GB2312" w:eastAsia="楷体_GB2312" w:hAnsi="宋体" w:cs="宋体" w:hint="eastAsia"/>
                <w:kern w:val="0"/>
                <w:szCs w:val="21"/>
              </w:rPr>
              <w:t>3.《中央企业应急管理暂行办法》(国务院国有资产监督管理委员会令31号) 第十四条。</w:t>
            </w:r>
            <w:r>
              <w:rPr>
                <w:rFonts w:ascii="楷体_GB2312" w:eastAsia="楷体_GB2312" w:hAnsi="宋体" w:cs="宋体" w:hint="eastAsia"/>
                <w:kern w:val="0"/>
                <w:szCs w:val="21"/>
              </w:rPr>
              <w:br/>
              <w:t>4.《危险化学品单位应急救援物资配备要求》（GB30077-2013）9.1。</w:t>
            </w:r>
            <w:r>
              <w:rPr>
                <w:rFonts w:ascii="楷体_GB2312" w:eastAsia="楷体_GB2312" w:hAnsi="宋体" w:cs="宋体" w:hint="eastAsia"/>
                <w:kern w:val="0"/>
                <w:szCs w:val="21"/>
              </w:rPr>
              <w:br/>
              <w:t>5.《危险化学品应急救援管理人员培训及考核要求》（AQ/T3043-2013）4 培训要求。</w:t>
            </w:r>
          </w:p>
          <w:p w:rsidR="005703E4" w:rsidRDefault="006B402F">
            <w:pPr>
              <w:widowControl/>
              <w:rPr>
                <w:rFonts w:ascii="楷体_GB2312" w:eastAsia="楷体_GB2312" w:hAnsi="宋体" w:cs="宋体"/>
                <w:kern w:val="0"/>
                <w:szCs w:val="21"/>
              </w:rPr>
            </w:pPr>
            <w:r>
              <w:rPr>
                <w:rFonts w:ascii="楷体_GB2312" w:eastAsia="楷体_GB2312" w:hAnsi="宋体" w:cs="宋体" w:hint="eastAsia"/>
                <w:kern w:val="0"/>
                <w:szCs w:val="21"/>
              </w:rPr>
              <w:t>6.《国务院安委会办公室关于贯彻落实国务院&lt;通知&gt;精神进一步加强安全生产应急救援体系建设的实施意见》（安委办〔2010〕25号）（十五）进一步加强安全生产应急工作法制建设。</w:t>
            </w:r>
            <w:r>
              <w:rPr>
                <w:rFonts w:ascii="楷体_GB2312" w:eastAsia="楷体_GB2312" w:hAnsi="宋体" w:cs="宋体" w:hint="eastAsia"/>
                <w:kern w:val="0"/>
                <w:szCs w:val="21"/>
              </w:rPr>
              <w:br/>
              <w:t>7.《危险化学品从业单位安全生产标准化评审标准》（安监总管三〔2011〕93号）要素四。</w:t>
            </w:r>
          </w:p>
        </w:tc>
      </w:tr>
    </w:tbl>
    <w:p w:rsidR="005703E4" w:rsidRDefault="006B402F">
      <w:pPr>
        <w:spacing w:line="560" w:lineRule="exact"/>
        <w:jc w:val="center"/>
        <w:rPr>
          <w:rFonts w:ascii="华文中宋" w:eastAsia="华文中宋" w:hAnsi="华文中宋" w:cs="宋体"/>
          <w:kern w:val="0"/>
          <w:sz w:val="44"/>
          <w:szCs w:val="44"/>
        </w:rPr>
      </w:pPr>
      <w:r>
        <w:rPr>
          <w:rFonts w:ascii="华文中宋" w:eastAsia="华文中宋" w:hAnsi="华文中宋" w:cs="宋体" w:hint="eastAsia"/>
          <w:kern w:val="0"/>
          <w:sz w:val="44"/>
          <w:szCs w:val="44"/>
        </w:rPr>
        <w:lastRenderedPageBreak/>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要素4：风险评估</w:t>
      </w:r>
    </w:p>
    <w:tbl>
      <w:tblPr>
        <w:tblW w:w="14034" w:type="dxa"/>
        <w:tblInd w:w="-318" w:type="dxa"/>
        <w:tblLayout w:type="fixed"/>
        <w:tblLook w:val="04A0"/>
      </w:tblPr>
      <w:tblGrid>
        <w:gridCol w:w="710"/>
        <w:gridCol w:w="1134"/>
        <w:gridCol w:w="4536"/>
        <w:gridCol w:w="7654"/>
      </w:tblGrid>
      <w:tr w:rsidR="005703E4">
        <w:trPr>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2103"/>
        </w:trPr>
        <w:tc>
          <w:tcPr>
            <w:tcW w:w="710" w:type="dxa"/>
            <w:tcBorders>
              <w:top w:val="nil"/>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风险辨识</w:t>
            </w:r>
          </w:p>
        </w:tc>
        <w:tc>
          <w:tcPr>
            <w:tcW w:w="4536"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运用标准比对（如《生产过程危险和有害因素分类与代码》《危险化学品重大危险源辨识》</w:t>
            </w:r>
            <w:r>
              <w:rPr>
                <w:rFonts w:ascii="楷体_GB2312" w:eastAsia="楷体_GB2312" w:hAnsi="宋体" w:cs="宋体"/>
                <w:kern w:val="0"/>
                <w:szCs w:val="21"/>
              </w:rPr>
              <w:t>《职业病危害因素分类目录》</w:t>
            </w:r>
            <w:r>
              <w:rPr>
                <w:rFonts w:ascii="楷体_GB2312" w:eastAsia="楷体_GB2312" w:hAnsi="宋体" w:cs="宋体" w:hint="eastAsia"/>
                <w:kern w:val="0"/>
                <w:szCs w:val="21"/>
              </w:rPr>
              <w:t>）、检查表、风险矩阵等方法，辨识危险有害因素、风险源、可能的事故及原因、后果等。</w:t>
            </w:r>
          </w:p>
        </w:tc>
        <w:tc>
          <w:tcPr>
            <w:tcW w:w="7654" w:type="dxa"/>
            <w:tcBorders>
              <w:top w:val="nil"/>
              <w:left w:val="nil"/>
              <w:bottom w:val="single" w:sz="4" w:space="0" w:color="auto"/>
              <w:right w:val="single" w:sz="4" w:space="0" w:color="auto"/>
            </w:tcBorders>
            <w:shd w:val="clear" w:color="auto" w:fill="auto"/>
            <w:vAlign w:val="center"/>
          </w:tcPr>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1.《生产安全事故应急条例》第五条。</w:t>
            </w:r>
            <w:r>
              <w:rPr>
                <w:rFonts w:ascii="楷体_GB2312" w:eastAsia="楷体_GB2312" w:hAnsi="宋体" w:cs="宋体" w:hint="eastAsia"/>
                <w:kern w:val="0"/>
                <w:szCs w:val="21"/>
              </w:rPr>
              <w:br/>
              <w:t>2.《生产安全事故应急预案管理办法》（国家安全生产监督管理总局令第88号，根据应急管理部令第2号修正）第十条。</w:t>
            </w:r>
            <w:r>
              <w:rPr>
                <w:rFonts w:ascii="楷体_GB2312" w:eastAsia="楷体_GB2312" w:hAnsi="宋体" w:cs="宋体" w:hint="eastAsia"/>
                <w:kern w:val="0"/>
                <w:szCs w:val="21"/>
              </w:rPr>
              <w:br/>
              <w:t>3.《中央企业应急管理暂行办法》(国务院国有资产监督管理委员会令31号) 第十四条。</w:t>
            </w:r>
            <w:r>
              <w:rPr>
                <w:rFonts w:ascii="楷体_GB2312" w:eastAsia="楷体_GB2312" w:hAnsi="宋体" w:cs="宋体" w:hint="eastAsia"/>
                <w:kern w:val="0"/>
                <w:szCs w:val="21"/>
              </w:rPr>
              <w:br/>
              <w:t>4.《生产经营单位生产安全事故应急预案编制导则》（GB/T 29639-2013）4.4风险评估。</w:t>
            </w:r>
          </w:p>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5.《风险管理 原则与实施指南》（GB/T24353-2009）5.3风险评估。</w:t>
            </w:r>
          </w:p>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6.《风险管理 风险评估技术》（GB/T27921-2011）6风险评估技术的选择。</w:t>
            </w:r>
          </w:p>
        </w:tc>
      </w:tr>
      <w:tr w:rsidR="005703E4">
        <w:trPr>
          <w:trHeight w:val="1818"/>
        </w:trPr>
        <w:tc>
          <w:tcPr>
            <w:tcW w:w="710" w:type="dxa"/>
            <w:tcBorders>
              <w:top w:val="nil"/>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4" w:type="dxa"/>
            <w:tcBorders>
              <w:top w:val="nil"/>
              <w:left w:val="single" w:sz="4" w:space="0" w:color="auto"/>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风险分析</w:t>
            </w:r>
          </w:p>
        </w:tc>
        <w:tc>
          <w:tcPr>
            <w:tcW w:w="4536"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根据风险分析的目的、获得的信息数据和资源，采用定性、定量或定性、定量相结合的方法，对辨识出的风险后果的严重性、发生的可能性进行分析，为风险评价和应对提供支持。</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一般情况下，首先采取定性分析，初步了解风险等级和揭示主要风险。</w:t>
            </w:r>
          </w:p>
        </w:tc>
        <w:tc>
          <w:tcPr>
            <w:tcW w:w="7654" w:type="dxa"/>
            <w:tcBorders>
              <w:top w:val="nil"/>
              <w:left w:val="nil"/>
              <w:bottom w:val="single" w:sz="4" w:space="0" w:color="auto"/>
              <w:right w:val="single" w:sz="4" w:space="0" w:color="auto"/>
            </w:tcBorders>
            <w:shd w:val="clear" w:color="auto" w:fill="auto"/>
            <w:vAlign w:val="center"/>
          </w:tcPr>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1.《生产安全事故应急条例》第五条。</w:t>
            </w:r>
            <w:r>
              <w:rPr>
                <w:rFonts w:ascii="楷体_GB2312" w:eastAsia="楷体_GB2312" w:hAnsi="宋体" w:cs="宋体" w:hint="eastAsia"/>
                <w:kern w:val="0"/>
                <w:szCs w:val="21"/>
              </w:rPr>
              <w:br/>
              <w:t>2.《生产安全事故应急预案管理办法》（国家安全生产监督管理总局令第88号，根据应急管理部令第2号修正）第十条。</w:t>
            </w:r>
            <w:r>
              <w:rPr>
                <w:rFonts w:ascii="楷体_GB2312" w:eastAsia="楷体_GB2312" w:hAnsi="宋体" w:cs="宋体" w:hint="eastAsia"/>
                <w:kern w:val="0"/>
                <w:szCs w:val="21"/>
              </w:rPr>
              <w:br/>
              <w:t>3.《中央企业应急管理暂行办法》(国务院国有资产监督管理委员会令31号) 第十四条。</w:t>
            </w:r>
          </w:p>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4.《生产经营单位生产安全事故应急预案编制导则》（GB/T 29639-2013)4.4风险评估。</w:t>
            </w:r>
          </w:p>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5.《风险管理 原则与实施指南》（GB/T24353-2009）5.3风险评估。</w:t>
            </w:r>
          </w:p>
        </w:tc>
      </w:tr>
      <w:tr w:rsidR="005703E4">
        <w:trPr>
          <w:trHeight w:val="227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风险评价</w:t>
            </w:r>
          </w:p>
        </w:tc>
        <w:tc>
          <w:tcPr>
            <w:tcW w:w="4536"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1.确定风险等级，根据可接受风险程度，提出针对性的风险防控措施；</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通过定量风险分析确定的重大危险源的个人和社会风险值，不得超过《危险化学品重大危险源监督管理暂行规定》中可容许风险限值标准，超过个人和社会可容许风险限值标准的，危险化学品单位应当采取相应的降低风险措施。</w:t>
            </w:r>
          </w:p>
        </w:tc>
        <w:tc>
          <w:tcPr>
            <w:tcW w:w="765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1.《生产安全事故应急条例》第五条。</w:t>
            </w:r>
            <w:r>
              <w:rPr>
                <w:rFonts w:ascii="楷体_GB2312" w:eastAsia="楷体_GB2312" w:hAnsi="宋体" w:cs="宋体" w:hint="eastAsia"/>
                <w:kern w:val="0"/>
                <w:szCs w:val="21"/>
              </w:rPr>
              <w:br/>
              <w:t>2.《生产安全事故应急预案管理办法》（国家安全生产监督管理总局令第88号，根据应急管理部令第2号修正）第十条。</w:t>
            </w:r>
            <w:r>
              <w:rPr>
                <w:rFonts w:ascii="楷体_GB2312" w:eastAsia="楷体_GB2312" w:hAnsi="宋体" w:cs="宋体" w:hint="eastAsia"/>
                <w:kern w:val="0"/>
                <w:szCs w:val="21"/>
              </w:rPr>
              <w:br/>
              <w:t>3.《危险化学品重大危险源监督管理暂行规定》（国家安全生产监督管理总局令第40号，根据国家安全监管总局令第79号修正）第十四条。</w:t>
            </w:r>
          </w:p>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4.《中央企业应急管理暂行办法》(国务院国有资产监督管理委员会令31号) 第十四条。</w:t>
            </w:r>
            <w:r>
              <w:rPr>
                <w:rFonts w:ascii="楷体_GB2312" w:eastAsia="楷体_GB2312" w:hAnsi="宋体" w:cs="宋体" w:hint="eastAsia"/>
                <w:kern w:val="0"/>
                <w:szCs w:val="21"/>
              </w:rPr>
              <w:br/>
              <w:t>5.《生产经营单位生产安全事故应急预案编制导则》（GB/T 29639-2013)4.4风险评估。</w:t>
            </w:r>
          </w:p>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6.《风险管理 原则与实施指南》（GB/T24353-2009）5.3风险评估。</w:t>
            </w:r>
          </w:p>
        </w:tc>
      </w:tr>
      <w:tr w:rsidR="005703E4">
        <w:trPr>
          <w:trHeight w:val="749"/>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情景构建</w:t>
            </w:r>
          </w:p>
        </w:tc>
        <w:tc>
          <w:tcPr>
            <w:tcW w:w="4536"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运用情景构建技术，准确揭示本企业小概率、高后果的“巨灾事故”。</w:t>
            </w:r>
          </w:p>
        </w:tc>
        <w:tc>
          <w:tcPr>
            <w:tcW w:w="765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《风险管理 风险评估技术》（GB/T27921-2011）附录B（资料性附录）风险评估技术B.4情景分析。</w:t>
            </w:r>
          </w:p>
        </w:tc>
      </w:tr>
    </w:tbl>
    <w:p w:rsidR="005703E4" w:rsidRDefault="005703E4">
      <w:pPr>
        <w:widowControl/>
        <w:jc w:val="left"/>
        <w:rPr>
          <w:rFonts w:ascii="楷体_GB2312" w:eastAsia="楷体_GB2312" w:hAnsi="宋体" w:cs="宋体"/>
          <w:kern w:val="0"/>
          <w:szCs w:val="21"/>
        </w:rPr>
      </w:pPr>
    </w:p>
    <w:p w:rsidR="005703E4" w:rsidRDefault="006B402F">
      <w:pPr>
        <w:spacing w:line="560" w:lineRule="exact"/>
        <w:jc w:val="center"/>
        <w:rPr>
          <w:rFonts w:ascii="华文中宋" w:eastAsia="华文中宋" w:hAnsi="华文中宋" w:cs="宋体"/>
          <w:kern w:val="0"/>
          <w:sz w:val="44"/>
          <w:szCs w:val="44"/>
        </w:rPr>
      </w:pPr>
      <w:r>
        <w:rPr>
          <w:rFonts w:ascii="华文中宋" w:eastAsia="华文中宋" w:hAnsi="华文中宋" w:cs="宋体" w:hint="eastAsia"/>
          <w:kern w:val="0"/>
          <w:sz w:val="44"/>
          <w:szCs w:val="44"/>
        </w:rPr>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要素5：预案管理</w:t>
      </w:r>
    </w:p>
    <w:tbl>
      <w:tblPr>
        <w:tblW w:w="14034" w:type="dxa"/>
        <w:tblInd w:w="-318" w:type="dxa"/>
        <w:tblLayout w:type="fixed"/>
        <w:tblLook w:val="04A0"/>
      </w:tblPr>
      <w:tblGrid>
        <w:gridCol w:w="710"/>
        <w:gridCol w:w="1137"/>
        <w:gridCol w:w="5950"/>
        <w:gridCol w:w="6237"/>
      </w:tblGrid>
      <w:tr w:rsidR="005703E4">
        <w:trPr>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5950"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62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1749"/>
        </w:trPr>
        <w:tc>
          <w:tcPr>
            <w:tcW w:w="710" w:type="dxa"/>
            <w:vMerge w:val="restart"/>
            <w:tcBorders>
              <w:top w:val="nil"/>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p w:rsidR="005703E4" w:rsidRDefault="005703E4">
            <w:pPr>
              <w:widowControl/>
              <w:jc w:val="center"/>
              <w:rPr>
                <w:rFonts w:ascii="楷体_GB2312" w:eastAsia="楷体_GB2312" w:hAnsi="宋体" w:cs="宋体"/>
                <w:kern w:val="0"/>
                <w:szCs w:val="21"/>
              </w:rPr>
            </w:pPr>
          </w:p>
        </w:tc>
        <w:tc>
          <w:tcPr>
            <w:tcW w:w="1137" w:type="dxa"/>
            <w:vMerge w:val="restart"/>
            <w:tcBorders>
              <w:top w:val="nil"/>
              <w:left w:val="nil"/>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预案编制</w:t>
            </w:r>
          </w:p>
          <w:p w:rsidR="005703E4" w:rsidRDefault="005703E4">
            <w:pPr>
              <w:widowControl/>
              <w:jc w:val="center"/>
              <w:rPr>
                <w:rFonts w:ascii="楷体_GB2312" w:eastAsia="楷体_GB2312" w:hAnsi="宋体" w:cs="宋体"/>
                <w:kern w:val="0"/>
                <w:szCs w:val="21"/>
              </w:rPr>
            </w:pPr>
          </w:p>
        </w:tc>
        <w:tc>
          <w:tcPr>
            <w:tcW w:w="5950"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1.企业应成立应急预案编制工作小组：由本单位有关负责人任组长，吸收与应急预案有关的职能部门和单位的人员，以及有现场处置经验的人员、专家参加。</w:t>
            </w:r>
          </w:p>
        </w:tc>
        <w:tc>
          <w:tcPr>
            <w:tcW w:w="6237"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1.《中华人民共和国安全生产法》第十八条、第二十二条。</w:t>
            </w:r>
            <w:r>
              <w:rPr>
                <w:rFonts w:ascii="楷体_GB2312" w:eastAsia="楷体_GB2312" w:hAnsi="宋体" w:cs="宋体" w:hint="eastAsia"/>
                <w:kern w:val="0"/>
                <w:szCs w:val="21"/>
              </w:rPr>
              <w:br/>
              <w:t>2.《生产安全事故应急预案管理办法》（国家安全生产监督管理总局令第88号，根据应急管理部令第2号修正）第九条、第三十五条 。</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3.《生产经营单位生产安全事故应急预案评估指南》（</w:t>
            </w:r>
            <w:r>
              <w:rPr>
                <w:rFonts w:ascii="楷体_GB2312" w:eastAsia="楷体_GB2312" w:hAnsi="宋体" w:cs="宋体"/>
                <w:kern w:val="0"/>
                <w:szCs w:val="21"/>
              </w:rPr>
              <w:t>AQ</w:t>
            </w:r>
            <w:r>
              <w:rPr>
                <w:rFonts w:ascii="楷体_GB2312" w:eastAsia="楷体_GB2312" w:hAnsi="宋体" w:cs="宋体" w:hint="eastAsia"/>
                <w:kern w:val="0"/>
                <w:szCs w:val="21"/>
              </w:rPr>
              <w:t>/T 9011</w:t>
            </w:r>
            <w:r>
              <w:rPr>
                <w:rFonts w:ascii="楷体_GB2312" w:eastAsia="楷体_GB2312" w:hAnsi="宋体" w:cs="宋体"/>
                <w:kern w:val="0"/>
                <w:szCs w:val="21"/>
              </w:rPr>
              <w:t>—</w:t>
            </w:r>
            <w:r>
              <w:rPr>
                <w:rFonts w:ascii="楷体_GB2312" w:eastAsia="楷体_GB2312" w:hAnsi="宋体" w:cs="宋体" w:hint="eastAsia"/>
                <w:kern w:val="0"/>
                <w:szCs w:val="21"/>
              </w:rPr>
              <w:t>2019）5.1。</w:t>
            </w:r>
          </w:p>
        </w:tc>
      </w:tr>
      <w:tr w:rsidR="005703E4">
        <w:trPr>
          <w:trHeight w:val="1111"/>
        </w:trPr>
        <w:tc>
          <w:tcPr>
            <w:tcW w:w="710" w:type="dxa"/>
            <w:vMerge/>
            <w:tcBorders>
              <w:left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7" w:type="dxa"/>
            <w:vMerge/>
            <w:tcBorders>
              <w:left w:val="nil"/>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5950"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2.确定应急预案编制原则与要点：应当遵循以人为本、依法依规、符合实际、注重实效的原则，以应急处置为核心，明确应急职责，规范应急程序，细化保障措施。</w:t>
            </w:r>
          </w:p>
        </w:tc>
        <w:tc>
          <w:tcPr>
            <w:tcW w:w="6237"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《生产安全事故应急预案管理办法》（国家安全生产监督管理总局令第88号，根据应急管理部令第2号修正）第七条。</w:t>
            </w:r>
          </w:p>
        </w:tc>
      </w:tr>
      <w:tr w:rsidR="005703E4">
        <w:trPr>
          <w:trHeight w:val="3753"/>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7" w:type="dxa"/>
            <w:vMerge/>
            <w:tcBorders>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5950"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3.应急预案的编制应当符合下列基本要求：</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（1）有关法律、法规、规章和标准的规定；</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（2）本地区、本部门、本单位的安全生产实际情况；</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（3）本地区、本部门、本单位的危险性分析情况；</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（4）应急组织和人员的职责分工明确，并有具体的落实措施；</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（5）有明确、具体的应急程序和处置措施，并与其应急能力相适应；</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（6）有明确的应急保障措施，满足本地区、本部门、本单位的应急工作需要；</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（7）应急预案基本要素齐全、完整，应急预案附件提供的信息准确；</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（8）应急预案内容与相关应急预案相互衔接。</w:t>
            </w:r>
          </w:p>
        </w:tc>
        <w:tc>
          <w:tcPr>
            <w:tcW w:w="6237"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《生产安全事故应急预案管理办法》（国家安全生产监督管理总局令第88号，根据应急管理部令第2号修正）第八条。</w:t>
            </w:r>
          </w:p>
        </w:tc>
      </w:tr>
    </w:tbl>
    <w:p w:rsidR="005703E4" w:rsidRDefault="005703E4">
      <w:pPr>
        <w:spacing w:line="560" w:lineRule="exact"/>
        <w:jc w:val="left"/>
        <w:rPr>
          <w:rFonts w:ascii="仿宋_GB2312" w:eastAsia="仿宋_GB2312" w:hAnsi="宋体"/>
          <w:sz w:val="32"/>
          <w:szCs w:val="32"/>
        </w:rPr>
      </w:pPr>
    </w:p>
    <w:p w:rsidR="005703E4" w:rsidRDefault="006B402F">
      <w:pPr>
        <w:spacing w:line="560" w:lineRule="exact"/>
        <w:jc w:val="left"/>
        <w:rPr>
          <w:rFonts w:ascii="仿宋_GB2312" w:eastAsia="仿宋_GB2312" w:hAnsi="宋体"/>
          <w:sz w:val="32"/>
          <w:szCs w:val="32"/>
        </w:rPr>
      </w:pPr>
      <w:r>
        <w:rPr>
          <w:rFonts w:ascii="楷体_GB2312" w:eastAsia="楷体_GB2312" w:hAnsi="宋体" w:cs="宋体" w:hint="eastAsia"/>
          <w:b/>
          <w:kern w:val="0"/>
          <w:szCs w:val="21"/>
        </w:rPr>
        <w:t>要素5：预案管理（续）</w:t>
      </w:r>
    </w:p>
    <w:tbl>
      <w:tblPr>
        <w:tblW w:w="1403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1134"/>
        <w:gridCol w:w="5953"/>
        <w:gridCol w:w="6237"/>
      </w:tblGrid>
      <w:tr w:rsidR="005703E4">
        <w:trPr>
          <w:trHeight w:val="557"/>
        </w:trPr>
        <w:tc>
          <w:tcPr>
            <w:tcW w:w="710" w:type="dxa"/>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shd w:val="clear" w:color="auto" w:fill="auto"/>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5953" w:type="dxa"/>
            <w:shd w:val="clear" w:color="auto" w:fill="auto"/>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6237" w:type="dxa"/>
            <w:shd w:val="clear" w:color="auto" w:fill="auto"/>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1132"/>
        </w:trPr>
        <w:tc>
          <w:tcPr>
            <w:tcW w:w="710" w:type="dxa"/>
            <w:vMerge w:val="restart"/>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vMerge w:val="restart"/>
            <w:shd w:val="clear" w:color="auto" w:fill="auto"/>
            <w:vAlign w:val="center"/>
          </w:tcPr>
          <w:p w:rsidR="005703E4" w:rsidRDefault="006B402F">
            <w:pPr>
              <w:jc w:val="center"/>
              <w:rPr>
                <w:rFonts w:ascii="楷体_GB2312" w:eastAsia="楷体_GB2312" w:hAnsi="宋体" w:cs="宋体"/>
                <w:kern w:val="0"/>
                <w:szCs w:val="21"/>
              </w:rPr>
            </w:pPr>
            <w:r>
              <w:rPr>
                <w:rFonts w:ascii="楷体_GB2312" w:eastAsia="楷体_GB2312" w:hAnsi="宋体" w:cs="宋体" w:hint="eastAsia"/>
                <w:kern w:val="0"/>
                <w:szCs w:val="21"/>
              </w:rPr>
              <w:t>预案编制</w:t>
            </w:r>
          </w:p>
        </w:tc>
        <w:tc>
          <w:tcPr>
            <w:tcW w:w="5953"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4.编制单位应当进行风险评估和应急资源调查。</w:t>
            </w:r>
          </w:p>
        </w:tc>
        <w:tc>
          <w:tcPr>
            <w:tcW w:w="6237"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《生产安全事故应急预案管理办法》（国家安全生产监督管理总局令第88号，根据应急管理部令第2号修正） 第十条。</w:t>
            </w:r>
            <w:r>
              <w:rPr>
                <w:rFonts w:ascii="楷体_GB2312" w:eastAsia="楷体_GB2312" w:hAnsi="宋体" w:cs="宋体" w:hint="eastAsia"/>
                <w:kern w:val="0"/>
                <w:szCs w:val="21"/>
              </w:rPr>
              <w:br/>
            </w:r>
          </w:p>
        </w:tc>
      </w:tr>
      <w:tr w:rsidR="005703E4">
        <w:trPr>
          <w:trHeight w:val="4042"/>
        </w:trPr>
        <w:tc>
          <w:tcPr>
            <w:tcW w:w="710" w:type="dxa"/>
            <w:vMerge/>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4" w:type="dxa"/>
            <w:vMerge/>
            <w:shd w:val="clear" w:color="auto" w:fill="auto"/>
            <w:vAlign w:val="center"/>
          </w:tcPr>
          <w:p w:rsidR="005703E4" w:rsidRDefault="005703E4">
            <w:pPr>
              <w:jc w:val="center"/>
              <w:rPr>
                <w:rFonts w:ascii="楷体_GB2312" w:eastAsia="楷体_GB2312" w:hAnsi="宋体" w:cs="宋体"/>
                <w:kern w:val="0"/>
                <w:szCs w:val="21"/>
              </w:rPr>
            </w:pPr>
          </w:p>
        </w:tc>
        <w:tc>
          <w:tcPr>
            <w:tcW w:w="5953"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5.应急预案体系应包括综合应急预案、专项应急预案、现场处置方案。</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经营单位风险种类多、可能发生多种类型事故的，应当组织编制综合应急预案。对于某一种或者多种类型的事故风险，生产经营单位可以编制相应的专项应急预案，或将专项应急预案并入综合应急预案；</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（2）对于危险性较大的场所、装置或者设施，生产经营单位应当编制现场处置方案。事故风险单一、危险性小的生产经营单位，可以只编制现场处置方案；</w:t>
            </w:r>
            <w:r>
              <w:rPr>
                <w:rFonts w:ascii="楷体_GB2312" w:eastAsia="楷体_GB2312" w:hAnsi="宋体" w:cs="宋体" w:hint="eastAsia"/>
                <w:kern w:val="0"/>
                <w:szCs w:val="21"/>
              </w:rPr>
              <w:br/>
              <w:t>（3）生产经营单位应当在编制应急预案的基础上，针对工作场所、岗位的特点，编制简明、实用、有效的应急处置卡，并便于从业人员携带。</w:t>
            </w:r>
          </w:p>
        </w:tc>
        <w:tc>
          <w:tcPr>
            <w:tcW w:w="6237"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1.《生产安全事故应急预案管理办法》（国家安全生产监督管理总局令第88号，根据应急管理部令第2号修正）第六条、第十三条、第十四条、第十五条、第十九条。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2.《国家安全监管总局关于加强科学施救提高生产安全事故灾难应急救援水平的指导意见》（安监总应急〔2012〕147号）（十四）加强应急预案与演练工作。</w:t>
            </w:r>
          </w:p>
        </w:tc>
      </w:tr>
      <w:tr w:rsidR="005703E4">
        <w:trPr>
          <w:trHeight w:val="1704"/>
        </w:trPr>
        <w:tc>
          <w:tcPr>
            <w:tcW w:w="710" w:type="dxa"/>
            <w:vMerge/>
            <w:shd w:val="clear" w:color="auto" w:fill="auto"/>
            <w:noWrap/>
            <w:vAlign w:val="center"/>
          </w:tcPr>
          <w:p w:rsidR="005703E4" w:rsidRDefault="005703E4">
            <w:pPr>
              <w:jc w:val="center"/>
              <w:rPr>
                <w:rFonts w:ascii="楷体_GB2312" w:eastAsia="楷体_GB2312" w:hAnsi="宋体" w:cs="宋体"/>
                <w:kern w:val="0"/>
                <w:szCs w:val="21"/>
              </w:rPr>
            </w:pPr>
          </w:p>
        </w:tc>
        <w:tc>
          <w:tcPr>
            <w:tcW w:w="1134" w:type="dxa"/>
            <w:vMerge/>
            <w:shd w:val="clear" w:color="auto" w:fill="auto"/>
            <w:vAlign w:val="center"/>
          </w:tcPr>
          <w:p w:rsidR="005703E4" w:rsidRDefault="005703E4">
            <w:pPr>
              <w:widowControl/>
              <w:jc w:val="center"/>
              <w:rPr>
                <w:rFonts w:ascii="楷体_GB2312" w:eastAsia="楷体_GB2312" w:hAnsi="宋体" w:cs="宋体"/>
                <w:kern w:val="0"/>
                <w:szCs w:val="21"/>
              </w:rPr>
            </w:pPr>
          </w:p>
        </w:tc>
        <w:tc>
          <w:tcPr>
            <w:tcW w:w="5953" w:type="dxa"/>
            <w:shd w:val="clear" w:color="auto" w:fill="auto"/>
            <w:vAlign w:val="center"/>
          </w:tcPr>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6.生产安全事故应急预案的编制程序、体系构成以及综合应急预案、专项应急预案、现场处置方案和附件的主要内容应符合有关要求。</w:t>
            </w:r>
          </w:p>
        </w:tc>
        <w:tc>
          <w:tcPr>
            <w:tcW w:w="6237" w:type="dxa"/>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1.《生产安全事故应急预案管理办法》（国家安全生产监督管理总局令第88号，根据应急管理部令第2号修正）第十二条、第十三条、第十四条、第十五条、第十六条、第十九条。</w:t>
            </w:r>
          </w:p>
          <w:p w:rsidR="005703E4" w:rsidRDefault="006B402F">
            <w:pPr>
              <w:rPr>
                <w:rFonts w:ascii="楷体_GB2312" w:eastAsia="楷体_GB2312" w:hAnsi="宋体" w:cs="宋体"/>
                <w:kern w:val="0"/>
                <w:szCs w:val="21"/>
              </w:rPr>
            </w:pPr>
            <w:r>
              <w:rPr>
                <w:rFonts w:ascii="楷体_GB2312" w:eastAsia="楷体_GB2312" w:hAnsi="宋体" w:cs="宋体" w:hint="eastAsia"/>
                <w:kern w:val="0"/>
                <w:szCs w:val="21"/>
              </w:rPr>
              <w:t>2.《生产经营单位生产安全事故应急预案编制导则》（GB/T 29639-2013)  5 应急预案体系、6 综合应急预案主要内容、7 专项应急预案主要内容、8 现场处置方案主要内容。</w:t>
            </w:r>
          </w:p>
        </w:tc>
      </w:tr>
    </w:tbl>
    <w:p w:rsidR="005703E4" w:rsidRDefault="005703E4">
      <w:pPr>
        <w:spacing w:line="560" w:lineRule="exact"/>
        <w:jc w:val="left"/>
        <w:rPr>
          <w:rFonts w:ascii="楷体_GB2312" w:eastAsia="楷体_GB2312" w:hAnsi="宋体" w:cs="宋体"/>
          <w:b/>
          <w:kern w:val="0"/>
          <w:szCs w:val="21"/>
        </w:rPr>
      </w:pPr>
    </w:p>
    <w:p w:rsidR="005703E4" w:rsidRDefault="006B402F">
      <w:pPr>
        <w:widowControl/>
        <w:jc w:val="left"/>
        <w:rPr>
          <w:rFonts w:ascii="仿宋_GB2312" w:eastAsia="仿宋_GB2312" w:hAnsi="宋体"/>
          <w:sz w:val="32"/>
          <w:szCs w:val="32"/>
        </w:rPr>
      </w:pPr>
      <w:r>
        <w:rPr>
          <w:rFonts w:ascii="楷体_GB2312" w:eastAsia="楷体_GB2312" w:hAnsi="宋体" w:cs="宋体" w:hint="eastAsia"/>
          <w:b/>
          <w:kern w:val="0"/>
          <w:szCs w:val="21"/>
        </w:rPr>
        <w:t>要素5：预案管理（续）</w:t>
      </w:r>
    </w:p>
    <w:tbl>
      <w:tblPr>
        <w:tblW w:w="14034" w:type="dxa"/>
        <w:tblInd w:w="-318" w:type="dxa"/>
        <w:tblLayout w:type="fixed"/>
        <w:tblLook w:val="04A0"/>
      </w:tblPr>
      <w:tblGrid>
        <w:gridCol w:w="710"/>
        <w:gridCol w:w="1137"/>
        <w:gridCol w:w="6099"/>
        <w:gridCol w:w="6088"/>
      </w:tblGrid>
      <w:tr w:rsidR="005703E4">
        <w:trPr>
          <w:trHeight w:val="416"/>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6099"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6088"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1747"/>
        </w:trPr>
        <w:tc>
          <w:tcPr>
            <w:tcW w:w="710" w:type="dxa"/>
            <w:vMerge w:val="restart"/>
            <w:tcBorders>
              <w:top w:val="nil"/>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1</w:t>
            </w:r>
          </w:p>
        </w:tc>
        <w:tc>
          <w:tcPr>
            <w:tcW w:w="1137" w:type="dxa"/>
            <w:vMerge w:val="restart"/>
            <w:tcBorders>
              <w:top w:val="nil"/>
              <w:left w:val="nil"/>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预案编制</w:t>
            </w:r>
          </w:p>
        </w:tc>
        <w:tc>
          <w:tcPr>
            <w:tcW w:w="6099"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7.预案附件。</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（1）应急预案附件内容至少包括通讯录、应急物资装备清单、规范化格式文本、关键的路线、标识和图纸、有关协议或备忘录等信息；</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（2）附件信息发生变化时，应当及时更新，确保准确有效。</w:t>
            </w:r>
          </w:p>
        </w:tc>
        <w:tc>
          <w:tcPr>
            <w:tcW w:w="6088"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1.《生产安全事故应急预案管理办法》（国家安全生产监督管理总局令第88号，根据应急管理部令第2号修正）第十六条。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2.《生产经营单位生产安全事故应急预案编制导则》（GB/T 29639-2013)9附件。</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3.《生产经营单位生产安全事故应急预案评审指南》（安监总厅应急〔2009〕73号） 附件5。</w:t>
            </w:r>
          </w:p>
        </w:tc>
      </w:tr>
      <w:tr w:rsidR="005703E4">
        <w:trPr>
          <w:trHeight w:val="1866"/>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7" w:type="dxa"/>
            <w:vMerge/>
            <w:tcBorders>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6099"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8.预案衔接。各类应急预案之间应当相互衔接，并与相关人民政府及其部门、应急救援队伍和涉及的其他单位的应急预案相衔接。</w:t>
            </w:r>
          </w:p>
        </w:tc>
        <w:tc>
          <w:tcPr>
            <w:tcW w:w="6088" w:type="dxa"/>
            <w:tcBorders>
              <w:top w:val="nil"/>
              <w:left w:val="nil"/>
              <w:bottom w:val="single" w:sz="4" w:space="0" w:color="auto"/>
              <w:right w:val="single" w:sz="4" w:space="0" w:color="auto"/>
            </w:tcBorders>
            <w:shd w:val="clear" w:color="auto" w:fill="auto"/>
            <w:noWrap/>
            <w:vAlign w:val="center"/>
          </w:tcPr>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1.《国务院关于进一步加强企业安全生产工作的通知》17.完善企业应急预案。</w:t>
            </w:r>
          </w:p>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2.《中华人民共和国安全生产法》第七十八条。</w:t>
            </w:r>
            <w:r>
              <w:rPr>
                <w:rFonts w:ascii="楷体_GB2312" w:eastAsia="楷体_GB2312" w:hAnsi="宋体" w:cs="宋体" w:hint="eastAsia"/>
                <w:kern w:val="0"/>
                <w:szCs w:val="21"/>
              </w:rPr>
              <w:br/>
              <w:t>3.《生产安全事故应急预案管理办法》（国家安全生产监督管理总局令第88号，根据应急管理部令第2号修正）第八条、 第十八条。</w:t>
            </w:r>
          </w:p>
          <w:p w:rsidR="005703E4" w:rsidRDefault="006B402F">
            <w:pPr>
              <w:widowControl/>
              <w:spacing w:line="220" w:lineRule="exact"/>
              <w:jc w:val="left"/>
              <w:rPr>
                <w:rFonts w:ascii="楷体_GB2312" w:eastAsia="楷体_GB2312" w:hAnsi="宋体" w:cs="宋体"/>
                <w:kern w:val="0"/>
                <w:szCs w:val="21"/>
              </w:rPr>
            </w:pPr>
            <w:r>
              <w:rPr>
                <w:rFonts w:ascii="楷体_GB2312" w:eastAsia="楷体_GB2312" w:hAnsi="宋体" w:cs="宋体" w:hint="eastAsia"/>
                <w:kern w:val="0"/>
                <w:szCs w:val="21"/>
              </w:rPr>
              <w:t>4.《中央企业应急管理暂行办法》（国务院国有资产监督管理委员会令</w:t>
            </w:r>
            <w:r>
              <w:rPr>
                <w:rFonts w:ascii="楷体_GB2312" w:eastAsia="楷体_GB2312" w:hAnsi="宋体" w:cs="宋体"/>
                <w:kern w:val="0"/>
                <w:szCs w:val="21"/>
              </w:rPr>
              <w:t>31号）</w:t>
            </w:r>
            <w:r>
              <w:rPr>
                <w:rFonts w:ascii="楷体_GB2312" w:eastAsia="楷体_GB2312" w:hAnsi="宋体" w:cs="宋体" w:hint="eastAsia"/>
                <w:kern w:val="0"/>
                <w:szCs w:val="21"/>
              </w:rPr>
              <w:t>第十四条。</w:t>
            </w:r>
          </w:p>
        </w:tc>
      </w:tr>
      <w:tr w:rsidR="005703E4">
        <w:trPr>
          <w:trHeight w:val="706"/>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7" w:type="dxa"/>
            <w:vMerge w:val="restart"/>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预案管理</w:t>
            </w:r>
          </w:p>
        </w:tc>
        <w:tc>
          <w:tcPr>
            <w:tcW w:w="6099"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1.预案评审。对本单位编制的应急预案进行评审，并形成书面评审纪要。</w:t>
            </w:r>
          </w:p>
        </w:tc>
        <w:tc>
          <w:tcPr>
            <w:tcW w:w="6088"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《生产安全事故应急预案管理办法》（国家安全生产监督管理总局令第88号，根据应急管理部令第2号修正） 第二十一条。</w:t>
            </w:r>
          </w:p>
        </w:tc>
      </w:tr>
      <w:tr w:rsidR="005703E4">
        <w:trPr>
          <w:trHeight w:val="1177"/>
        </w:trPr>
        <w:tc>
          <w:tcPr>
            <w:tcW w:w="710" w:type="dxa"/>
            <w:vMerge/>
            <w:tcBorders>
              <w:left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7" w:type="dxa"/>
            <w:vMerge/>
            <w:tcBorders>
              <w:top w:val="single" w:sz="4" w:space="0" w:color="auto"/>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6099"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2.预案评审人员要求。</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（1）评审人员应当包括有关安全生产及应急管理方面的专家；</w:t>
            </w:r>
            <w:r>
              <w:rPr>
                <w:rFonts w:ascii="楷体_GB2312" w:eastAsia="楷体_GB2312" w:hAnsi="宋体" w:cs="宋体" w:hint="eastAsia"/>
                <w:kern w:val="0"/>
                <w:szCs w:val="21"/>
              </w:rPr>
              <w:br/>
              <w:t>（2）评审人员与所评审应急预案的生产经营单位有利害关系的，应当回避。</w:t>
            </w:r>
          </w:p>
        </w:tc>
        <w:tc>
          <w:tcPr>
            <w:tcW w:w="6088"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《生产安全事故应急预案管理办法》（国家安全生产监督管理总局令第88号，根据应急管理部令第2号修正） 第二十二条。</w:t>
            </w:r>
          </w:p>
        </w:tc>
      </w:tr>
      <w:tr w:rsidR="005703E4">
        <w:trPr>
          <w:trHeight w:val="90"/>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7" w:type="dxa"/>
            <w:vMerge/>
            <w:tcBorders>
              <w:top w:val="single" w:sz="4" w:space="0" w:color="auto"/>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6099"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3.预案签署、公布与发放。</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（1）应急预案由本单位主要负责人签署；</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（2）向本单位人员公布；</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（3）应急预案发放至本单位有关部门、岗位和相关应急救援队伍；</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（4）事故风险可能影响周边其他单位、人员的，生产经营单位</w:t>
            </w:r>
            <w:r>
              <w:rPr>
                <w:rFonts w:ascii="楷体_GB2312" w:eastAsia="楷体_GB2312" w:hAnsi="宋体" w:cs="宋体" w:hint="eastAsia"/>
                <w:kern w:val="0"/>
                <w:szCs w:val="21"/>
              </w:rPr>
              <w:lastRenderedPageBreak/>
              <w:t>应当将有关事故风险的性质、影响范围和应急防范措施告知周边的其他单位和人员。</w:t>
            </w:r>
          </w:p>
        </w:tc>
        <w:tc>
          <w:tcPr>
            <w:tcW w:w="6088"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lastRenderedPageBreak/>
              <w:t>1.《生产安全事故应急条例》第五条。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2.《生产安全事故应急预案管理办法》（国家安全生产监督管理总局令第88号，根据应急管理部令第2号修正） 第二十四条。</w:t>
            </w:r>
            <w:r>
              <w:rPr>
                <w:rFonts w:ascii="楷体_GB2312" w:eastAsia="楷体_GB2312" w:hAnsi="宋体" w:cs="宋体" w:hint="eastAsia"/>
                <w:kern w:val="0"/>
                <w:szCs w:val="21"/>
              </w:rPr>
              <w:br/>
            </w:r>
          </w:p>
        </w:tc>
      </w:tr>
    </w:tbl>
    <w:p w:rsidR="005703E4" w:rsidRDefault="006B402F">
      <w:pPr>
        <w:widowControl/>
        <w:jc w:val="left"/>
        <w:rPr>
          <w:rFonts w:ascii="楷体_GB2312" w:eastAsia="楷体_GB2312" w:hAnsi="宋体" w:cs="宋体"/>
          <w:b/>
          <w:kern w:val="0"/>
          <w:szCs w:val="21"/>
        </w:rPr>
      </w:pPr>
      <w:r>
        <w:rPr>
          <w:rFonts w:ascii="仿宋_GB2312" w:eastAsia="仿宋_GB2312" w:hAnsi="宋体"/>
          <w:sz w:val="32"/>
          <w:szCs w:val="32"/>
        </w:rPr>
        <w:lastRenderedPageBreak/>
        <w:br w:type="page"/>
      </w:r>
      <w:r>
        <w:rPr>
          <w:rFonts w:ascii="楷体_GB2312" w:eastAsia="楷体_GB2312" w:hAnsi="宋体" w:cs="宋体" w:hint="eastAsia"/>
          <w:b/>
          <w:kern w:val="0"/>
          <w:szCs w:val="21"/>
        </w:rPr>
        <w:lastRenderedPageBreak/>
        <w:t>要素5：预案管理（续）</w:t>
      </w:r>
    </w:p>
    <w:tbl>
      <w:tblPr>
        <w:tblW w:w="14034" w:type="dxa"/>
        <w:tblInd w:w="-318" w:type="dxa"/>
        <w:tblLayout w:type="fixed"/>
        <w:tblLook w:val="04A0"/>
      </w:tblPr>
      <w:tblGrid>
        <w:gridCol w:w="710"/>
        <w:gridCol w:w="1137"/>
        <w:gridCol w:w="6944"/>
        <w:gridCol w:w="5243"/>
      </w:tblGrid>
      <w:tr w:rsidR="005703E4">
        <w:trPr>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694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524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2133"/>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7" w:type="dxa"/>
            <w:vMerge w:val="restart"/>
            <w:tcBorders>
              <w:top w:val="single" w:sz="4" w:space="0" w:color="auto"/>
              <w:left w:val="nil"/>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预案管理</w:t>
            </w:r>
          </w:p>
        </w:tc>
        <w:tc>
          <w:tcPr>
            <w:tcW w:w="694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4.预案备案。</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w:t>
            </w:r>
            <w:r>
              <w:rPr>
                <w:rFonts w:ascii="楷体_GB2312" w:eastAsia="楷体_GB2312" w:hAnsi="宋体" w:cs="宋体"/>
                <w:kern w:val="0"/>
                <w:szCs w:val="21"/>
              </w:rPr>
              <w:t>在应急预案公布之日起20个工作日内，按照分级属地原则，向县级以上人民政府应急管理部门和其他负有安全生产监督管理职责的部门进行备案，并依法向社会公布</w:t>
            </w:r>
            <w:r>
              <w:rPr>
                <w:rFonts w:ascii="楷体_GB2312" w:eastAsia="楷体_GB2312" w:hAnsi="宋体" w:cs="宋体" w:hint="eastAsia"/>
                <w:kern w:val="0"/>
                <w:szCs w:val="21"/>
              </w:rPr>
              <w:t>；</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（2）应急预案修订后，按照有关应急预案报备程序重新备案。</w:t>
            </w:r>
          </w:p>
        </w:tc>
        <w:tc>
          <w:tcPr>
            <w:tcW w:w="524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1.《危险化学品安全管理条例》第七十条。</w:t>
            </w:r>
            <w:r>
              <w:rPr>
                <w:rFonts w:ascii="楷体_GB2312" w:eastAsia="楷体_GB2312" w:hAnsi="宋体" w:cs="宋体" w:hint="eastAsia"/>
                <w:kern w:val="0"/>
                <w:szCs w:val="21"/>
              </w:rPr>
              <w:br/>
              <w:t>2.《生产安全事故应急条例》第七条。</w:t>
            </w:r>
            <w:r>
              <w:rPr>
                <w:rFonts w:ascii="楷体_GB2312" w:eastAsia="楷体_GB2312" w:hAnsi="宋体" w:cs="宋体" w:hint="eastAsia"/>
                <w:kern w:val="0"/>
                <w:szCs w:val="21"/>
              </w:rPr>
              <w:br/>
              <w:t>3.《生产安全事故应急预案管理办法》（国家安全生产监督管理总局令第88号，根据应急管理部令第2号修正）第二十六条、第三十七条。</w:t>
            </w:r>
            <w:r>
              <w:rPr>
                <w:rFonts w:ascii="楷体_GB2312" w:eastAsia="楷体_GB2312" w:hAnsi="宋体" w:cs="宋体" w:hint="eastAsia"/>
                <w:kern w:val="0"/>
                <w:szCs w:val="21"/>
              </w:rPr>
              <w:br/>
              <w:t>4.《危险化学品生产企业安全生产许可证实施办法》（国家安全监管总局令第41号，根据国家安全监管总局令第89号修正）第二十一条。</w:t>
            </w:r>
          </w:p>
        </w:tc>
      </w:tr>
      <w:tr w:rsidR="005703E4">
        <w:trPr>
          <w:trHeight w:val="2059"/>
        </w:trPr>
        <w:tc>
          <w:tcPr>
            <w:tcW w:w="710" w:type="dxa"/>
            <w:vMerge/>
            <w:tcBorders>
              <w:left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7" w:type="dxa"/>
            <w:vMerge/>
            <w:tcBorders>
              <w:left w:val="nil"/>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6944" w:type="dxa"/>
            <w:tcBorders>
              <w:top w:val="nil"/>
              <w:left w:val="nil"/>
              <w:bottom w:val="single" w:sz="4" w:space="0" w:color="auto"/>
              <w:right w:val="single" w:sz="4" w:space="0" w:color="auto"/>
            </w:tcBorders>
            <w:shd w:val="clear" w:color="auto" w:fill="auto"/>
            <w:noWrap/>
            <w:vAlign w:val="center"/>
          </w:tcPr>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5.预案评估。</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（1）应急预案应每三年进行一次评估；</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（2）结合本单位部门职能和分工，成立以单位相关负责人为组长，单位相关部门人员参加的应急预案评估组，明确工作职责和任务分工，制定工作方案。评估组成员人数一般为单数;</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（3）</w:t>
            </w:r>
            <w:r>
              <w:rPr>
                <w:rFonts w:ascii="楷体_GB2312" w:eastAsia="楷体_GB2312" w:hAnsi="宋体" w:cs="宋体"/>
                <w:kern w:val="0"/>
                <w:szCs w:val="21"/>
              </w:rPr>
              <w:t>应急预案评估可以邀请相关专业机构或者有关专家、有实际应急救援工作经验的人员参加，必要时可以委托安全生产技术服务机构实施</w:t>
            </w:r>
            <w:r>
              <w:rPr>
                <w:rFonts w:ascii="楷体_GB2312" w:eastAsia="楷体_GB2312" w:hAnsi="宋体" w:cs="宋体" w:hint="eastAsia"/>
                <w:kern w:val="0"/>
                <w:szCs w:val="21"/>
              </w:rPr>
              <w:t>;</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（4）应急预案评估结束后，评估组成员沟通交流各自评估情况，对照有关规定及相关标准，汇总评估中发现的问题，并形成一致、公正客观的评估组意见，在此基础上组织撰写评估报告;</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（5）评估要</w:t>
            </w:r>
            <w:r>
              <w:rPr>
                <w:rFonts w:ascii="楷体_GB2312" w:eastAsia="楷体_GB2312" w:hAnsi="宋体" w:cs="宋体"/>
                <w:kern w:val="0"/>
                <w:szCs w:val="21"/>
              </w:rPr>
              <w:t>对应急预案是否需要修订作出结论</w:t>
            </w:r>
            <w:r>
              <w:rPr>
                <w:rFonts w:ascii="楷体_GB2312" w:eastAsia="楷体_GB2312" w:hAnsi="宋体" w:cs="宋体" w:hint="eastAsia"/>
                <w:kern w:val="0"/>
                <w:szCs w:val="21"/>
              </w:rPr>
              <w:t>。</w:t>
            </w:r>
          </w:p>
        </w:tc>
        <w:tc>
          <w:tcPr>
            <w:tcW w:w="5243"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1.《生产安全事故应急预案管理办法》（国家安全生产监督管理总局令第88号，根据应急管理部令第2号修正）第三十五条。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2.《生产经营单位生产安全事故应急预案评估指南》（</w:t>
            </w:r>
            <w:r>
              <w:rPr>
                <w:rFonts w:ascii="楷体_GB2312" w:eastAsia="楷体_GB2312" w:hAnsi="宋体" w:cs="宋体"/>
                <w:kern w:val="0"/>
                <w:szCs w:val="21"/>
              </w:rPr>
              <w:t>AQ</w:t>
            </w:r>
            <w:r>
              <w:rPr>
                <w:rFonts w:ascii="楷体_GB2312" w:eastAsia="楷体_GB2312" w:hAnsi="宋体" w:cs="宋体" w:hint="eastAsia"/>
                <w:kern w:val="0"/>
                <w:szCs w:val="21"/>
              </w:rPr>
              <w:t>/T 9011</w:t>
            </w:r>
            <w:r>
              <w:rPr>
                <w:rFonts w:ascii="楷体_GB2312" w:eastAsia="楷体_GB2312" w:hAnsi="宋体" w:cs="宋体"/>
                <w:kern w:val="0"/>
                <w:szCs w:val="21"/>
              </w:rPr>
              <w:t>—</w:t>
            </w:r>
            <w:r>
              <w:rPr>
                <w:rFonts w:ascii="楷体_GB2312" w:eastAsia="楷体_GB2312" w:hAnsi="宋体" w:cs="宋体" w:hint="eastAsia"/>
                <w:kern w:val="0"/>
                <w:szCs w:val="21"/>
              </w:rPr>
              <w:t>2019）5.1成立评估组、5.4评估报告编写。</w:t>
            </w:r>
          </w:p>
          <w:p w:rsidR="005703E4" w:rsidRDefault="005703E4">
            <w:pPr>
              <w:widowControl/>
              <w:jc w:val="left"/>
              <w:rPr>
                <w:rFonts w:ascii="楷体_GB2312" w:eastAsia="楷体_GB2312" w:hAnsi="宋体" w:cs="宋体"/>
                <w:kern w:val="0"/>
                <w:szCs w:val="21"/>
              </w:rPr>
            </w:pPr>
          </w:p>
        </w:tc>
      </w:tr>
      <w:tr w:rsidR="005703E4">
        <w:trPr>
          <w:trHeight w:val="2265"/>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7" w:type="dxa"/>
            <w:vMerge/>
            <w:tcBorders>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6944" w:type="dxa"/>
            <w:tcBorders>
              <w:top w:val="nil"/>
              <w:left w:val="nil"/>
              <w:bottom w:val="single" w:sz="4" w:space="0" w:color="auto"/>
              <w:right w:val="single" w:sz="4" w:space="0" w:color="auto"/>
            </w:tcBorders>
            <w:shd w:val="clear" w:color="auto" w:fill="auto"/>
            <w:noWrap/>
            <w:vAlign w:val="center"/>
          </w:tcPr>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6.预案修订。有下列情形之一的，生产安全事故应急救援预案制定单位应当及时修订相关预案</w:t>
            </w:r>
            <w:r>
              <w:rPr>
                <w:rFonts w:ascii="楷体_GB2312" w:eastAsia="楷体_GB2312" w:hAnsi="宋体" w:cs="宋体"/>
                <w:kern w:val="0"/>
                <w:szCs w:val="21"/>
              </w:rPr>
              <w:t>并归档</w:t>
            </w:r>
            <w:r>
              <w:rPr>
                <w:rFonts w:ascii="楷体_GB2312" w:eastAsia="楷体_GB2312" w:hAnsi="宋体" w:cs="宋体" w:hint="eastAsia"/>
                <w:kern w:val="0"/>
                <w:szCs w:val="21"/>
              </w:rPr>
              <w:t>：</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（1）依据的法律、法规、规章、标准及上位预案中的有关规定发生重大变化的；</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（2）应急指挥机构及其职责发生调整的；</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（3）安全生产面临的事故风险发生重大变化的；</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（4）重要应急资源发生重大变化的；</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（5）在应急演练和事故应急救援中发现需要修订预案的重大问题的；</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（6）编制单位认为应当修订的其他情况。</w:t>
            </w:r>
          </w:p>
        </w:tc>
        <w:tc>
          <w:tcPr>
            <w:tcW w:w="5243"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1.《生产安全事故应急条例》第六条。</w:t>
            </w:r>
            <w:r>
              <w:rPr>
                <w:rFonts w:ascii="楷体_GB2312" w:eastAsia="楷体_GB2312" w:hAnsi="宋体" w:cs="宋体" w:hint="eastAsia"/>
                <w:kern w:val="0"/>
                <w:szCs w:val="21"/>
              </w:rPr>
              <w:br/>
              <w:t>2.《生产安全事故应急预案管理办法》（国家安全生产监督管理总局令第88号，根据应急管理部令第2号修正）第三十六条。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3.《生产安全事故应急演练基本规范》（</w:t>
            </w:r>
            <w:r>
              <w:rPr>
                <w:rFonts w:ascii="楷体_GB2312" w:eastAsia="楷体_GB2312" w:hAnsi="宋体" w:cs="宋体"/>
                <w:kern w:val="0"/>
                <w:szCs w:val="21"/>
              </w:rPr>
              <w:t>AQ/T 9007-2019）</w:t>
            </w:r>
            <w:r>
              <w:rPr>
                <w:rFonts w:ascii="楷体_GB2312" w:eastAsia="楷体_GB2312" w:hAnsi="宋体" w:cs="宋体" w:hint="eastAsia"/>
                <w:kern w:val="0"/>
                <w:szCs w:val="21"/>
              </w:rPr>
              <w:t>9.1应急预案修订完善。</w:t>
            </w:r>
          </w:p>
        </w:tc>
      </w:tr>
      <w:tr w:rsidR="005703E4">
        <w:trPr>
          <w:trHeight w:val="847"/>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color w:val="FF0000"/>
                <w:kern w:val="0"/>
                <w:szCs w:val="21"/>
              </w:rPr>
            </w:pPr>
            <w:r>
              <w:rPr>
                <w:rFonts w:ascii="楷体_GB2312" w:eastAsia="楷体_GB2312" w:hAnsi="宋体" w:cs="宋体" w:hint="eastAsia"/>
                <w:kern w:val="0"/>
                <w:szCs w:val="21"/>
              </w:rPr>
              <w:lastRenderedPageBreak/>
              <w:t>3</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color w:val="FF0000"/>
                <w:kern w:val="0"/>
                <w:szCs w:val="21"/>
              </w:rPr>
            </w:pPr>
            <w:r>
              <w:rPr>
                <w:rFonts w:ascii="楷体_GB2312" w:eastAsia="楷体_GB2312" w:hAnsi="宋体" w:cs="宋体" w:hint="eastAsia"/>
                <w:kern w:val="0"/>
                <w:szCs w:val="21"/>
              </w:rPr>
              <w:t>能力提升</w:t>
            </w:r>
          </w:p>
        </w:tc>
        <w:tc>
          <w:tcPr>
            <w:tcW w:w="694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在全面调查和客观分析生产经营单位应急队伍、装备、物资等应急资源状况基础上，开展应急能力评估，并依据评估结果，完善应急保障措施，提高应急保障能力。</w:t>
            </w:r>
          </w:p>
        </w:tc>
        <w:tc>
          <w:tcPr>
            <w:tcW w:w="524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w:t>
            </w:r>
            <w:r>
              <w:rPr>
                <w:rFonts w:ascii="楷体_GB2312" w:eastAsia="楷体_GB2312" w:hAnsi="宋体" w:cs="宋体"/>
                <w:kern w:val="0"/>
                <w:szCs w:val="21"/>
              </w:rPr>
              <w:t>生产经营单位生产安全事故应急预案编制导则</w:t>
            </w:r>
            <w:r>
              <w:rPr>
                <w:rFonts w:ascii="楷体_GB2312" w:eastAsia="楷体_GB2312" w:hAnsi="宋体" w:cs="宋体" w:hint="eastAsia"/>
                <w:kern w:val="0"/>
                <w:szCs w:val="21"/>
              </w:rPr>
              <w:t>》（</w:t>
            </w:r>
            <w:r>
              <w:rPr>
                <w:rFonts w:ascii="楷体_GB2312" w:eastAsia="楷体_GB2312" w:hAnsi="宋体" w:cs="宋体"/>
                <w:kern w:val="0"/>
                <w:szCs w:val="21"/>
              </w:rPr>
              <w:t>GB/T29639</w:t>
            </w:r>
            <w:r>
              <w:rPr>
                <w:rFonts w:ascii="楷体_GB2312" w:eastAsia="楷体_GB2312" w:hAnsi="宋体" w:cs="宋体" w:hint="eastAsia"/>
                <w:kern w:val="0"/>
                <w:szCs w:val="21"/>
              </w:rPr>
              <w:t>-</w:t>
            </w:r>
            <w:r>
              <w:rPr>
                <w:rFonts w:ascii="楷体_GB2312" w:eastAsia="楷体_GB2312" w:hAnsi="宋体" w:cs="宋体"/>
                <w:kern w:val="0"/>
                <w:szCs w:val="21"/>
              </w:rPr>
              <w:t>2013</w:t>
            </w:r>
            <w:r>
              <w:rPr>
                <w:rFonts w:ascii="楷体_GB2312" w:eastAsia="楷体_GB2312" w:hAnsi="宋体" w:cs="宋体" w:hint="eastAsia"/>
                <w:kern w:val="0"/>
                <w:szCs w:val="21"/>
              </w:rPr>
              <w:t>）4.5应急能力评估。</w:t>
            </w:r>
          </w:p>
        </w:tc>
      </w:tr>
    </w:tbl>
    <w:p w:rsidR="005703E4" w:rsidRDefault="006B402F">
      <w:pPr>
        <w:spacing w:line="560" w:lineRule="exact"/>
        <w:jc w:val="center"/>
        <w:rPr>
          <w:rFonts w:ascii="华文中宋" w:eastAsia="华文中宋" w:hAnsi="华文中宋" w:cs="宋体"/>
          <w:kern w:val="0"/>
          <w:sz w:val="30"/>
          <w:szCs w:val="30"/>
        </w:rPr>
      </w:pPr>
      <w:r>
        <w:rPr>
          <w:rFonts w:ascii="华文中宋" w:eastAsia="华文中宋" w:hAnsi="华文中宋" w:cs="宋体" w:hint="eastAsia"/>
          <w:kern w:val="0"/>
          <w:sz w:val="44"/>
          <w:szCs w:val="44"/>
        </w:rPr>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要素6：监测与预警</w:t>
      </w:r>
    </w:p>
    <w:tbl>
      <w:tblPr>
        <w:tblW w:w="14034" w:type="dxa"/>
        <w:tblInd w:w="-318" w:type="dxa"/>
        <w:tblLayout w:type="fixed"/>
        <w:tblLook w:val="04A0"/>
      </w:tblPr>
      <w:tblGrid>
        <w:gridCol w:w="710"/>
        <w:gridCol w:w="1137"/>
        <w:gridCol w:w="4533"/>
        <w:gridCol w:w="7654"/>
      </w:tblGrid>
      <w:tr w:rsidR="005703E4">
        <w:trPr>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2144"/>
        </w:trPr>
        <w:tc>
          <w:tcPr>
            <w:tcW w:w="710" w:type="dxa"/>
            <w:tcBorders>
              <w:top w:val="nil"/>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监测</w:t>
            </w:r>
          </w:p>
        </w:tc>
        <w:tc>
          <w:tcPr>
            <w:tcW w:w="4533" w:type="dxa"/>
            <w:tcBorders>
              <w:top w:val="nil"/>
              <w:left w:val="nil"/>
              <w:bottom w:val="single" w:sz="4" w:space="0" w:color="auto"/>
              <w:right w:val="single" w:sz="4" w:space="0" w:color="auto"/>
            </w:tcBorders>
            <w:shd w:val="clear" w:color="auto" w:fill="auto"/>
            <w:noWrap/>
            <w:vAlign w:val="center"/>
          </w:tcPr>
          <w:p w:rsidR="005703E4" w:rsidRDefault="006B402F">
            <w:pPr>
              <w:widowControl/>
              <w:numPr>
                <w:ilvl w:val="0"/>
                <w:numId w:val="1"/>
              </w:numPr>
              <w:jc w:val="left"/>
              <w:rPr>
                <w:rFonts w:ascii="楷体_GB2312" w:eastAsia="楷体_GB2312" w:hAnsi="宋体" w:cs="宋体"/>
                <w:kern w:val="0"/>
                <w:szCs w:val="21"/>
              </w:rPr>
            </w:pPr>
            <w:r>
              <w:rPr>
                <w:rFonts w:ascii="楷体_GB2312" w:eastAsia="楷体_GB2312" w:hAnsi="宋体" w:cs="宋体" w:hint="eastAsia"/>
                <w:kern w:val="0"/>
                <w:szCs w:val="21"/>
              </w:rPr>
              <w:t>结合生产工艺和事故风险，建立健全基于过程控制系统、安全仪表系统、灾害报警系统的监测预报系统，科学设置监测预报参数，并结合系统数据异常情况进行事故风险评估和预报；</w:t>
            </w:r>
          </w:p>
          <w:p w:rsidR="005703E4" w:rsidRDefault="006B402F">
            <w:pPr>
              <w:widowControl/>
              <w:numPr>
                <w:ilvl w:val="0"/>
                <w:numId w:val="1"/>
              </w:numPr>
              <w:jc w:val="left"/>
              <w:rPr>
                <w:rFonts w:ascii="楷体_GB2312" w:eastAsia="楷体_GB2312" w:hAnsi="宋体" w:cs="宋体"/>
                <w:kern w:val="0"/>
                <w:szCs w:val="21"/>
              </w:rPr>
            </w:pPr>
            <w:r>
              <w:rPr>
                <w:rFonts w:ascii="楷体_GB2312" w:eastAsia="楷体_GB2312" w:hAnsi="宋体" w:cs="宋体" w:hint="eastAsia"/>
                <w:kern w:val="0"/>
                <w:szCs w:val="21"/>
              </w:rPr>
              <w:t>重大危险源和关键部位的监测监控信息要接入危险化学品安全生产风险监测预警系统，警示信息及时处置，并保证系统正常运行。</w:t>
            </w:r>
          </w:p>
        </w:tc>
        <w:tc>
          <w:tcPr>
            <w:tcW w:w="7654"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1.《突发事件应急预案管理办法》（国务院办公厅印发）第九条。</w:t>
            </w:r>
            <w:r>
              <w:rPr>
                <w:rFonts w:ascii="楷体_GB2312" w:eastAsia="楷体_GB2312" w:hAnsi="宋体" w:cs="宋体" w:hint="eastAsia"/>
                <w:kern w:val="0"/>
                <w:szCs w:val="21"/>
              </w:rPr>
              <w:br/>
              <w:t>2.《危险化学品重大危险源监督管理暂行规定》（国家安全生产监督管理总局令第40号，根据国家安全监管总局令第79号修正）第十三条。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3.《国家安全监管总局关于加强科学施救提高生产安全事故灾难应急救援水平的指导意见》（安监总应急〔2012〕147号）（十三）加强重大危险源监测监控及预警预报工作。</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4.《国务院安委会办公室 应急管理部关于加快推进危险化学品安全生产风险监测预警系统建设的指导意见》（安委办〔2019〕11号）三、建设内容（一）危险化学品企业、化工园区建设完善监测监控系统。</w:t>
            </w:r>
          </w:p>
        </w:tc>
      </w:tr>
      <w:tr w:rsidR="005703E4">
        <w:trPr>
          <w:trHeight w:val="1981"/>
        </w:trPr>
        <w:tc>
          <w:tcPr>
            <w:tcW w:w="710" w:type="dxa"/>
            <w:tcBorders>
              <w:top w:val="nil"/>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预警分级</w:t>
            </w:r>
          </w:p>
        </w:tc>
        <w:tc>
          <w:tcPr>
            <w:tcW w:w="4533"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一般情况下，按照事故发生的紧急程度、发展势态和可能造成的危害程度分为一级、二级、三级和四级，分别用红色、橙色、黄色和蓝色标示，一级为最高级别。</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在事故情形简单、严重程度较小等情况下，可以根据实际情况，灵活调整分为两个或三个等级。</w:t>
            </w:r>
          </w:p>
        </w:tc>
        <w:tc>
          <w:tcPr>
            <w:tcW w:w="7654"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1.《中华人民共和国突发事件应对法》第四十二条。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2.《国家突发公共事件总体应急预案》3.1.1预警级别和发布。</w:t>
            </w:r>
          </w:p>
        </w:tc>
      </w:tr>
      <w:tr w:rsidR="005703E4">
        <w:trPr>
          <w:trHeight w:val="2130"/>
        </w:trPr>
        <w:tc>
          <w:tcPr>
            <w:tcW w:w="710" w:type="dxa"/>
            <w:tcBorders>
              <w:top w:val="nil"/>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3</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预警措施</w:t>
            </w:r>
          </w:p>
        </w:tc>
        <w:tc>
          <w:tcPr>
            <w:tcW w:w="4533"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1.按照不同预警等级，分别采取一项或多项应急措施；</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2.一旦重大危险源发生事故，要立即向事故区域发出预警，迅速疏散危险区域有关人员，调动应急力量快速处置，做到提前预警、提前防范、提前处置。</w:t>
            </w:r>
          </w:p>
        </w:tc>
        <w:tc>
          <w:tcPr>
            <w:tcW w:w="7654"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1.《中华人民共和国突发事件应对法》第四十四条、第四十五条。</w:t>
            </w:r>
            <w:r>
              <w:rPr>
                <w:rFonts w:ascii="楷体_GB2312" w:eastAsia="楷体_GB2312" w:hAnsi="宋体" w:cs="宋体" w:hint="eastAsia"/>
                <w:kern w:val="0"/>
                <w:szCs w:val="21"/>
              </w:rPr>
              <w:br/>
              <w:t>2.《国家安全监管总局关于加强科学施救提高生产安全事故灾难应急救援水平的指导意见》（安监总应急〔2012〕147号）（十三）加强重大危险源监测监控及预警预报工作。</w:t>
            </w:r>
          </w:p>
        </w:tc>
      </w:tr>
    </w:tbl>
    <w:p w:rsidR="005703E4" w:rsidRDefault="005703E4">
      <w:pPr>
        <w:spacing w:line="560" w:lineRule="exact"/>
        <w:jc w:val="left"/>
        <w:rPr>
          <w:rFonts w:ascii="仿宋_GB2312" w:eastAsia="仿宋_GB2312" w:hAnsi="宋体"/>
          <w:sz w:val="32"/>
          <w:szCs w:val="32"/>
        </w:rPr>
      </w:pPr>
    </w:p>
    <w:p w:rsidR="005703E4" w:rsidRDefault="005703E4">
      <w:pPr>
        <w:widowControl/>
        <w:jc w:val="left"/>
        <w:rPr>
          <w:rFonts w:ascii="仿宋_GB2312" w:eastAsia="仿宋_GB2312" w:hAnsi="宋体"/>
          <w:sz w:val="32"/>
          <w:szCs w:val="32"/>
        </w:rPr>
      </w:pPr>
    </w:p>
    <w:p w:rsidR="005703E4" w:rsidRDefault="006B402F">
      <w:pPr>
        <w:spacing w:line="560" w:lineRule="exact"/>
        <w:jc w:val="center"/>
        <w:rPr>
          <w:rFonts w:ascii="仿宋_GB2312" w:eastAsia="仿宋_GB2312" w:hAnsi="宋体"/>
          <w:sz w:val="44"/>
          <w:szCs w:val="44"/>
        </w:rPr>
      </w:pPr>
      <w:r>
        <w:rPr>
          <w:rFonts w:ascii="华文中宋" w:eastAsia="华文中宋" w:hAnsi="华文中宋" w:cs="宋体" w:hint="eastAsia"/>
          <w:kern w:val="0"/>
          <w:sz w:val="44"/>
          <w:szCs w:val="44"/>
        </w:rPr>
        <w:t>危险化学品企业生产安全事故应急准备工作表</w:t>
      </w:r>
    </w:p>
    <w:p w:rsidR="005703E4" w:rsidRDefault="006B402F">
      <w:pPr>
        <w:spacing w:line="560" w:lineRule="exact"/>
        <w:jc w:val="left"/>
        <w:rPr>
          <w:rFonts w:ascii="仿宋_GB2312" w:eastAsia="仿宋_GB2312" w:hAnsi="宋体"/>
          <w:b/>
          <w:sz w:val="32"/>
          <w:szCs w:val="32"/>
        </w:rPr>
      </w:pPr>
      <w:r>
        <w:rPr>
          <w:rFonts w:ascii="楷体_GB2312" w:eastAsia="楷体_GB2312" w:hAnsi="宋体" w:cs="宋体" w:hint="eastAsia"/>
          <w:b/>
          <w:kern w:val="0"/>
          <w:szCs w:val="21"/>
        </w:rPr>
        <w:t>要素7：教育培训与演练</w:t>
      </w:r>
    </w:p>
    <w:tbl>
      <w:tblPr>
        <w:tblW w:w="14034" w:type="dxa"/>
        <w:tblInd w:w="-318" w:type="dxa"/>
        <w:tblLayout w:type="fixed"/>
        <w:tblLook w:val="04A0"/>
      </w:tblPr>
      <w:tblGrid>
        <w:gridCol w:w="710"/>
        <w:gridCol w:w="1134"/>
        <w:gridCol w:w="4885"/>
        <w:gridCol w:w="7305"/>
      </w:tblGrid>
      <w:tr w:rsidR="005703E4">
        <w:trPr>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885"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305"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2286"/>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应急教育培训</w:t>
            </w:r>
          </w:p>
        </w:tc>
        <w:tc>
          <w:tcPr>
            <w:tcW w:w="4885"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1.企业应制定应急教育培训计划与目标，对从业人员进行应急教育和培训，保证从业人员具备必要的应急知识，掌握风险防范技能和事故应急措施。</w:t>
            </w:r>
          </w:p>
        </w:tc>
        <w:tc>
          <w:tcPr>
            <w:tcW w:w="7305"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1.《中华人民共和国安全生产法》第二十五条。</w:t>
            </w:r>
            <w:r>
              <w:rPr>
                <w:rFonts w:ascii="楷体_GB2312" w:eastAsia="楷体_GB2312" w:hAnsi="宋体" w:cs="宋体" w:hint="eastAsia"/>
                <w:kern w:val="0"/>
                <w:szCs w:val="21"/>
              </w:rPr>
              <w:br/>
              <w:t>2.《生产安全事故应急条例》第十五条。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3.《生产安全事故应急预案管理办法》（国家安全生产监督管理总局令第88号，根据应急管理部令第2号修正）第三十一条。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4.《国家安全监管总局关于加强科学施救提高生产安全事故灾难应急救援水平的指导意见》（安监总应急〔2012〕147号）（十五）加强高危行业企业相关人员的培训教育。</w:t>
            </w:r>
            <w:r>
              <w:rPr>
                <w:rFonts w:ascii="楷体_GB2312" w:eastAsia="楷体_GB2312" w:hAnsi="宋体" w:cs="宋体" w:hint="eastAsia"/>
                <w:kern w:val="0"/>
                <w:szCs w:val="21"/>
              </w:rPr>
              <w:br/>
              <w:t>5.《安全生产应急管理“十三五”规划》（安监总应急〔2017〕107号）三、主要任务（六）强化应急管理培训宣教。</w:t>
            </w:r>
          </w:p>
        </w:tc>
      </w:tr>
      <w:tr w:rsidR="005703E4">
        <w:trPr>
          <w:trHeight w:val="2376"/>
        </w:trPr>
        <w:tc>
          <w:tcPr>
            <w:tcW w:w="710" w:type="dxa"/>
            <w:vMerge/>
            <w:tcBorders>
              <w:left w:val="single" w:sz="4" w:space="0" w:color="auto"/>
              <w:right w:val="single" w:sz="4" w:space="0" w:color="auto"/>
            </w:tcBorders>
            <w:shd w:val="clear" w:color="auto" w:fill="auto"/>
            <w:noWrap/>
            <w:vAlign w:val="center"/>
          </w:tcPr>
          <w:p w:rsidR="005703E4" w:rsidRDefault="005703E4">
            <w:pPr>
              <w:jc w:val="center"/>
              <w:rPr>
                <w:rFonts w:ascii="楷体_GB2312" w:eastAsia="楷体_GB2312" w:hAnsi="宋体" w:cs="宋体"/>
                <w:kern w:val="0"/>
                <w:szCs w:val="21"/>
              </w:rPr>
            </w:pPr>
          </w:p>
        </w:tc>
        <w:tc>
          <w:tcPr>
            <w:tcW w:w="1134" w:type="dxa"/>
            <w:vMerge/>
            <w:tcBorders>
              <w:top w:val="single" w:sz="4" w:space="0" w:color="auto"/>
              <w:left w:val="single" w:sz="4" w:space="0" w:color="auto"/>
              <w:bottom w:val="single" w:sz="4" w:space="0" w:color="000000"/>
              <w:right w:val="single" w:sz="4" w:space="0" w:color="auto"/>
            </w:tcBorders>
            <w:vAlign w:val="center"/>
          </w:tcPr>
          <w:p w:rsidR="005703E4" w:rsidRDefault="005703E4">
            <w:pPr>
              <w:widowControl/>
              <w:jc w:val="left"/>
              <w:rPr>
                <w:rFonts w:ascii="楷体_GB2312" w:eastAsia="楷体_GB2312" w:hAnsi="宋体" w:cs="宋体"/>
                <w:kern w:val="0"/>
                <w:szCs w:val="21"/>
              </w:rPr>
            </w:pPr>
          </w:p>
        </w:tc>
        <w:tc>
          <w:tcPr>
            <w:tcW w:w="4885"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2教育培训内容。</w:t>
            </w:r>
          </w:p>
          <w:p w:rsidR="005703E4" w:rsidRDefault="006B402F">
            <w:pPr>
              <w:widowControl/>
              <w:shd w:val="clear" w:color="auto" w:fill="FFFFFF"/>
              <w:jc w:val="left"/>
              <w:rPr>
                <w:rFonts w:ascii="楷体_GB2312" w:eastAsia="楷体_GB2312" w:hAnsi="宋体" w:cs="宋体"/>
                <w:kern w:val="0"/>
                <w:szCs w:val="21"/>
              </w:rPr>
            </w:pPr>
            <w:r>
              <w:rPr>
                <w:rFonts w:ascii="楷体_GB2312" w:eastAsia="楷体_GB2312" w:hAnsi="宋体" w:cs="宋体" w:hint="eastAsia"/>
                <w:kern w:val="0"/>
                <w:szCs w:val="21"/>
              </w:rPr>
              <w:t>（1）生产经营单位应当组织开展本单位的风险评估、应急预案、应急知识、自救互救和避险逃生技能的培训活动，使有关人员了解应急预案内容，熟悉应急职责、应急处置程序和措施；</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（2）危险化学品基础知识，必要的应急知识、风险防范技能和事故应急措施；</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（3）危险化学品安全生产风险监测预警系统应用。</w:t>
            </w:r>
          </w:p>
        </w:tc>
        <w:tc>
          <w:tcPr>
            <w:tcW w:w="7305"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1.《中共中央 国务院关于推进安全生产领域改革发展的意见》（二十一）强化企业预防措施。</w:t>
            </w:r>
            <w:r>
              <w:rPr>
                <w:rFonts w:ascii="楷体_GB2312" w:eastAsia="楷体_GB2312" w:hAnsi="宋体" w:cs="宋体" w:hint="eastAsia"/>
                <w:kern w:val="0"/>
                <w:szCs w:val="21"/>
              </w:rPr>
              <w:br/>
              <w:t>2.《生产安全事故应急条例》第三十条。</w:t>
            </w:r>
            <w:r>
              <w:rPr>
                <w:rFonts w:ascii="楷体_GB2312" w:eastAsia="楷体_GB2312" w:hAnsi="宋体" w:cs="宋体" w:hint="eastAsia"/>
                <w:kern w:val="0"/>
                <w:szCs w:val="21"/>
              </w:rPr>
              <w:br/>
              <w:t>3.《生产安全事故应急预案管理办法》（国家安全生产监督管理总局令第88号，根据应急管理部令第2号修正）第三十一条。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4.《危险化学品应急救援管理人员培训及考核要求》（AQ/T3043-2013） 4培训要求、5培训内容。</w:t>
            </w:r>
          </w:p>
        </w:tc>
      </w:tr>
      <w:tr w:rsidR="005703E4">
        <w:trPr>
          <w:trHeight w:val="1856"/>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4" w:type="dxa"/>
            <w:vMerge/>
            <w:tcBorders>
              <w:top w:val="single" w:sz="4" w:space="0" w:color="auto"/>
              <w:left w:val="single" w:sz="4" w:space="0" w:color="auto"/>
              <w:bottom w:val="single" w:sz="4" w:space="0" w:color="000000"/>
              <w:right w:val="single" w:sz="4" w:space="0" w:color="auto"/>
            </w:tcBorders>
            <w:vAlign w:val="center"/>
          </w:tcPr>
          <w:p w:rsidR="005703E4" w:rsidRDefault="005703E4">
            <w:pPr>
              <w:widowControl/>
              <w:jc w:val="left"/>
              <w:rPr>
                <w:rFonts w:ascii="楷体_GB2312" w:eastAsia="楷体_GB2312" w:hAnsi="宋体" w:cs="宋体"/>
                <w:kern w:val="0"/>
                <w:szCs w:val="21"/>
              </w:rPr>
            </w:pPr>
          </w:p>
        </w:tc>
        <w:tc>
          <w:tcPr>
            <w:tcW w:w="4885"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3.培训考核与建档。</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（1）对参加培训的人员进行评估考核，包括基础知识考核、实际应用能力考核和再培训考核；</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（2）应急培训的时间、地点、内容、师资、参加人员和考核结果等情况应当如实记入本单位的安全生产教育和培训档案。</w:t>
            </w:r>
          </w:p>
        </w:tc>
        <w:tc>
          <w:tcPr>
            <w:tcW w:w="7305"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1.《生产安全事故应急预案管理办法》（国家安全生产监督管理总局令第88号，根据应急管理部令第2号修正）第三十一条。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2.《危险化学品应急救援管理人员培训及考核要求》（AQ/T3043-2013）6 考核标准。</w:t>
            </w:r>
          </w:p>
        </w:tc>
      </w:tr>
    </w:tbl>
    <w:p w:rsidR="005703E4" w:rsidRDefault="006B402F">
      <w:pPr>
        <w:spacing w:line="560" w:lineRule="exact"/>
        <w:jc w:val="left"/>
        <w:rPr>
          <w:rFonts w:ascii="仿宋_GB2312" w:eastAsia="仿宋_GB2312" w:hAnsi="宋体"/>
          <w:b/>
          <w:sz w:val="32"/>
          <w:szCs w:val="32"/>
        </w:rPr>
      </w:pPr>
      <w:r>
        <w:rPr>
          <w:rFonts w:ascii="楷体_GB2312" w:eastAsia="楷体_GB2312" w:hAnsi="宋体" w:cs="宋体" w:hint="eastAsia"/>
          <w:b/>
          <w:kern w:val="0"/>
          <w:szCs w:val="21"/>
        </w:rPr>
        <w:t>要素7：教育培训与演练（续）</w:t>
      </w:r>
    </w:p>
    <w:tbl>
      <w:tblPr>
        <w:tblW w:w="14034" w:type="dxa"/>
        <w:tblInd w:w="-318" w:type="dxa"/>
        <w:tblLayout w:type="fixed"/>
        <w:tblLook w:val="04A0"/>
      </w:tblPr>
      <w:tblGrid>
        <w:gridCol w:w="710"/>
        <w:gridCol w:w="1134"/>
        <w:gridCol w:w="4903"/>
        <w:gridCol w:w="7287"/>
      </w:tblGrid>
      <w:tr w:rsidR="005703E4">
        <w:trPr>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90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28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9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应急演练</w:t>
            </w:r>
          </w:p>
        </w:tc>
        <w:tc>
          <w:tcPr>
            <w:tcW w:w="490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4.应急演练。</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（1）制定本单位的应急预案演练计划，至少每半年组织一次生产安全事故应急预案演练；</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（2）将演练情况报送所在地县级以上人民政府负有安全生产监督管理职责的部门；</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（3）开展多种形式的演练。按照演练内容分为综合演练和单项演练，按照演练形式分为现场演练和桌</w:t>
            </w:r>
            <w:r>
              <w:rPr>
                <w:rFonts w:ascii="楷体_GB2312" w:eastAsia="楷体_GB2312" w:hAnsi="宋体" w:cs="宋体" w:hint="eastAsia"/>
                <w:kern w:val="0"/>
                <w:szCs w:val="21"/>
              </w:rPr>
              <w:lastRenderedPageBreak/>
              <w:t>面演练，不同类型的演练可相互组合；</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（4）基于危险化学品安全生产风险监测预警系统和应急指挥“一张图”，开展信息化条件下的应急演练。</w:t>
            </w:r>
          </w:p>
        </w:tc>
        <w:tc>
          <w:tcPr>
            <w:tcW w:w="728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lastRenderedPageBreak/>
              <w:t>1.《生产安全事故应急条例》第八条。</w:t>
            </w:r>
            <w:r>
              <w:rPr>
                <w:rFonts w:ascii="楷体_GB2312" w:eastAsia="楷体_GB2312" w:hAnsi="宋体" w:cs="宋体" w:hint="eastAsia"/>
                <w:kern w:val="0"/>
                <w:szCs w:val="21"/>
              </w:rPr>
              <w:br/>
              <w:t>2.《生产安全事故应急预案管理办法》（国家安全生产监督管理总局令第88号，根据应急管理部令第2号修正）第三十三条。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3.《生产安全事故应急演练基本规范》（AQ/T 9007-2019）4.2  应急演练分类。</w:t>
            </w:r>
          </w:p>
        </w:tc>
      </w:tr>
      <w:tr w:rsidR="005703E4">
        <w:trPr>
          <w:trHeight w:val="2613"/>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3</w:t>
            </w:r>
          </w:p>
        </w:tc>
        <w:tc>
          <w:tcPr>
            <w:tcW w:w="1134" w:type="dxa"/>
            <w:vMerge w:val="restart"/>
            <w:tcBorders>
              <w:top w:val="single" w:sz="4" w:space="0" w:color="auto"/>
              <w:left w:val="nil"/>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演练评估</w:t>
            </w:r>
          </w:p>
        </w:tc>
        <w:tc>
          <w:tcPr>
            <w:tcW w:w="490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5.演练评估。</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（1）演练设置评估组，由应急管理方面专家和相关领域专业技术人员或相关方代表组成；</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（2）评估组编写评估方案和评估标准；</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（3）评估人员应经过相关培训；</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（4）演练现场评估工作结束后，评估组针对收集的各种信息资料，依据评估标准和相关文件资料对演练活动全过程进行科学分析和客观评价，并撰写演练评估报告，评估报告应向所有参演人员公示。</w:t>
            </w:r>
          </w:p>
        </w:tc>
        <w:tc>
          <w:tcPr>
            <w:tcW w:w="728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1.《生产安全事故应急演练评估规范》（AQ/T 9009-2015） 4.5评估组、5.5编写评估方案和评估标准、5.6培训评估人员、7.4编制演练评估报告。</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2.《生产安全事故应急演练基本规范》（AQ/T 9007-2019） 8.1评估。</w:t>
            </w:r>
            <w:r>
              <w:rPr>
                <w:rFonts w:ascii="楷体_GB2312" w:eastAsia="楷体_GB2312" w:hAnsi="宋体" w:cs="宋体" w:hint="eastAsia"/>
                <w:kern w:val="0"/>
                <w:szCs w:val="21"/>
              </w:rPr>
              <w:br/>
              <w:t>3.《国家安全监管总局关于加强科学施救提高生产安全事故灾难应急救援水平的指导意见》（安监总应急〔2012〕147号）（十二）加强事故救援的总结评估工作。</w:t>
            </w:r>
            <w:r>
              <w:rPr>
                <w:rFonts w:ascii="楷体_GB2312" w:eastAsia="楷体_GB2312" w:hAnsi="宋体" w:cs="宋体" w:hint="eastAsia"/>
                <w:kern w:val="0"/>
                <w:szCs w:val="21"/>
              </w:rPr>
              <w:br/>
            </w:r>
          </w:p>
        </w:tc>
      </w:tr>
      <w:tr w:rsidR="005703E4">
        <w:trPr>
          <w:trHeight w:val="90"/>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4" w:type="dxa"/>
            <w:vMerge/>
            <w:tcBorders>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490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6.持续改进。</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（1）应急预案编制部门根据演练评估报告中对应急预案的改进建议，按程序对预案进行修订完善；</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（2）根据演练评估报告中提出的问题和建议，明确整改措施和时限，对应急管理工作进行持续改进。</w:t>
            </w:r>
          </w:p>
        </w:tc>
        <w:tc>
          <w:tcPr>
            <w:tcW w:w="728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1.《生产安全事故应急演练基本规范》（AQ/T 9007-2019） 9.1应急预案修订完善、9.2应急管理工作改进。</w:t>
            </w:r>
            <w:r>
              <w:rPr>
                <w:rFonts w:ascii="楷体_GB2312" w:eastAsia="楷体_GB2312" w:hAnsi="宋体" w:cs="宋体" w:hint="eastAsia"/>
                <w:kern w:val="0"/>
                <w:szCs w:val="21"/>
              </w:rPr>
              <w:br/>
              <w:t>2.《生产安全事故应急演练评估规范》（AQ/T 9009-2015） 7.5整改落实。</w:t>
            </w:r>
          </w:p>
        </w:tc>
      </w:tr>
    </w:tbl>
    <w:p w:rsidR="005703E4" w:rsidRDefault="006B402F">
      <w:pPr>
        <w:widowControl/>
        <w:jc w:val="left"/>
        <w:rPr>
          <w:rFonts w:ascii="仿宋_GB2312" w:eastAsia="仿宋_GB2312" w:hAnsi="宋体"/>
          <w:sz w:val="32"/>
          <w:szCs w:val="32"/>
        </w:rPr>
      </w:pPr>
      <w:r>
        <w:rPr>
          <w:rFonts w:ascii="仿宋_GB2312" w:eastAsia="仿宋_GB2312" w:hAnsi="宋体"/>
          <w:sz w:val="32"/>
          <w:szCs w:val="32"/>
        </w:rPr>
        <w:br w:type="page"/>
      </w:r>
    </w:p>
    <w:p w:rsidR="005703E4" w:rsidRDefault="006B402F">
      <w:pPr>
        <w:spacing w:line="560" w:lineRule="exact"/>
        <w:jc w:val="center"/>
        <w:rPr>
          <w:rFonts w:ascii="华文中宋" w:eastAsia="华文中宋" w:hAnsi="华文中宋" w:cs="宋体"/>
          <w:kern w:val="0"/>
          <w:sz w:val="30"/>
          <w:szCs w:val="30"/>
        </w:rPr>
      </w:pPr>
      <w:r>
        <w:rPr>
          <w:rFonts w:ascii="华文中宋" w:eastAsia="华文中宋" w:hAnsi="华文中宋" w:cs="宋体" w:hint="eastAsia"/>
          <w:kern w:val="0"/>
          <w:sz w:val="44"/>
          <w:szCs w:val="44"/>
        </w:rPr>
        <w:lastRenderedPageBreak/>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要素8：值班值守</w:t>
      </w:r>
    </w:p>
    <w:tbl>
      <w:tblPr>
        <w:tblW w:w="14034" w:type="dxa"/>
        <w:tblInd w:w="-318" w:type="dxa"/>
        <w:tblLayout w:type="fixed"/>
        <w:tblLook w:val="04A0"/>
      </w:tblPr>
      <w:tblGrid>
        <w:gridCol w:w="710"/>
        <w:gridCol w:w="1134"/>
        <w:gridCol w:w="6663"/>
        <w:gridCol w:w="5527"/>
      </w:tblGrid>
      <w:tr w:rsidR="005703E4">
        <w:trPr>
          <w:trHeight w:val="393"/>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666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552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958"/>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应急值班</w:t>
            </w:r>
          </w:p>
        </w:tc>
        <w:tc>
          <w:tcPr>
            <w:tcW w:w="6663"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1.建立应急值班制度，配备应急值班人员，明确24小时应急值守电话。</w:t>
            </w:r>
          </w:p>
        </w:tc>
        <w:tc>
          <w:tcPr>
            <w:tcW w:w="5527"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1.《生产安全事故应急条例》第十四条。</w:t>
            </w:r>
            <w:r>
              <w:rPr>
                <w:rFonts w:ascii="楷体_GB2312" w:eastAsia="楷体_GB2312" w:hAnsi="宋体" w:cs="宋体" w:hint="eastAsia"/>
                <w:kern w:val="0"/>
                <w:szCs w:val="21"/>
              </w:rPr>
              <w:br/>
              <w:t>2.《生产经营单位生产安全事故应急预案编制导则》（ GB/T 29639-2013）6.4.2信息报告。</w:t>
            </w:r>
          </w:p>
        </w:tc>
      </w:tr>
      <w:tr w:rsidR="005703E4">
        <w:trPr>
          <w:trHeight w:val="1049"/>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5703E4" w:rsidRDefault="005703E4">
            <w:pPr>
              <w:widowControl/>
              <w:jc w:val="left"/>
              <w:rPr>
                <w:rFonts w:ascii="楷体_GB2312" w:eastAsia="楷体_GB2312" w:hAnsi="宋体" w:cs="宋体"/>
                <w:kern w:val="0"/>
                <w:szCs w:val="21"/>
              </w:rPr>
            </w:pPr>
          </w:p>
        </w:tc>
        <w:tc>
          <w:tcPr>
            <w:tcW w:w="6663"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2.规模较大、危险性较高的易燃易爆物品、危险化学品等危险物品的生产、经营、储存单位应当成立应急处置技术组，实行24小时应急值班。</w:t>
            </w:r>
          </w:p>
        </w:tc>
        <w:tc>
          <w:tcPr>
            <w:tcW w:w="5527"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《生产安全事故应急条例》第十四条。</w:t>
            </w:r>
          </w:p>
        </w:tc>
      </w:tr>
      <w:tr w:rsidR="005703E4">
        <w:trPr>
          <w:trHeight w:val="3989"/>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事故信息接报</w:t>
            </w:r>
          </w:p>
        </w:tc>
        <w:tc>
          <w:tcPr>
            <w:tcW w:w="6663"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1.明确事故信息接收、通报程序和责任人；</w:t>
            </w:r>
          </w:p>
          <w:p w:rsidR="005703E4" w:rsidRDefault="006B402F">
            <w:pPr>
              <w:widowControl/>
              <w:spacing w:line="240" w:lineRule="exact"/>
              <w:jc w:val="left"/>
              <w:rPr>
                <w:rFonts w:ascii="楷体_GB2312" w:eastAsia="楷体_GB2312" w:hAnsi="宋体" w:cs="宋体"/>
                <w:szCs w:val="21"/>
              </w:rPr>
            </w:pPr>
            <w:r>
              <w:rPr>
                <w:rFonts w:ascii="楷体_GB2312" w:eastAsia="楷体_GB2312" w:hAnsi="宋体" w:cs="宋体" w:hint="eastAsia"/>
                <w:kern w:val="0"/>
                <w:szCs w:val="21"/>
              </w:rPr>
              <w:t>2.</w:t>
            </w:r>
            <w:r>
              <w:rPr>
                <w:rFonts w:ascii="楷体_GB2312" w:eastAsia="楷体_GB2312" w:hAnsi="宋体" w:cs="宋体"/>
                <w:szCs w:val="21"/>
              </w:rPr>
              <w:t>事故发生后，事故现场有关人员应当立即向本单位负责人报告;单位负责人接到报告后，应当于1小时内向事故发生地县级以上人民政府安全生产监督管理部门和负有安全生产监督管理职责的有关部门报告</w:t>
            </w:r>
            <w:r>
              <w:rPr>
                <w:rFonts w:ascii="楷体_GB2312" w:eastAsia="楷体_GB2312" w:hAnsi="宋体" w:cs="宋体" w:hint="eastAsia"/>
                <w:szCs w:val="21"/>
              </w:rPr>
              <w:t>；</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kern w:val="0"/>
                <w:szCs w:val="21"/>
              </w:rPr>
              <w:t>情况紧急时，事故现场有关人员可以直接向事故发生地县级以上人民政府安全生产监督管理部门和负有安全生产监督管理职责的有关部门报告</w:t>
            </w:r>
            <w:r>
              <w:rPr>
                <w:rFonts w:ascii="楷体_GB2312" w:eastAsia="楷体_GB2312" w:hAnsi="宋体" w:cs="宋体" w:hint="eastAsia"/>
                <w:kern w:val="0"/>
                <w:szCs w:val="21"/>
              </w:rPr>
              <w:t>；</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3.报告事故应当包括下列内容：</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（1）事故发生单位概况；</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（2）事故发生的时间、地点以及事故现场情况；</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（3）事故的简要经过；</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（4）事故已经造成或者可能造成的伤亡人数（包括下落不明的人数）和初步估计的直接经济损失；</w:t>
            </w:r>
          </w:p>
          <w:p w:rsidR="005703E4" w:rsidRDefault="006B402F">
            <w:pPr>
              <w:widowControl/>
              <w:spacing w:line="240" w:lineRule="exact"/>
              <w:jc w:val="left"/>
              <w:rPr>
                <w:rFonts w:ascii="楷体_GB2312" w:eastAsia="楷体_GB2312"/>
                <w:szCs w:val="21"/>
              </w:rPr>
            </w:pPr>
            <w:r>
              <w:rPr>
                <w:rFonts w:ascii="楷体_GB2312" w:eastAsia="楷体_GB2312" w:hAnsi="宋体" w:cs="宋体" w:hint="eastAsia"/>
                <w:kern w:val="0"/>
                <w:szCs w:val="21"/>
              </w:rPr>
              <w:t>（5）已经采取的措施。</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int="eastAsia"/>
                <w:szCs w:val="21"/>
              </w:rPr>
              <w:t>4.事故报告应当及时、准确、完整，任何单位和个人对事故不得迟报、漏报、谎报或者瞒报。</w:t>
            </w:r>
          </w:p>
        </w:tc>
        <w:tc>
          <w:tcPr>
            <w:tcW w:w="5527"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1.《中华人民共和国安全生产法》第八十条。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w:t>
            </w:r>
            <w:r>
              <w:rPr>
                <w:rFonts w:ascii="楷体_GB2312" w:eastAsia="楷体_GB2312" w:hAnsi="宋体" w:cs="宋体"/>
                <w:kern w:val="0"/>
                <w:szCs w:val="21"/>
              </w:rPr>
              <w:t>《生产安全事故报告和调查处理条例》</w:t>
            </w:r>
            <w:r>
              <w:rPr>
                <w:rFonts w:ascii="楷体_GB2312" w:eastAsia="楷体_GB2312" w:hAnsi="宋体" w:cs="宋体" w:hint="eastAsia"/>
                <w:kern w:val="0"/>
                <w:szCs w:val="21"/>
              </w:rPr>
              <w:t>第四条、第九条、第十二条。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3.《生产经营单位生产安全事故应急预案编制导则》（GB/T 29639-2013） 6.4.2信息报告。</w:t>
            </w:r>
          </w:p>
          <w:p w:rsidR="005703E4" w:rsidRDefault="005703E4">
            <w:pPr>
              <w:widowControl/>
              <w:jc w:val="left"/>
              <w:rPr>
                <w:rFonts w:ascii="楷体_GB2312" w:eastAsia="楷体_GB2312" w:hAnsi="宋体" w:cs="宋体"/>
                <w:kern w:val="0"/>
                <w:szCs w:val="21"/>
              </w:rPr>
            </w:pPr>
          </w:p>
        </w:tc>
      </w:tr>
      <w:tr w:rsidR="005703E4">
        <w:trPr>
          <w:trHeight w:val="952"/>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对外通报</w:t>
            </w:r>
          </w:p>
        </w:tc>
        <w:tc>
          <w:tcPr>
            <w:tcW w:w="6663"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明确事故发生后向本单位以外的有关部门或单位通报事故信息的方法、程序和责任人。</w:t>
            </w:r>
          </w:p>
        </w:tc>
        <w:tc>
          <w:tcPr>
            <w:tcW w:w="5527"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《生产经营单位生产安全事故应急预案编制导则 》（GB/T 29639-2013 ）第6.4.2信息报告。</w:t>
            </w:r>
          </w:p>
        </w:tc>
      </w:tr>
    </w:tbl>
    <w:p w:rsidR="005703E4" w:rsidRDefault="006B402F">
      <w:pPr>
        <w:spacing w:line="560" w:lineRule="exact"/>
        <w:jc w:val="center"/>
        <w:rPr>
          <w:rFonts w:ascii="华文中宋" w:eastAsia="华文中宋" w:hAnsi="华文中宋" w:cs="宋体"/>
          <w:kern w:val="0"/>
          <w:sz w:val="44"/>
          <w:szCs w:val="44"/>
        </w:rPr>
      </w:pPr>
      <w:r>
        <w:rPr>
          <w:rFonts w:ascii="华文中宋" w:eastAsia="华文中宋" w:hAnsi="华文中宋" w:cs="宋体" w:hint="eastAsia"/>
          <w:kern w:val="0"/>
          <w:sz w:val="44"/>
          <w:szCs w:val="44"/>
        </w:rPr>
        <w:lastRenderedPageBreak/>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要素9：信息管理</w:t>
      </w:r>
    </w:p>
    <w:tbl>
      <w:tblPr>
        <w:tblW w:w="14034" w:type="dxa"/>
        <w:tblInd w:w="-318" w:type="dxa"/>
        <w:tblLayout w:type="fixed"/>
        <w:tblLook w:val="04A0"/>
      </w:tblPr>
      <w:tblGrid>
        <w:gridCol w:w="710"/>
        <w:gridCol w:w="1134"/>
        <w:gridCol w:w="4536"/>
        <w:gridCol w:w="7654"/>
      </w:tblGrid>
      <w:tr w:rsidR="005703E4">
        <w:trPr>
          <w:trHeight w:val="393"/>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1654"/>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vMerge w:val="restart"/>
            <w:tcBorders>
              <w:top w:val="nil"/>
              <w:left w:val="nil"/>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应急救援信息</w:t>
            </w:r>
          </w:p>
        </w:tc>
        <w:tc>
          <w:tcPr>
            <w:tcW w:w="4536"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1.有关生产工艺信息。</w:t>
            </w:r>
          </w:p>
        </w:tc>
        <w:tc>
          <w:tcPr>
            <w:tcW w:w="7654"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1.《危险化学品重大危险源监督管理暂行规定》（国家安全生产监督管理总局令第40号，根据国家安全监管总局令第79号修正）第十三条。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2.《生产经营单位生产安全事故应急预案编制导则》（GB/T29639-2013）8.3（b）现场应急处置措施。</w:t>
            </w:r>
          </w:p>
        </w:tc>
      </w:tr>
      <w:tr w:rsidR="005703E4">
        <w:trPr>
          <w:trHeight w:val="1845"/>
        </w:trPr>
        <w:tc>
          <w:tcPr>
            <w:tcW w:w="710" w:type="dxa"/>
            <w:vMerge/>
            <w:tcBorders>
              <w:left w:val="single" w:sz="4" w:space="0" w:color="auto"/>
              <w:right w:val="single" w:sz="4" w:space="0" w:color="auto"/>
            </w:tcBorders>
            <w:shd w:val="clear" w:color="auto" w:fill="auto"/>
            <w:noWrap/>
            <w:vAlign w:val="center"/>
          </w:tcPr>
          <w:p w:rsidR="005703E4" w:rsidRDefault="005703E4">
            <w:pPr>
              <w:jc w:val="center"/>
              <w:rPr>
                <w:rFonts w:ascii="楷体_GB2312" w:eastAsia="楷体_GB2312" w:hAnsi="宋体" w:cs="宋体"/>
                <w:kern w:val="0"/>
                <w:szCs w:val="21"/>
              </w:rPr>
            </w:pPr>
          </w:p>
        </w:tc>
        <w:tc>
          <w:tcPr>
            <w:tcW w:w="1134" w:type="dxa"/>
            <w:vMerge/>
            <w:tcBorders>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4536"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2.本单位危险化学品安全技术说明书。</w:t>
            </w:r>
          </w:p>
        </w:tc>
        <w:tc>
          <w:tcPr>
            <w:tcW w:w="7654" w:type="dxa"/>
            <w:tcBorders>
              <w:top w:val="nil"/>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1.《危险化学品重大危险源监督管理暂行规定》（国家安全生产监督管理总局令第40号，根据国家安全监管总局令第79号修正）第十三条。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2.《化学品安全技术说明书 内容和项目顺序》（GB/T16483-2008）3.5提供物质综合性信息。</w:t>
            </w:r>
          </w:p>
        </w:tc>
      </w:tr>
      <w:tr w:rsidR="005703E4">
        <w:trPr>
          <w:trHeight w:val="1468"/>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4" w:type="dxa"/>
            <w:vMerge/>
            <w:tcBorders>
              <w:top w:val="single" w:sz="4" w:space="0" w:color="auto"/>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rPr>
                <w:rFonts w:ascii="楷体_GB2312" w:eastAsia="楷体_GB2312" w:hAnsi="宋体" w:cs="宋体"/>
                <w:kern w:val="0"/>
                <w:szCs w:val="21"/>
              </w:rPr>
            </w:pPr>
            <w:r>
              <w:rPr>
                <w:rFonts w:ascii="楷体_GB2312" w:eastAsia="楷体_GB2312" w:hAnsi="宋体" w:cs="宋体" w:hint="eastAsia"/>
                <w:kern w:val="0"/>
                <w:szCs w:val="21"/>
              </w:rPr>
              <w:t>3.应急预案、专业应急队伍、兼职应急队伍、应急专家及其他信息。</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《生产经营单位生产安全事故应急预案编制导则》（GB/T29639-2013）6.8.2应急队伍保障、6.8.4其他保障。</w:t>
            </w:r>
          </w:p>
        </w:tc>
      </w:tr>
      <w:tr w:rsidR="005703E4">
        <w:trPr>
          <w:trHeight w:val="1631"/>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信息保障</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1.建立有线与无线相结合的应急通信保障系统，确保事故应对工作的通信畅通；</w:t>
            </w:r>
          </w:p>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2.坚持信息畅通、协同应对的原则，保证与救援各方实时传输语音、视频、文字、数据等信息，与外部救援力量顺畅协同应对。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1.《中华人民共和国突发事件应对法》第三十三条。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2.《危险化学品事故应急救援指挥导则》（AQ/T 3052-2015）4 基本原则。</w:t>
            </w:r>
          </w:p>
          <w:p w:rsidR="005703E4" w:rsidRDefault="005703E4">
            <w:pPr>
              <w:widowControl/>
              <w:jc w:val="left"/>
              <w:rPr>
                <w:rFonts w:ascii="楷体_GB2312" w:eastAsia="楷体_GB2312" w:hAnsi="宋体" w:cs="宋体"/>
                <w:kern w:val="0"/>
                <w:szCs w:val="21"/>
              </w:rPr>
            </w:pPr>
          </w:p>
        </w:tc>
      </w:tr>
    </w:tbl>
    <w:p w:rsidR="005703E4" w:rsidRDefault="005703E4">
      <w:pPr>
        <w:spacing w:line="560" w:lineRule="exact"/>
        <w:jc w:val="left"/>
        <w:rPr>
          <w:rFonts w:ascii="仿宋_GB2312" w:eastAsia="仿宋_GB2312" w:hAnsi="宋体"/>
          <w:sz w:val="32"/>
          <w:szCs w:val="32"/>
        </w:rPr>
      </w:pPr>
    </w:p>
    <w:p w:rsidR="005703E4" w:rsidRDefault="006B402F">
      <w:pPr>
        <w:spacing w:line="560" w:lineRule="exact"/>
        <w:jc w:val="center"/>
        <w:rPr>
          <w:rFonts w:ascii="华文中宋" w:eastAsia="华文中宋" w:hAnsi="华文中宋" w:cs="宋体"/>
          <w:kern w:val="0"/>
          <w:sz w:val="30"/>
          <w:szCs w:val="30"/>
        </w:rPr>
      </w:pPr>
      <w:r>
        <w:rPr>
          <w:rFonts w:ascii="华文中宋" w:eastAsia="华文中宋" w:hAnsi="华文中宋" w:cs="宋体" w:hint="eastAsia"/>
          <w:kern w:val="0"/>
          <w:sz w:val="44"/>
          <w:szCs w:val="44"/>
        </w:rPr>
        <w:lastRenderedPageBreak/>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要素10：装备设施</w:t>
      </w:r>
    </w:p>
    <w:tbl>
      <w:tblPr>
        <w:tblW w:w="14034" w:type="dxa"/>
        <w:tblInd w:w="-318" w:type="dxa"/>
        <w:tblLayout w:type="fixed"/>
        <w:tblLook w:val="04A0"/>
      </w:tblPr>
      <w:tblGrid>
        <w:gridCol w:w="710"/>
        <w:gridCol w:w="1137"/>
        <w:gridCol w:w="7084"/>
        <w:gridCol w:w="5103"/>
      </w:tblGrid>
      <w:tr w:rsidR="005703E4">
        <w:trPr>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708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510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1174"/>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7" w:type="dxa"/>
            <w:vMerge w:val="restart"/>
            <w:tcBorders>
              <w:top w:val="single" w:sz="4" w:space="0" w:color="auto"/>
              <w:left w:val="single" w:sz="4" w:space="0" w:color="auto"/>
              <w:right w:val="single" w:sz="4" w:space="0" w:color="auto"/>
            </w:tcBorders>
            <w:shd w:val="clear" w:color="auto" w:fill="auto"/>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应急设施</w:t>
            </w:r>
          </w:p>
        </w:tc>
        <w:tc>
          <w:tcPr>
            <w:tcW w:w="7084" w:type="dxa"/>
            <w:tcBorders>
              <w:top w:val="nil"/>
              <w:left w:val="nil"/>
              <w:bottom w:val="single" w:sz="4" w:space="0" w:color="auto"/>
              <w:right w:val="single" w:sz="4" w:space="0" w:color="auto"/>
            </w:tcBorders>
            <w:shd w:val="clear" w:color="auto" w:fill="auto"/>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1.消防设施。根据《建筑设计防火规范》《石油化工企业设计防火标准》《化工企业安全卫生设计规范》等标准，配备移动、固定消防设施，并依据企业的规模、火灾危险性、固定消防设施的设置情况，以及邻近单位消防协作条件等因素确定消防执勤站级别和车辆、装备。</w:t>
            </w:r>
          </w:p>
        </w:tc>
        <w:tc>
          <w:tcPr>
            <w:tcW w:w="5103"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1.《石油化工企业设计防火标准》（GB50160-2008，2018年版）8.2消防站。</w:t>
            </w:r>
            <w:r>
              <w:rPr>
                <w:rFonts w:ascii="楷体_GB2312" w:eastAsia="楷体_GB2312" w:hAnsi="宋体" w:cs="宋体" w:hint="eastAsia"/>
                <w:kern w:val="0"/>
                <w:szCs w:val="21"/>
              </w:rPr>
              <w:br/>
              <w:t>2.《化工企业安全卫生设计规范》（HG20571-2014 ）7.4消防站。</w:t>
            </w:r>
          </w:p>
        </w:tc>
      </w:tr>
      <w:tr w:rsidR="005703E4">
        <w:trPr>
          <w:trHeight w:val="1269"/>
        </w:trPr>
        <w:tc>
          <w:tcPr>
            <w:tcW w:w="710" w:type="dxa"/>
            <w:vMerge/>
            <w:tcBorders>
              <w:left w:val="single" w:sz="4" w:space="0" w:color="auto"/>
              <w:right w:val="single" w:sz="4" w:space="0" w:color="auto"/>
            </w:tcBorders>
            <w:shd w:val="clear" w:color="auto" w:fill="auto"/>
            <w:noWrap/>
            <w:vAlign w:val="center"/>
          </w:tcPr>
          <w:p w:rsidR="005703E4" w:rsidRDefault="005703E4">
            <w:pPr>
              <w:jc w:val="center"/>
              <w:rPr>
                <w:rFonts w:ascii="楷体_GB2312" w:eastAsia="楷体_GB2312" w:hAnsi="宋体" w:cs="宋体"/>
                <w:kern w:val="0"/>
                <w:szCs w:val="21"/>
              </w:rPr>
            </w:pPr>
          </w:p>
        </w:tc>
        <w:tc>
          <w:tcPr>
            <w:tcW w:w="1137" w:type="dxa"/>
            <w:vMerge/>
            <w:tcBorders>
              <w:left w:val="single" w:sz="4" w:space="0" w:color="auto"/>
              <w:right w:val="single" w:sz="4" w:space="0" w:color="auto"/>
            </w:tcBorders>
            <w:shd w:val="clear" w:color="auto" w:fill="auto"/>
            <w:vAlign w:val="center"/>
          </w:tcPr>
          <w:p w:rsidR="005703E4" w:rsidRDefault="005703E4">
            <w:pPr>
              <w:widowControl/>
              <w:jc w:val="left"/>
              <w:rPr>
                <w:rFonts w:ascii="楷体_GB2312" w:eastAsia="楷体_GB2312" w:hAnsi="宋体" w:cs="宋体"/>
                <w:kern w:val="0"/>
                <w:szCs w:val="21"/>
              </w:rPr>
            </w:pPr>
          </w:p>
        </w:tc>
        <w:tc>
          <w:tcPr>
            <w:tcW w:w="7084" w:type="dxa"/>
            <w:tcBorders>
              <w:top w:val="nil"/>
              <w:left w:val="nil"/>
              <w:bottom w:val="single" w:sz="4" w:space="0" w:color="auto"/>
              <w:right w:val="single" w:sz="4" w:space="0" w:color="auto"/>
            </w:tcBorders>
            <w:shd w:val="clear" w:color="auto" w:fill="auto"/>
            <w:vAlign w:val="center"/>
          </w:tcPr>
          <w:p w:rsidR="005703E4" w:rsidRDefault="006B402F">
            <w:pPr>
              <w:widowControl/>
              <w:spacing w:line="220" w:lineRule="exact"/>
              <w:rPr>
                <w:rFonts w:ascii="楷体_GB2312" w:eastAsia="楷体_GB2312" w:hAnsi="宋体" w:cs="宋体"/>
                <w:kern w:val="0"/>
                <w:szCs w:val="21"/>
              </w:rPr>
            </w:pPr>
            <w:r>
              <w:rPr>
                <w:rFonts w:ascii="楷体_GB2312" w:eastAsia="楷体_GB2312" w:hAnsi="宋体" w:cs="宋体" w:hint="eastAsia"/>
                <w:kern w:val="0"/>
                <w:szCs w:val="21"/>
              </w:rPr>
              <w:t>2.气防设施。</w:t>
            </w:r>
          </w:p>
          <w:p w:rsidR="005703E4" w:rsidRDefault="006B402F">
            <w:pPr>
              <w:widowControl/>
              <w:spacing w:line="220" w:lineRule="exact"/>
              <w:rPr>
                <w:rFonts w:ascii="楷体_GB2312" w:eastAsia="楷体_GB2312" w:hAnsi="宋体" w:cs="宋体"/>
                <w:kern w:val="0"/>
                <w:szCs w:val="21"/>
              </w:rPr>
            </w:pPr>
            <w:r>
              <w:rPr>
                <w:rFonts w:ascii="楷体_GB2312" w:eastAsia="楷体_GB2312" w:hAnsi="宋体" w:cs="宋体" w:hint="eastAsia"/>
                <w:kern w:val="0"/>
                <w:szCs w:val="21"/>
              </w:rPr>
              <w:t>（1）大量生产、储存和使用有毒有害气体并危害人身安全的化工企业应设置气体防护站；</w:t>
            </w:r>
          </w:p>
          <w:p w:rsidR="005703E4" w:rsidRDefault="006B402F">
            <w:pPr>
              <w:widowControl/>
              <w:spacing w:line="220" w:lineRule="exact"/>
              <w:rPr>
                <w:rFonts w:ascii="楷体_GB2312" w:eastAsia="楷体_GB2312" w:hAnsi="宋体" w:cs="宋体"/>
                <w:kern w:val="0"/>
                <w:szCs w:val="21"/>
              </w:rPr>
            </w:pPr>
            <w:r>
              <w:rPr>
                <w:rFonts w:ascii="楷体_GB2312" w:eastAsia="楷体_GB2312" w:hAnsi="宋体" w:cs="宋体" w:hint="eastAsia"/>
                <w:kern w:val="0"/>
                <w:szCs w:val="21"/>
              </w:rPr>
              <w:t>（2）气体防护站应按《化工企业安全卫生设计规范》规定进行建设,足额配备气体防护装备和人员；</w:t>
            </w:r>
          </w:p>
          <w:p w:rsidR="005703E4" w:rsidRDefault="006B402F">
            <w:pPr>
              <w:widowControl/>
              <w:spacing w:line="220" w:lineRule="exact"/>
              <w:rPr>
                <w:rFonts w:ascii="楷体_GB2312" w:eastAsia="楷体_GB2312" w:hAnsi="宋体" w:cs="宋体"/>
                <w:kern w:val="0"/>
                <w:szCs w:val="21"/>
              </w:rPr>
            </w:pPr>
            <w:r>
              <w:rPr>
                <w:rFonts w:ascii="楷体_GB2312" w:eastAsia="楷体_GB2312" w:hAnsi="宋体" w:cs="宋体" w:hint="eastAsia"/>
                <w:kern w:val="0"/>
                <w:szCs w:val="21"/>
              </w:rPr>
              <w:t>（3）生产、储存和使用氯气、氨气、光气、硫化氢等吸入性有毒有害气体的企业，构成重大危险源的，应当设立气体防护站（组）。</w:t>
            </w:r>
          </w:p>
        </w:tc>
        <w:tc>
          <w:tcPr>
            <w:tcW w:w="5103" w:type="dxa"/>
            <w:tcBorders>
              <w:top w:val="nil"/>
              <w:left w:val="nil"/>
              <w:bottom w:val="single" w:sz="4" w:space="0" w:color="auto"/>
              <w:right w:val="single" w:sz="4" w:space="0" w:color="auto"/>
            </w:tcBorders>
            <w:shd w:val="clear" w:color="auto" w:fill="auto"/>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1.《危险化学品生产企业安全生产许可证实施办法》（国家安全监管总局令第41号，根据国家安全监管总局令第89号修正）第二十一条。</w:t>
            </w:r>
          </w:p>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2.《化工企业安全卫生设计规范》（HG20571-2014）7.3气体防护站。</w:t>
            </w:r>
          </w:p>
        </w:tc>
      </w:tr>
      <w:tr w:rsidR="005703E4">
        <w:trPr>
          <w:trHeight w:val="721"/>
        </w:trPr>
        <w:tc>
          <w:tcPr>
            <w:tcW w:w="710" w:type="dxa"/>
            <w:vMerge/>
            <w:tcBorders>
              <w:left w:val="single" w:sz="4" w:space="0" w:color="auto"/>
              <w:right w:val="single" w:sz="4" w:space="0" w:color="auto"/>
            </w:tcBorders>
            <w:shd w:val="clear" w:color="auto" w:fill="auto"/>
            <w:noWrap/>
            <w:vAlign w:val="center"/>
          </w:tcPr>
          <w:p w:rsidR="005703E4" w:rsidRDefault="005703E4">
            <w:pPr>
              <w:jc w:val="center"/>
              <w:rPr>
                <w:rFonts w:ascii="楷体_GB2312" w:eastAsia="楷体_GB2312" w:hAnsi="宋体" w:cs="宋体"/>
                <w:kern w:val="0"/>
                <w:szCs w:val="21"/>
              </w:rPr>
            </w:pPr>
          </w:p>
        </w:tc>
        <w:tc>
          <w:tcPr>
            <w:tcW w:w="1137" w:type="dxa"/>
            <w:vMerge/>
            <w:tcBorders>
              <w:left w:val="single" w:sz="4" w:space="0" w:color="auto"/>
              <w:bottom w:val="single" w:sz="4" w:space="0" w:color="auto"/>
              <w:right w:val="single" w:sz="4" w:space="0" w:color="auto"/>
            </w:tcBorders>
            <w:shd w:val="clear" w:color="auto" w:fill="auto"/>
            <w:vAlign w:val="center"/>
          </w:tcPr>
          <w:p w:rsidR="005703E4" w:rsidRDefault="005703E4">
            <w:pPr>
              <w:widowControl/>
              <w:jc w:val="left"/>
              <w:rPr>
                <w:rFonts w:ascii="楷体_GB2312" w:eastAsia="楷体_GB2312" w:hAnsi="宋体" w:cs="宋体"/>
                <w:kern w:val="0"/>
                <w:szCs w:val="21"/>
              </w:rPr>
            </w:pPr>
          </w:p>
        </w:tc>
        <w:tc>
          <w:tcPr>
            <w:tcW w:w="7084" w:type="dxa"/>
            <w:tcBorders>
              <w:top w:val="nil"/>
              <w:left w:val="nil"/>
              <w:bottom w:val="single" w:sz="4" w:space="0" w:color="auto"/>
              <w:right w:val="single" w:sz="4" w:space="0" w:color="auto"/>
            </w:tcBorders>
            <w:shd w:val="clear" w:color="auto" w:fill="auto"/>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3.防尘防毒、防化学灼伤设施。在液体毒性危害严重的场所、具有化学灼伤的作业场所，应设置洗眼器、淋洗器等安全防护措施，洗眼器、淋洗器的服务半径不应大于15米。</w:t>
            </w:r>
          </w:p>
        </w:tc>
        <w:tc>
          <w:tcPr>
            <w:tcW w:w="5103" w:type="dxa"/>
            <w:tcBorders>
              <w:top w:val="nil"/>
              <w:left w:val="nil"/>
              <w:bottom w:val="single" w:sz="4" w:space="0" w:color="auto"/>
              <w:right w:val="single" w:sz="4" w:space="0" w:color="auto"/>
            </w:tcBorders>
            <w:shd w:val="clear" w:color="auto" w:fill="auto"/>
            <w:vAlign w:val="center"/>
          </w:tcPr>
          <w:p w:rsidR="005703E4" w:rsidRDefault="006B402F">
            <w:pPr>
              <w:widowControl/>
              <w:rPr>
                <w:rFonts w:ascii="楷体_GB2312" w:eastAsia="楷体_GB2312" w:hAnsi="宋体" w:cs="宋体"/>
                <w:kern w:val="0"/>
                <w:szCs w:val="21"/>
              </w:rPr>
            </w:pPr>
            <w:r>
              <w:rPr>
                <w:rFonts w:ascii="楷体_GB2312" w:eastAsia="楷体_GB2312" w:hAnsi="宋体" w:cs="宋体" w:hint="eastAsia"/>
                <w:kern w:val="0"/>
                <w:szCs w:val="21"/>
              </w:rPr>
              <w:t>《化工企业安全卫生设计规范》（HG20571-2014）5.1.6、5.6.5。</w:t>
            </w:r>
          </w:p>
        </w:tc>
      </w:tr>
      <w:tr w:rsidR="005703E4">
        <w:trPr>
          <w:trHeight w:val="965"/>
        </w:trPr>
        <w:tc>
          <w:tcPr>
            <w:tcW w:w="710" w:type="dxa"/>
            <w:vMerge/>
            <w:tcBorders>
              <w:left w:val="single" w:sz="4" w:space="0" w:color="auto"/>
              <w:right w:val="single" w:sz="4" w:space="0" w:color="auto"/>
            </w:tcBorders>
            <w:shd w:val="clear" w:color="auto" w:fill="auto"/>
            <w:noWrap/>
            <w:vAlign w:val="center"/>
          </w:tcPr>
          <w:p w:rsidR="005703E4" w:rsidRDefault="005703E4">
            <w:pPr>
              <w:jc w:val="center"/>
              <w:rPr>
                <w:rFonts w:ascii="楷体_GB2312" w:eastAsia="楷体_GB2312" w:hAnsi="宋体" w:cs="宋体"/>
                <w:kern w:val="0"/>
                <w:szCs w:val="21"/>
              </w:rPr>
            </w:pPr>
          </w:p>
        </w:tc>
        <w:tc>
          <w:tcPr>
            <w:tcW w:w="1137" w:type="dxa"/>
            <w:vMerge/>
            <w:tcBorders>
              <w:left w:val="single" w:sz="4" w:space="0" w:color="auto"/>
              <w:bottom w:val="single" w:sz="4" w:space="0" w:color="auto"/>
              <w:right w:val="single" w:sz="4" w:space="0" w:color="auto"/>
            </w:tcBorders>
            <w:shd w:val="clear" w:color="auto" w:fill="auto"/>
            <w:vAlign w:val="center"/>
          </w:tcPr>
          <w:p w:rsidR="005703E4" w:rsidRDefault="005703E4">
            <w:pPr>
              <w:widowControl/>
              <w:jc w:val="left"/>
              <w:rPr>
                <w:rFonts w:ascii="楷体_GB2312" w:eastAsia="楷体_GB2312" w:hAnsi="宋体" w:cs="宋体"/>
                <w:kern w:val="0"/>
                <w:szCs w:val="21"/>
              </w:rPr>
            </w:pPr>
          </w:p>
        </w:tc>
        <w:tc>
          <w:tcPr>
            <w:tcW w:w="7084" w:type="dxa"/>
            <w:tcBorders>
              <w:top w:val="nil"/>
              <w:left w:val="nil"/>
              <w:bottom w:val="single" w:sz="4" w:space="0" w:color="auto"/>
              <w:right w:val="single" w:sz="4" w:space="0" w:color="auto"/>
            </w:tcBorders>
            <w:shd w:val="clear" w:color="auto" w:fill="auto"/>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4.紧急切断设施。对重大危险源中的毒性气体、剧毒液体和易燃气体等重点设施，设置紧急切断装置；毒性气体的设施，设置泄漏物紧急处置装置。</w:t>
            </w:r>
          </w:p>
        </w:tc>
        <w:tc>
          <w:tcPr>
            <w:tcW w:w="5103" w:type="dxa"/>
            <w:tcBorders>
              <w:top w:val="nil"/>
              <w:left w:val="nil"/>
              <w:bottom w:val="single" w:sz="4" w:space="0" w:color="auto"/>
              <w:right w:val="single" w:sz="4" w:space="0" w:color="auto"/>
            </w:tcBorders>
            <w:shd w:val="clear" w:color="auto" w:fill="auto"/>
            <w:vAlign w:val="center"/>
          </w:tcPr>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《危险化学品重大危险源监督管理暂行规定》（国家安全生产监督管理总局令第40号，根据国家安全监管总局令第79号修正）第十三条。</w:t>
            </w:r>
          </w:p>
        </w:tc>
      </w:tr>
      <w:tr w:rsidR="005703E4">
        <w:trPr>
          <w:trHeight w:val="408"/>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708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5.应急事故池。有满足事故状态下临时贮存废水、防止漫流的应急事故池。</w:t>
            </w:r>
          </w:p>
        </w:tc>
        <w:tc>
          <w:tcPr>
            <w:tcW w:w="510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《化工建设项目环境保护设计规范》（GB50483-2009）6.6事故应急措施。</w:t>
            </w:r>
          </w:p>
        </w:tc>
      </w:tr>
      <w:tr w:rsidR="005703E4">
        <w:trPr>
          <w:trHeight w:val="1399"/>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应急物资装备</w:t>
            </w:r>
          </w:p>
        </w:tc>
        <w:tc>
          <w:tcPr>
            <w:tcW w:w="708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1.根据本单位危险化学品的种类、数量和危险化学品事故可能造成的危害进行配置，按照《危险化学品单位应急救援物资配备要求》（GB 30077）配备相应应急物资；</w:t>
            </w:r>
          </w:p>
          <w:p w:rsidR="005703E4" w:rsidRDefault="006B402F">
            <w:pPr>
              <w:widowControl/>
              <w:spacing w:line="240" w:lineRule="exact"/>
              <w:jc w:val="left"/>
              <w:rPr>
                <w:rFonts w:ascii="楷体_GB2312" w:eastAsia="楷体_GB2312" w:hAnsi="宋体" w:cs="宋体"/>
                <w:kern w:val="0"/>
                <w:szCs w:val="21"/>
              </w:rPr>
            </w:pPr>
            <w:r>
              <w:rPr>
                <w:rFonts w:ascii="楷体_GB2312" w:eastAsia="楷体_GB2312" w:hAnsi="宋体" w:cs="宋体" w:hint="eastAsia"/>
                <w:kern w:val="0"/>
                <w:szCs w:val="21"/>
              </w:rPr>
              <w:t>2.生产、储存和使用氯气、氨气、光气、硫化氢等吸入性有毒有害气体的企业，还应当配备至少2套以上全封闭防化服。</w:t>
            </w:r>
          </w:p>
        </w:tc>
        <w:tc>
          <w:tcPr>
            <w:tcW w:w="510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spacing w:line="220" w:lineRule="exact"/>
              <w:rPr>
                <w:rFonts w:ascii="楷体_GB2312" w:eastAsia="楷体_GB2312" w:hAnsi="宋体" w:cs="宋体"/>
                <w:kern w:val="0"/>
                <w:szCs w:val="21"/>
              </w:rPr>
            </w:pPr>
            <w:r>
              <w:rPr>
                <w:rFonts w:ascii="楷体_GB2312" w:eastAsia="楷体_GB2312" w:hAnsi="宋体" w:cs="宋体" w:hint="eastAsia"/>
                <w:kern w:val="0"/>
                <w:szCs w:val="21"/>
              </w:rPr>
              <w:t>1.《中华人民共和国安全生产法》第七十九条。</w:t>
            </w:r>
            <w:r>
              <w:rPr>
                <w:rFonts w:ascii="楷体_GB2312" w:eastAsia="楷体_GB2312" w:hAnsi="宋体" w:cs="宋体" w:hint="eastAsia"/>
                <w:kern w:val="0"/>
                <w:szCs w:val="21"/>
              </w:rPr>
              <w:br/>
              <w:t>2.《危险化学品生产企业安全生产许可证实施办法》（国家安全监管总局令第41号，根据国家安全监管总局令第89号修正）第二十一条。</w:t>
            </w:r>
          </w:p>
          <w:p w:rsidR="005703E4" w:rsidRDefault="006B402F">
            <w:pPr>
              <w:widowControl/>
              <w:spacing w:line="220" w:lineRule="exact"/>
              <w:rPr>
                <w:rFonts w:ascii="楷体_GB2312" w:eastAsia="楷体_GB2312" w:hAnsi="宋体" w:cs="宋体"/>
                <w:kern w:val="0"/>
                <w:szCs w:val="21"/>
              </w:rPr>
            </w:pPr>
            <w:r>
              <w:rPr>
                <w:rFonts w:ascii="楷体_GB2312" w:eastAsia="楷体_GB2312" w:hAnsi="宋体" w:cs="宋体" w:hint="eastAsia"/>
                <w:kern w:val="0"/>
                <w:szCs w:val="21"/>
              </w:rPr>
              <w:t>3.《危险化学品单位应急救援物资配备要求》（GB 30077-2013）。</w:t>
            </w:r>
          </w:p>
        </w:tc>
      </w:tr>
      <w:tr w:rsidR="005703E4">
        <w:trPr>
          <w:trHeight w:val="667"/>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3</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维护管理</w:t>
            </w:r>
          </w:p>
        </w:tc>
        <w:tc>
          <w:tcPr>
            <w:tcW w:w="708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建立应急设施和物资装备的管理制度和台账清单，按要求经常性维护、保养，确保完好。</w:t>
            </w:r>
          </w:p>
        </w:tc>
        <w:tc>
          <w:tcPr>
            <w:tcW w:w="5103"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1.《中华人民共和国安全生产法》第七十九条。</w:t>
            </w:r>
            <w:r>
              <w:rPr>
                <w:rFonts w:ascii="楷体_GB2312" w:eastAsia="楷体_GB2312" w:hAnsi="宋体" w:cs="宋体" w:hint="eastAsia"/>
                <w:kern w:val="0"/>
                <w:szCs w:val="21"/>
              </w:rPr>
              <w:br/>
              <w:t>2.《生产安全事故应急条例》第十三条。</w:t>
            </w:r>
          </w:p>
        </w:tc>
      </w:tr>
    </w:tbl>
    <w:p w:rsidR="005703E4" w:rsidRDefault="006B402F">
      <w:pPr>
        <w:spacing w:line="560" w:lineRule="exact"/>
        <w:jc w:val="center"/>
        <w:rPr>
          <w:rFonts w:ascii="华文中宋" w:eastAsia="华文中宋" w:hAnsi="华文中宋" w:cs="宋体"/>
          <w:kern w:val="0"/>
          <w:sz w:val="30"/>
          <w:szCs w:val="30"/>
        </w:rPr>
      </w:pPr>
      <w:r>
        <w:rPr>
          <w:rFonts w:ascii="华文中宋" w:eastAsia="华文中宋" w:hAnsi="华文中宋" w:cs="宋体" w:hint="eastAsia"/>
          <w:kern w:val="0"/>
          <w:sz w:val="44"/>
          <w:szCs w:val="44"/>
        </w:rPr>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要素11：救援队伍建设</w:t>
      </w:r>
    </w:p>
    <w:tbl>
      <w:tblPr>
        <w:tblW w:w="14034" w:type="dxa"/>
        <w:tblInd w:w="-318" w:type="dxa"/>
        <w:tblLayout w:type="fixed"/>
        <w:tblLook w:val="04A0"/>
      </w:tblPr>
      <w:tblGrid>
        <w:gridCol w:w="710"/>
        <w:gridCol w:w="1134"/>
        <w:gridCol w:w="4536"/>
        <w:gridCol w:w="7654"/>
      </w:tblGrid>
      <w:tr w:rsidR="005703E4">
        <w:trPr>
          <w:cantSplit/>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cantSplit/>
          <w:trHeight w:val="2121"/>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队伍设置</w:t>
            </w:r>
          </w:p>
        </w:tc>
        <w:tc>
          <w:tcPr>
            <w:tcW w:w="4536"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1.危险化学品生产、经营、储存企业应当建立应急救援队伍；</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2.危险化学品生产、经营、储存企业中小型企业或者微型企业等规模较小的，可以不建立应急救援队伍，但应当指定兼职的应急救援人员，并且可以与邻近的应急救援队伍签订应急救援协议；</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3.工业园区、开发区等产业聚集区域内的危险化学品生产、经营、储存企业，可以联合建立应急救援队伍。</w:t>
            </w:r>
          </w:p>
        </w:tc>
        <w:tc>
          <w:tcPr>
            <w:tcW w:w="765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1.《中华人民共和国安全生产法》第七十九条。</w:t>
            </w:r>
            <w:r>
              <w:rPr>
                <w:rFonts w:ascii="楷体_GB2312" w:eastAsia="楷体_GB2312" w:hAnsi="宋体" w:cs="宋体" w:hint="eastAsia"/>
                <w:kern w:val="0"/>
                <w:szCs w:val="21"/>
              </w:rPr>
              <w:br/>
              <w:t>2.《消防法》第三十九条。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3.《生产安全事故应急条例》第十条。</w:t>
            </w:r>
          </w:p>
          <w:p w:rsidR="005703E4" w:rsidRDefault="005703E4">
            <w:pPr>
              <w:jc w:val="left"/>
              <w:rPr>
                <w:rFonts w:ascii="楷体_GB2312" w:eastAsia="楷体_GB2312" w:hAnsi="宋体" w:cs="宋体"/>
                <w:kern w:val="0"/>
                <w:szCs w:val="21"/>
              </w:rPr>
            </w:pPr>
          </w:p>
        </w:tc>
      </w:tr>
      <w:tr w:rsidR="005703E4">
        <w:trPr>
          <w:cantSplit/>
          <w:trHeight w:val="144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能力要求</w:t>
            </w:r>
          </w:p>
        </w:tc>
        <w:tc>
          <w:tcPr>
            <w:tcW w:w="4536"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应急救援人员应当具备必要的专业知识、技能、身体素质和心理素质。</w:t>
            </w:r>
          </w:p>
        </w:tc>
        <w:tc>
          <w:tcPr>
            <w:tcW w:w="765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1.《生产安全事故应急条例》第十一条。</w:t>
            </w:r>
            <w:r>
              <w:rPr>
                <w:rFonts w:ascii="楷体_GB2312" w:eastAsia="楷体_GB2312" w:hAnsi="宋体" w:cs="宋体" w:hint="eastAsia"/>
                <w:kern w:val="0"/>
                <w:szCs w:val="21"/>
              </w:rPr>
              <w:br/>
              <w:t>2.《危险化学品应急救援管理人员培训及考核要求》（AQ/T3043-2013 ）6 考核标准。</w:t>
            </w:r>
            <w:r>
              <w:rPr>
                <w:rFonts w:ascii="楷体_GB2312" w:eastAsia="楷体_GB2312" w:hAnsi="宋体" w:cs="宋体" w:hint="eastAsia"/>
                <w:kern w:val="0"/>
                <w:szCs w:val="21"/>
              </w:rPr>
              <w:br/>
              <w:t>3.《国家安全监管总局关于加强矿山危险化学品应急救援骨干队伍建设的指导意见》（安监总应急〔2009〕126号）三、建设任务（二）队伍素质。</w:t>
            </w:r>
          </w:p>
        </w:tc>
      </w:tr>
      <w:tr w:rsidR="005703E4">
        <w:trPr>
          <w:cantSplit/>
          <w:trHeight w:val="1565"/>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3</w:t>
            </w:r>
          </w:p>
        </w:tc>
        <w:tc>
          <w:tcPr>
            <w:tcW w:w="1134" w:type="dxa"/>
            <w:vMerge w:val="restart"/>
            <w:tcBorders>
              <w:top w:val="single" w:sz="4" w:space="0" w:color="auto"/>
              <w:left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队伍管理</w:t>
            </w:r>
          </w:p>
        </w:tc>
        <w:tc>
          <w:tcPr>
            <w:tcW w:w="4536"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应制定应急救援人员教育培训计划，使其熟练掌握本企业应急处置程序和自救互救常识，避免盲目指挥、盲目施救。按照《危险化学品应急救援管理人员培训及考核要求》（AQ/T3043-2013），对危险化学品应急救援队伍负责人进行教育培训。</w:t>
            </w:r>
          </w:p>
        </w:tc>
        <w:tc>
          <w:tcPr>
            <w:tcW w:w="765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1.《危险化学品应急救援管理人员培训及考核要求》（AQ/T3043-2013） 5培训内容。</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2.《国家安全监管总局关于加强科学施救提高生产安全事故灾难应急救援水平的指导意见》（安监总应急〔2012〕147号）（十五）加强高危行业企业相关人员的培训教育。</w:t>
            </w:r>
          </w:p>
        </w:tc>
      </w:tr>
      <w:tr w:rsidR="005703E4">
        <w:trPr>
          <w:cantSplit/>
          <w:trHeight w:val="1115"/>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4" w:type="dxa"/>
            <w:vMerge/>
            <w:tcBorders>
              <w:left w:val="single" w:sz="4" w:space="0" w:color="auto"/>
              <w:bottom w:val="single" w:sz="4" w:space="0" w:color="auto"/>
              <w:right w:val="single" w:sz="4" w:space="0" w:color="auto"/>
            </w:tcBorders>
            <w:shd w:val="clear" w:color="auto" w:fill="auto"/>
            <w:vAlign w:val="center"/>
          </w:tcPr>
          <w:p w:rsidR="005703E4" w:rsidRDefault="005703E4">
            <w:pPr>
              <w:widowControl/>
              <w:jc w:val="left"/>
              <w:rPr>
                <w:rFonts w:ascii="楷体_GB2312" w:eastAsia="楷体_GB2312" w:hAnsi="宋体" w:cs="宋体"/>
                <w:kern w:val="0"/>
                <w:szCs w:val="21"/>
              </w:rPr>
            </w:pPr>
          </w:p>
        </w:tc>
        <w:tc>
          <w:tcPr>
            <w:tcW w:w="4536"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2.根据企业可能发生的生产安全事故的特点和危害，配备必要的应急救援装备和物资，定期组织训练，并经常维护、保养，保证正常运转。</w:t>
            </w:r>
          </w:p>
        </w:tc>
        <w:tc>
          <w:tcPr>
            <w:tcW w:w="765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《生产安全事故应急条例》第十一条、第十三条。</w:t>
            </w:r>
          </w:p>
        </w:tc>
      </w:tr>
    </w:tbl>
    <w:p w:rsidR="005703E4" w:rsidRDefault="006B402F">
      <w:pPr>
        <w:spacing w:line="560" w:lineRule="exact"/>
        <w:jc w:val="left"/>
        <w:rPr>
          <w:rFonts w:ascii="仿宋_GB2312" w:eastAsia="仿宋_GB2312" w:hAnsi="宋体"/>
          <w:sz w:val="32"/>
          <w:szCs w:val="32"/>
        </w:rPr>
      </w:pPr>
      <w:r>
        <w:rPr>
          <w:rFonts w:ascii="楷体_GB2312" w:eastAsia="楷体_GB2312" w:hAnsi="宋体" w:cs="宋体" w:hint="eastAsia"/>
          <w:b/>
          <w:kern w:val="0"/>
          <w:szCs w:val="21"/>
        </w:rPr>
        <w:t>要素11：救援队伍建设（续）</w:t>
      </w:r>
    </w:p>
    <w:tbl>
      <w:tblPr>
        <w:tblW w:w="14034" w:type="dxa"/>
        <w:tblInd w:w="-318" w:type="dxa"/>
        <w:tblLayout w:type="fixed"/>
        <w:tblLook w:val="04A0"/>
      </w:tblPr>
      <w:tblGrid>
        <w:gridCol w:w="710"/>
        <w:gridCol w:w="1134"/>
        <w:gridCol w:w="4536"/>
        <w:gridCol w:w="7654"/>
      </w:tblGrid>
      <w:tr w:rsidR="005703E4">
        <w:trPr>
          <w:cantSplit/>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rsidTr="00586B78">
        <w:trPr>
          <w:cantSplit/>
          <w:trHeight w:val="2548"/>
        </w:trPr>
        <w:tc>
          <w:tcPr>
            <w:tcW w:w="710" w:type="dxa"/>
            <w:vMerge w:val="restart"/>
            <w:tcBorders>
              <w:top w:val="single" w:sz="4" w:space="0" w:color="auto"/>
              <w:left w:val="single" w:sz="4" w:space="0" w:color="auto"/>
              <w:right w:val="single" w:sz="4" w:space="0" w:color="auto"/>
            </w:tcBorders>
            <w:shd w:val="clear" w:color="auto" w:fill="auto"/>
            <w:noWrap/>
            <w:vAlign w:val="center"/>
          </w:tcPr>
          <w:p w:rsidR="005703E4" w:rsidRDefault="006B402F">
            <w:pPr>
              <w:jc w:val="center"/>
              <w:rPr>
                <w:rFonts w:ascii="楷体_GB2312" w:eastAsia="楷体_GB2312" w:hAnsi="宋体" w:cs="宋体"/>
                <w:kern w:val="0"/>
                <w:szCs w:val="21"/>
              </w:rPr>
            </w:pPr>
            <w:r>
              <w:rPr>
                <w:rFonts w:ascii="楷体_GB2312" w:eastAsia="楷体_GB2312" w:hAnsi="宋体" w:cs="宋体" w:hint="eastAsia"/>
                <w:kern w:val="0"/>
                <w:szCs w:val="21"/>
              </w:rPr>
              <w:t>3</w:t>
            </w:r>
          </w:p>
        </w:tc>
        <w:tc>
          <w:tcPr>
            <w:tcW w:w="1134" w:type="dxa"/>
            <w:vMerge w:val="restart"/>
            <w:tcBorders>
              <w:top w:val="single" w:sz="4" w:space="0" w:color="auto"/>
              <w:left w:val="nil"/>
              <w:right w:val="single" w:sz="4" w:space="0" w:color="auto"/>
            </w:tcBorders>
            <w:shd w:val="clear" w:color="auto" w:fill="auto"/>
            <w:noWrap/>
            <w:vAlign w:val="center"/>
          </w:tcPr>
          <w:p w:rsidR="005703E4" w:rsidRDefault="006B402F">
            <w:pPr>
              <w:jc w:val="center"/>
              <w:rPr>
                <w:rFonts w:ascii="楷体_GB2312" w:eastAsia="楷体_GB2312" w:hAnsi="宋体" w:cs="宋体"/>
                <w:kern w:val="0"/>
                <w:szCs w:val="21"/>
              </w:rPr>
            </w:pPr>
            <w:r>
              <w:rPr>
                <w:rFonts w:ascii="楷体_GB2312" w:eastAsia="楷体_GB2312" w:hAnsi="宋体" w:cs="宋体" w:hint="eastAsia"/>
                <w:kern w:val="0"/>
                <w:szCs w:val="21"/>
              </w:rPr>
              <w:t>队伍管理</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3.应加强战训管理（含演练、技战术研究），开展形式多样的应急演练，掌握处置要点，优化处置方案。</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1.《生产安全事故应急演练评估规范》（AQ/T 9009-2015）附录A实战演练评估。</w:t>
            </w:r>
            <w:r>
              <w:rPr>
                <w:rFonts w:ascii="楷体_GB2312" w:eastAsia="楷体_GB2312" w:hAnsi="宋体" w:cs="宋体" w:hint="eastAsia"/>
                <w:kern w:val="0"/>
                <w:szCs w:val="21"/>
              </w:rPr>
              <w:br/>
              <w:t>2.《国家安全监管总局关于加强科学施救提高生产安全事故灾难应急救援水平的指导意见》（安监总应急〔2012〕147号）（十四）加强应急预案与演练工作。</w:t>
            </w:r>
          </w:p>
        </w:tc>
      </w:tr>
      <w:tr w:rsidR="005703E4" w:rsidTr="00586B78">
        <w:trPr>
          <w:cantSplit/>
          <w:trHeight w:val="1165"/>
        </w:trPr>
        <w:tc>
          <w:tcPr>
            <w:tcW w:w="710" w:type="dxa"/>
            <w:vMerge/>
            <w:tcBorders>
              <w:left w:val="single" w:sz="4" w:space="0" w:color="auto"/>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1134" w:type="dxa"/>
            <w:vMerge/>
            <w:tcBorders>
              <w:left w:val="nil"/>
              <w:bottom w:val="single" w:sz="4" w:space="0" w:color="auto"/>
              <w:right w:val="single" w:sz="4" w:space="0" w:color="auto"/>
            </w:tcBorders>
            <w:shd w:val="clear" w:color="auto" w:fill="auto"/>
            <w:noWrap/>
            <w:vAlign w:val="center"/>
          </w:tcPr>
          <w:p w:rsidR="005703E4" w:rsidRDefault="005703E4">
            <w:pPr>
              <w:widowControl/>
              <w:jc w:val="center"/>
              <w:rPr>
                <w:rFonts w:ascii="楷体_GB2312" w:eastAsia="楷体_GB2312" w:hAnsi="宋体" w:cs="宋体"/>
                <w:kern w:val="0"/>
                <w:szCs w:val="21"/>
              </w:rPr>
            </w:pP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4. 建立应急值班制度，配备应急值班人员。</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《生产安全事故应急条例》第十四条。</w:t>
            </w:r>
          </w:p>
        </w:tc>
      </w:tr>
      <w:tr w:rsidR="005703E4" w:rsidTr="00586B78">
        <w:trPr>
          <w:cantSplit/>
          <w:trHeight w:val="2965"/>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4</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对外公布与调动</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1.生产经营单位应当及时将本单位应急救援队伍建立情况按照国家有关规定报送县级以上人民政府负有安全生产监督管理职责的部门，并依法向社会公布；</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2.应急救援队伍接到有关人民政府及其部门的救援命令或者签有应急救援协议的生产经营单位的救援请求后，应当立即参加生产安全事故应急救援。</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《生产安全事故应急条例》第十二条、第十九条。</w:t>
            </w:r>
          </w:p>
        </w:tc>
      </w:tr>
    </w:tbl>
    <w:p w:rsidR="005703E4" w:rsidRDefault="006B402F">
      <w:pPr>
        <w:widowControl/>
        <w:jc w:val="left"/>
        <w:rPr>
          <w:rFonts w:ascii="华文中宋" w:eastAsia="华文中宋" w:hAnsi="华文中宋" w:cs="宋体"/>
          <w:kern w:val="0"/>
          <w:sz w:val="30"/>
          <w:szCs w:val="30"/>
        </w:rPr>
      </w:pPr>
      <w:r>
        <w:rPr>
          <w:rFonts w:ascii="华文中宋" w:eastAsia="华文中宋" w:hAnsi="华文中宋" w:cs="宋体"/>
          <w:kern w:val="0"/>
          <w:sz w:val="30"/>
          <w:szCs w:val="30"/>
        </w:rPr>
        <w:br w:type="page"/>
      </w:r>
    </w:p>
    <w:p w:rsidR="005703E4" w:rsidRDefault="006B402F">
      <w:pPr>
        <w:spacing w:line="560" w:lineRule="exact"/>
        <w:jc w:val="center"/>
        <w:rPr>
          <w:rFonts w:ascii="华文中宋" w:eastAsia="华文中宋" w:hAnsi="华文中宋" w:cs="宋体"/>
          <w:kern w:val="0"/>
          <w:sz w:val="44"/>
          <w:szCs w:val="44"/>
        </w:rPr>
      </w:pPr>
      <w:r>
        <w:rPr>
          <w:rFonts w:ascii="华文中宋" w:eastAsia="华文中宋" w:hAnsi="华文中宋" w:cs="宋体" w:hint="eastAsia"/>
          <w:kern w:val="0"/>
          <w:sz w:val="44"/>
          <w:szCs w:val="44"/>
        </w:rPr>
        <w:lastRenderedPageBreak/>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要素12：应急处置与救援</w:t>
      </w:r>
    </w:p>
    <w:tbl>
      <w:tblPr>
        <w:tblW w:w="14034" w:type="dxa"/>
        <w:tblInd w:w="-318" w:type="dxa"/>
        <w:tblLayout w:type="fixed"/>
        <w:tblLook w:val="04A0"/>
      </w:tblPr>
      <w:tblGrid>
        <w:gridCol w:w="710"/>
        <w:gridCol w:w="1134"/>
        <w:gridCol w:w="4536"/>
        <w:gridCol w:w="7654"/>
      </w:tblGrid>
      <w:tr w:rsidR="005703E4">
        <w:trPr>
          <w:trHeight w:val="45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1916"/>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应急指挥与救援组织</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1.明确应急组织形式及组成单位或人员及其职责。应急组织机构根据事故类型和应急工作需要，可设置相应的应急工作小组，并明确各小组的工作任务及职责；</w:t>
            </w:r>
          </w:p>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2.救援队伍指挥员应当作为指挥部成员，充分运用应急指挥“一张图”等信息化手段参与制订救援方案等重大决策。</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1.《国务院安委会关于进一步加强生产安全事故应急处置工作的通知》（安委〔2013〕8号）三、进一步规范事故现场应急处置（四）确保安全有效施救。</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2.《生产经营单位生产安全事故应急预案编制导则》（GB/T29639-2013） 6.3应急组织机构及职责、7.2应急指挥机构及职责、8.2应急工作职责。</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w:t>
            </w:r>
            <w:r>
              <w:rPr>
                <w:rFonts w:ascii="楷体_GB2312" w:eastAsia="楷体_GB2312" w:hAnsi="宋体" w:cs="宋体"/>
                <w:kern w:val="0"/>
                <w:szCs w:val="21"/>
              </w:rPr>
              <w:t>.</w:t>
            </w:r>
            <w:r>
              <w:rPr>
                <w:rFonts w:ascii="楷体_GB2312" w:eastAsia="楷体_GB2312" w:hAnsi="宋体" w:cs="宋体" w:hint="eastAsia"/>
                <w:kern w:val="0"/>
                <w:szCs w:val="21"/>
              </w:rPr>
              <w:t xml:space="preserve"> 《生产安全事故应急条例》第二十条、二十一条。</w:t>
            </w:r>
          </w:p>
        </w:tc>
      </w:tr>
      <w:tr w:rsidR="005703E4">
        <w:trPr>
          <w:trHeight w:val="2813"/>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应急救援基本原则</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1.坚持救人第一、防止灾害扩大的原则。在保障施救人员安全的前提下，迅速救人抢险；</w:t>
            </w:r>
          </w:p>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2.坚持统一领导、科学决策的原则。现场指挥部负责现场具体处置，重大决策由总指挥部决定；</w:t>
            </w:r>
          </w:p>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3.坚持信息畅通、协同应对的原则。总指挥部、现场指挥部与救援队伍应保证实时互通信息，与外部救援力量协同应对；</w:t>
            </w:r>
          </w:p>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4.坚持保护环境，减少污染的原则；</w:t>
            </w:r>
          </w:p>
          <w:p w:rsidR="005703E4" w:rsidRDefault="006B402F">
            <w:pPr>
              <w:widowControl/>
              <w:spacing w:line="260" w:lineRule="exact"/>
              <w:jc w:val="left"/>
              <w:rPr>
                <w:rFonts w:ascii="楷体_GB2312" w:eastAsia="楷体_GB2312" w:hAnsi="宋体" w:cs="宋体"/>
                <w:kern w:val="0"/>
                <w:szCs w:val="21"/>
              </w:rPr>
            </w:pPr>
            <w:r>
              <w:rPr>
                <w:rFonts w:ascii="楷体_GB2312" w:eastAsia="楷体_GB2312" w:hAnsi="宋体" w:cs="宋体" w:hint="eastAsia"/>
                <w:kern w:val="0"/>
                <w:szCs w:val="21"/>
              </w:rPr>
              <w:t>5.在救援过程中</w:t>
            </w:r>
            <w:r>
              <w:rPr>
                <w:rFonts w:ascii="楷体_GB2312" w:eastAsia="楷体_GB2312" w:hAnsi="宋体" w:cs="宋体"/>
                <w:kern w:val="0"/>
                <w:szCs w:val="21"/>
              </w:rPr>
              <w:t>，有关单位和人员应</w:t>
            </w:r>
            <w:r>
              <w:rPr>
                <w:rFonts w:ascii="楷体_GB2312" w:eastAsia="楷体_GB2312" w:hAnsi="宋体" w:cs="宋体" w:hint="eastAsia"/>
                <w:kern w:val="0"/>
                <w:szCs w:val="21"/>
              </w:rPr>
              <w:t>考虑</w:t>
            </w:r>
            <w:r>
              <w:rPr>
                <w:rFonts w:ascii="楷体_GB2312" w:eastAsia="楷体_GB2312" w:hAnsi="宋体" w:cs="宋体"/>
                <w:kern w:val="0"/>
                <w:szCs w:val="21"/>
              </w:rPr>
              <w:t>妥善保护事故现场以及相关证据</w:t>
            </w:r>
            <w:r>
              <w:rPr>
                <w:rFonts w:ascii="楷体_GB2312" w:eastAsia="楷体_GB2312" w:hAnsi="宋体" w:cs="宋体" w:hint="eastAsia"/>
                <w:kern w:val="0"/>
                <w:szCs w:val="21"/>
              </w:rPr>
              <w:t>。</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spacing w:line="560" w:lineRule="exact"/>
              <w:jc w:val="left"/>
              <w:rPr>
                <w:rFonts w:ascii="楷体_GB2312" w:eastAsia="楷体_GB2312" w:hAnsi="宋体" w:cs="宋体"/>
                <w:kern w:val="0"/>
                <w:szCs w:val="21"/>
              </w:rPr>
            </w:pPr>
            <w:r>
              <w:rPr>
                <w:rFonts w:ascii="楷体_GB2312" w:eastAsia="楷体_GB2312" w:hAnsi="宋体" w:cs="宋体" w:hint="eastAsia"/>
                <w:kern w:val="0"/>
                <w:szCs w:val="21"/>
              </w:rPr>
              <w:t>《危险化学品事故应急救援指挥导则》（AQ/T 3052-2015）4 基本原则。</w:t>
            </w:r>
          </w:p>
          <w:p w:rsidR="005703E4" w:rsidRDefault="005703E4">
            <w:pPr>
              <w:widowControl/>
              <w:jc w:val="left"/>
              <w:rPr>
                <w:rFonts w:ascii="楷体_GB2312" w:eastAsia="楷体_GB2312" w:hAnsi="宋体" w:cs="宋体"/>
                <w:kern w:val="0"/>
                <w:szCs w:val="21"/>
              </w:rPr>
            </w:pPr>
          </w:p>
        </w:tc>
      </w:tr>
      <w:tr w:rsidR="005703E4">
        <w:trPr>
          <w:trHeight w:val="943"/>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3</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响应分级</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针对事故危害程度、影响范围，对事故应急响应进行分级，明确分级响应的基本原则。</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《生产经营单位生产安全事故应急预案编制导则》（GB/T29639-2013）6.5.1响应分级。</w:t>
            </w:r>
          </w:p>
        </w:tc>
      </w:tr>
      <w:tr w:rsidR="005703E4">
        <w:trPr>
          <w:trHeight w:val="1206"/>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4</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总体响应程序</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根据事故级别和发展态势，明确应急指挥机构启动、应急资源调配、应急救援、扩大应急等响应程序。</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《生产经营单位生产安全事故应急预案编制导则》（GB/T29639-2013）6.5.2响应程序。</w:t>
            </w:r>
          </w:p>
        </w:tc>
      </w:tr>
    </w:tbl>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lastRenderedPageBreak/>
        <w:t>要素12：应急处置与救援（续）</w:t>
      </w:r>
    </w:p>
    <w:tbl>
      <w:tblPr>
        <w:tblW w:w="14034" w:type="dxa"/>
        <w:tblInd w:w="-318" w:type="dxa"/>
        <w:tblLayout w:type="fixed"/>
        <w:tblLook w:val="04A0"/>
      </w:tblPr>
      <w:tblGrid>
        <w:gridCol w:w="710"/>
        <w:gridCol w:w="1134"/>
        <w:gridCol w:w="4536"/>
        <w:gridCol w:w="7654"/>
      </w:tblGrid>
      <w:tr w:rsidR="005703E4">
        <w:trPr>
          <w:trHeight w:val="45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1176"/>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5</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岗位应急程序</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根据可能发生的事故及现场情况，明确事故报警、各项应急措施启动、应急救护人员的引导、事故扩大及同生产经营单位应急预案衔接的程序。</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《生产经营单位生产安全事故应急预案编制导则》（GB/T29639-2013） 8</w:t>
            </w:r>
            <w:r>
              <w:rPr>
                <w:rFonts w:ascii="楷体_GB2312" w:eastAsia="楷体_GB2312" w:hAnsi="宋体" w:cs="宋体"/>
                <w:kern w:val="0"/>
                <w:szCs w:val="21"/>
              </w:rPr>
              <w:t>.</w:t>
            </w:r>
            <w:r>
              <w:rPr>
                <w:rFonts w:ascii="楷体_GB2312" w:eastAsia="楷体_GB2312" w:hAnsi="宋体" w:cs="宋体" w:hint="eastAsia"/>
                <w:kern w:val="0"/>
                <w:szCs w:val="21"/>
              </w:rPr>
              <w:t>3应急处置。</w:t>
            </w:r>
          </w:p>
        </w:tc>
      </w:tr>
      <w:tr w:rsidR="005703E4">
        <w:trPr>
          <w:trHeight w:val="2343"/>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6</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现场应急措施</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针对可能发生的火灾、爆炸、危险化学品泄漏等事故，从警戒隔离、人员救护与防护、遇险人员救护、公众安全防护、装备物资正确选用、工艺操作配合、现场监测、洗消、现场清理等方面制定明确的应急处置措施；</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2.遇到突发情况危及救援人员生命安全时，救援队伍指挥员有权作出处置决定，迅速带领救援人员撤出危险区域，并及时报告指挥部。</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1.《生产经营单位生产安全事故应急预案编制导则》（GB/T29639-2013） 8</w:t>
            </w:r>
            <w:r>
              <w:rPr>
                <w:rFonts w:ascii="楷体_GB2312" w:eastAsia="楷体_GB2312" w:hAnsi="宋体" w:cs="宋体"/>
                <w:kern w:val="0"/>
                <w:szCs w:val="21"/>
              </w:rPr>
              <w:t>.</w:t>
            </w:r>
            <w:r>
              <w:rPr>
                <w:rFonts w:ascii="楷体_GB2312" w:eastAsia="楷体_GB2312" w:hAnsi="宋体" w:cs="宋体" w:hint="eastAsia"/>
                <w:kern w:val="0"/>
                <w:szCs w:val="21"/>
              </w:rPr>
              <w:t>3应急处置。</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2.《危险化学品事故应急救援指挥导则》（AQ/T 3052-2015）5.2警戒隔离、5.3人员防护与救护、5.4现场处置、5.5现场监测、5.6洗消、5.7现场清理。</w:t>
            </w:r>
          </w:p>
          <w:p w:rsidR="005703E4" w:rsidRDefault="005703E4">
            <w:pPr>
              <w:widowControl/>
              <w:jc w:val="left"/>
              <w:rPr>
                <w:rFonts w:ascii="楷体_GB2312" w:eastAsia="楷体_GB2312" w:hAnsi="宋体" w:cs="宋体"/>
                <w:kern w:val="0"/>
                <w:szCs w:val="21"/>
              </w:rPr>
            </w:pPr>
          </w:p>
        </w:tc>
      </w:tr>
      <w:tr w:rsidR="005703E4">
        <w:trPr>
          <w:trHeight w:val="2042"/>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7</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重点监控危险化学品应急处置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涉及重点监管危险化学品的企业要针对本企业安全生产特点和产品特性，从完善安全监控措施、加强个体防护等方面，提升危险化学品应急处置能力。</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autoSpaceDE w:val="0"/>
              <w:autoSpaceDN w:val="0"/>
              <w:adjustRightInd w:val="0"/>
              <w:rPr>
                <w:rFonts w:ascii="楷体_GB2312" w:eastAsia="楷体_GB2312" w:hAnsi="宋体" w:cs="宋体"/>
                <w:kern w:val="0"/>
                <w:szCs w:val="21"/>
              </w:rPr>
            </w:pPr>
            <w:r>
              <w:rPr>
                <w:rFonts w:ascii="楷体_GB2312" w:eastAsia="楷体_GB2312" w:hAnsi="宋体" w:cs="宋体" w:hint="eastAsia"/>
                <w:kern w:val="0"/>
                <w:szCs w:val="21"/>
              </w:rPr>
              <w:t>1.《国家安全监管总局办公厅关于印发首批重点监管的危险化学品安全措施和应急处置原则的通知》（安监总厅管三〔</w:t>
            </w:r>
            <w:r>
              <w:rPr>
                <w:rFonts w:ascii="楷体_GB2312" w:eastAsia="楷体_GB2312" w:hAnsi="宋体" w:cs="宋体"/>
                <w:kern w:val="0"/>
                <w:szCs w:val="21"/>
              </w:rPr>
              <w:t>2011</w:t>
            </w:r>
            <w:r>
              <w:rPr>
                <w:rFonts w:ascii="楷体_GB2312" w:eastAsia="楷体_GB2312" w:hAnsi="宋体" w:cs="宋体" w:hint="eastAsia"/>
                <w:kern w:val="0"/>
                <w:szCs w:val="21"/>
              </w:rPr>
              <w:t>〕</w:t>
            </w:r>
            <w:r>
              <w:rPr>
                <w:rFonts w:ascii="楷体_GB2312" w:eastAsia="楷体_GB2312" w:hAnsi="宋体" w:cs="宋体"/>
                <w:kern w:val="0"/>
                <w:szCs w:val="21"/>
              </w:rPr>
              <w:t xml:space="preserve">142 </w:t>
            </w:r>
            <w:r>
              <w:rPr>
                <w:rFonts w:ascii="楷体_GB2312" w:eastAsia="楷体_GB2312" w:hAnsi="宋体" w:cs="宋体" w:hint="eastAsia"/>
                <w:kern w:val="0"/>
                <w:szCs w:val="21"/>
              </w:rPr>
              <w:t>号）有关要求及附件《首批重点监管的危险化学品安全措施和应急处置原则》。</w:t>
            </w:r>
          </w:p>
          <w:p w:rsidR="005703E4" w:rsidRDefault="006B402F">
            <w:pPr>
              <w:widowControl/>
              <w:rPr>
                <w:rFonts w:ascii="楷体_GB2312" w:eastAsia="楷体_GB2312" w:hAnsi="宋体" w:cs="宋体"/>
                <w:kern w:val="0"/>
                <w:szCs w:val="21"/>
              </w:rPr>
            </w:pPr>
            <w:r>
              <w:rPr>
                <w:rFonts w:ascii="楷体_GB2312" w:eastAsia="楷体_GB2312" w:hAnsi="宋体" w:cs="宋体" w:hint="eastAsia"/>
                <w:kern w:val="0"/>
                <w:szCs w:val="21"/>
              </w:rPr>
              <w:t>2.《国家安全监管总局关于公布第二批重点监管危险化学品名录的通知》（安监总管三〔</w:t>
            </w:r>
            <w:r>
              <w:rPr>
                <w:rFonts w:ascii="楷体_GB2312" w:eastAsia="楷体_GB2312" w:hAnsi="宋体" w:cs="宋体"/>
                <w:kern w:val="0"/>
                <w:szCs w:val="21"/>
              </w:rPr>
              <w:t>2013</w:t>
            </w:r>
            <w:r>
              <w:rPr>
                <w:rFonts w:ascii="楷体_GB2312" w:eastAsia="楷体_GB2312" w:hAnsi="宋体" w:cs="宋体" w:hint="eastAsia"/>
                <w:kern w:val="0"/>
                <w:szCs w:val="21"/>
              </w:rPr>
              <w:t>〕</w:t>
            </w:r>
            <w:r>
              <w:rPr>
                <w:rFonts w:ascii="楷体_GB2312" w:eastAsia="楷体_GB2312" w:hAnsi="宋体" w:cs="宋体"/>
                <w:kern w:val="0"/>
                <w:szCs w:val="21"/>
              </w:rPr>
              <w:t xml:space="preserve">12 </w:t>
            </w:r>
            <w:r>
              <w:rPr>
                <w:rFonts w:ascii="楷体_GB2312" w:eastAsia="楷体_GB2312" w:hAnsi="宋体" w:cs="宋体" w:hint="eastAsia"/>
                <w:kern w:val="0"/>
                <w:szCs w:val="21"/>
              </w:rPr>
              <w:t>号）附件2《第二批重点监管的危险化学品安全措施和应急处置原则》。</w:t>
            </w:r>
          </w:p>
        </w:tc>
      </w:tr>
      <w:tr w:rsidR="005703E4">
        <w:trPr>
          <w:trHeight w:val="1616"/>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8</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配合政府应急处置</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突发事件发生地的其他单位应当服从人民政府发布的决定、命令，配合人民政府采取的应急处置措施，做好本单位的应急救援工作，并积极组织人员参加所在地的应急救援和处置工作。</w:t>
            </w:r>
          </w:p>
        </w:tc>
        <w:tc>
          <w:tcPr>
            <w:tcW w:w="765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《中华人民共和国突发事件应对法》第五十六条。</w:t>
            </w:r>
          </w:p>
        </w:tc>
      </w:tr>
    </w:tbl>
    <w:p w:rsidR="005703E4" w:rsidRDefault="005703E4">
      <w:pPr>
        <w:widowControl/>
        <w:jc w:val="left"/>
        <w:rPr>
          <w:rFonts w:ascii="华文中宋" w:eastAsia="华文中宋" w:hAnsi="华文中宋" w:cs="宋体"/>
          <w:kern w:val="0"/>
          <w:sz w:val="30"/>
          <w:szCs w:val="30"/>
        </w:rPr>
      </w:pPr>
    </w:p>
    <w:p w:rsidR="005703E4" w:rsidRDefault="005703E4">
      <w:pPr>
        <w:widowControl/>
        <w:jc w:val="left"/>
        <w:rPr>
          <w:rFonts w:ascii="华文中宋" w:eastAsia="华文中宋" w:hAnsi="华文中宋" w:cs="宋体"/>
          <w:kern w:val="0"/>
          <w:sz w:val="30"/>
          <w:szCs w:val="30"/>
        </w:rPr>
      </w:pPr>
    </w:p>
    <w:p w:rsidR="005703E4" w:rsidRDefault="006B402F">
      <w:pPr>
        <w:spacing w:line="560" w:lineRule="exact"/>
        <w:jc w:val="center"/>
        <w:rPr>
          <w:rFonts w:ascii="华文中宋" w:eastAsia="华文中宋" w:hAnsi="华文中宋" w:cs="宋体"/>
          <w:kern w:val="0"/>
          <w:sz w:val="44"/>
          <w:szCs w:val="44"/>
        </w:rPr>
      </w:pPr>
      <w:r>
        <w:rPr>
          <w:rFonts w:ascii="华文中宋" w:eastAsia="华文中宋" w:hAnsi="华文中宋" w:cs="宋体" w:hint="eastAsia"/>
          <w:kern w:val="0"/>
          <w:sz w:val="44"/>
          <w:szCs w:val="44"/>
        </w:rPr>
        <w:t>危险化学品企业生产安全事故应急准备工作表</w:t>
      </w:r>
    </w:p>
    <w:p w:rsidR="005703E4" w:rsidRDefault="006B402F">
      <w:pPr>
        <w:spacing w:line="560" w:lineRule="exact"/>
        <w:jc w:val="left"/>
        <w:rPr>
          <w:rFonts w:ascii="楷体_GB2312" w:eastAsia="楷体_GB2312" w:hAnsi="宋体" w:cs="宋体"/>
          <w:b/>
          <w:kern w:val="0"/>
          <w:szCs w:val="21"/>
        </w:rPr>
      </w:pPr>
      <w:r>
        <w:rPr>
          <w:rFonts w:ascii="楷体_GB2312" w:eastAsia="楷体_GB2312" w:hAnsi="宋体" w:cs="宋体" w:hint="eastAsia"/>
          <w:b/>
          <w:kern w:val="0"/>
          <w:szCs w:val="21"/>
        </w:rPr>
        <w:t>要素13：应急准备恢复</w:t>
      </w:r>
    </w:p>
    <w:tbl>
      <w:tblPr>
        <w:tblW w:w="14034" w:type="dxa"/>
        <w:tblInd w:w="-318" w:type="dxa"/>
        <w:tblLayout w:type="fixed"/>
        <w:tblLook w:val="04A0"/>
      </w:tblPr>
      <w:tblGrid>
        <w:gridCol w:w="710"/>
        <w:gridCol w:w="1134"/>
        <w:gridCol w:w="4109"/>
        <w:gridCol w:w="8081"/>
      </w:tblGrid>
      <w:tr w:rsidR="005703E4">
        <w:trPr>
          <w:trHeight w:val="45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109"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8081"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2317"/>
        </w:trPr>
        <w:tc>
          <w:tcPr>
            <w:tcW w:w="710" w:type="dxa"/>
            <w:tcBorders>
              <w:top w:val="nil"/>
              <w:left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p w:rsidR="005703E4" w:rsidRDefault="005703E4">
            <w:pPr>
              <w:jc w:val="center"/>
              <w:rPr>
                <w:rFonts w:ascii="楷体_GB2312" w:eastAsia="楷体_GB2312" w:hAnsi="宋体" w:cs="宋体"/>
                <w:kern w:val="0"/>
                <w:szCs w:val="21"/>
              </w:rPr>
            </w:pPr>
          </w:p>
        </w:tc>
        <w:tc>
          <w:tcPr>
            <w:tcW w:w="1134" w:type="dxa"/>
            <w:tcBorders>
              <w:top w:val="nil"/>
              <w:left w:val="single" w:sz="4" w:space="0" w:color="auto"/>
              <w:bottom w:val="single" w:sz="4" w:space="0" w:color="000000"/>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事后风险评估</w:t>
            </w:r>
          </w:p>
        </w:tc>
        <w:tc>
          <w:tcPr>
            <w:tcW w:w="4109" w:type="dxa"/>
            <w:tcBorders>
              <w:top w:val="nil"/>
              <w:left w:val="nil"/>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1.排查、消除现场事故隐患；</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2.排查、消除现场次生、衍生事故风险。</w:t>
            </w:r>
          </w:p>
        </w:tc>
        <w:tc>
          <w:tcPr>
            <w:tcW w:w="8081" w:type="dxa"/>
            <w:tcBorders>
              <w:top w:val="nil"/>
              <w:left w:val="nil"/>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1.《中共中央 国务院关于推进安全生产领域改革发展的意见》（二十二）建立隐患治理监督机制。</w:t>
            </w:r>
            <w:r>
              <w:rPr>
                <w:rFonts w:ascii="楷体_GB2312" w:eastAsia="楷体_GB2312" w:hAnsi="宋体" w:cs="宋体" w:hint="eastAsia"/>
                <w:kern w:val="0"/>
                <w:szCs w:val="21"/>
              </w:rPr>
              <w:br/>
              <w:t>2.《国务院安委会关于进一步加强生产安全事故应急处置工作的通知》（安委〔2013〕8号）四、加强事故应急处置相关工作（四）稳妥做好善后处置工作。</w:t>
            </w:r>
          </w:p>
          <w:p w:rsidR="005703E4" w:rsidRDefault="006B402F">
            <w:pPr>
              <w:jc w:val="left"/>
              <w:rPr>
                <w:rFonts w:ascii="楷体_GB2312" w:eastAsia="楷体_GB2312" w:hAnsi="宋体" w:cs="宋体"/>
                <w:kern w:val="0"/>
                <w:szCs w:val="21"/>
              </w:rPr>
            </w:pPr>
            <w:r>
              <w:rPr>
                <w:rFonts w:ascii="楷体_GB2312" w:eastAsia="楷体_GB2312" w:hAnsi="宋体" w:cs="宋体" w:hint="eastAsia"/>
                <w:kern w:val="0"/>
                <w:szCs w:val="21"/>
              </w:rPr>
              <w:t>3.《中华人民共和国突发事件应对法》第五十八条。</w:t>
            </w:r>
          </w:p>
        </w:tc>
      </w:tr>
      <w:tr w:rsidR="005703E4">
        <w:trPr>
          <w:trHeight w:val="2183"/>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2</w:t>
            </w:r>
          </w:p>
        </w:tc>
        <w:tc>
          <w:tcPr>
            <w:tcW w:w="113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应急准备恢复</w:t>
            </w:r>
          </w:p>
        </w:tc>
        <w:tc>
          <w:tcPr>
            <w:tcW w:w="4109"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维护、补充、更新装备、物资，休整队伍，恢复到正常应急准备状态。</w:t>
            </w:r>
          </w:p>
        </w:tc>
        <w:tc>
          <w:tcPr>
            <w:tcW w:w="8081"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1.《国务院安委会关于进一步加强生产安全事故应急处置工作的通知》（安委〔2013〕8号）四、加强事故应急处置相关工作（四）稳妥做好善后处置工作。</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2.《生产安全事故应急条例》第十三条。</w:t>
            </w:r>
            <w:r>
              <w:rPr>
                <w:rFonts w:ascii="楷体_GB2312" w:eastAsia="楷体_GB2312" w:hAnsi="宋体" w:cs="宋体" w:hint="eastAsia"/>
                <w:kern w:val="0"/>
                <w:szCs w:val="21"/>
              </w:rPr>
              <w:br/>
              <w:t>3.《国家安全监管总局关于加强科学施救提高生产安全事故灾难应急救援水平的指导意见》（安监总应急〔2012〕147号）（七）完善安全生产应急救援装备和物资体系。</w:t>
            </w:r>
            <w:r>
              <w:rPr>
                <w:rFonts w:ascii="楷体_GB2312" w:eastAsia="楷体_GB2312" w:hAnsi="宋体" w:cs="宋体" w:hint="eastAsia"/>
                <w:kern w:val="0"/>
                <w:szCs w:val="21"/>
              </w:rPr>
              <w:br/>
            </w:r>
          </w:p>
        </w:tc>
      </w:tr>
      <w:tr w:rsidR="005703E4">
        <w:trPr>
          <w:trHeight w:val="2145"/>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3</w:t>
            </w:r>
          </w:p>
        </w:tc>
        <w:tc>
          <w:tcPr>
            <w:tcW w:w="1134"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应急处置评估</w:t>
            </w:r>
          </w:p>
        </w:tc>
        <w:tc>
          <w:tcPr>
            <w:tcW w:w="4109"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生产安全事故调查组应当对应急救援工作进行评估，并在事故调查报告中作出评估结论。在事故救援结束后应当开展应急处置工作总结。</w:t>
            </w:r>
          </w:p>
        </w:tc>
        <w:tc>
          <w:tcPr>
            <w:tcW w:w="8081" w:type="dxa"/>
            <w:tcBorders>
              <w:top w:val="single" w:sz="4" w:space="0" w:color="auto"/>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1.《生产安全事故应急条例》第二十七条。</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2.《生产安全事故应急处置评估暂行办法》（</w:t>
            </w:r>
            <w:r>
              <w:rPr>
                <w:rFonts w:ascii="楷体_GB2312" w:eastAsia="楷体_GB2312" w:hint="eastAsia"/>
                <w:color w:val="333333"/>
                <w:sz w:val="22"/>
                <w:shd w:val="clear" w:color="auto" w:fill="FFFFFF"/>
              </w:rPr>
              <w:t>安监总厅应急〔2014〕95号</w:t>
            </w:r>
            <w:r>
              <w:rPr>
                <w:rFonts w:ascii="楷体_GB2312" w:eastAsia="楷体_GB2312" w:hAnsi="宋体" w:cs="宋体" w:hint="eastAsia"/>
                <w:kern w:val="0"/>
                <w:szCs w:val="21"/>
              </w:rPr>
              <w:t>）第七条、第八条、第十二条。</w:t>
            </w:r>
          </w:p>
          <w:p w:rsidR="005703E4" w:rsidRDefault="005703E4">
            <w:pPr>
              <w:widowControl/>
              <w:jc w:val="left"/>
              <w:rPr>
                <w:rFonts w:ascii="楷体_GB2312" w:eastAsia="楷体_GB2312" w:hAnsi="宋体" w:cs="宋体"/>
                <w:kern w:val="0"/>
                <w:szCs w:val="21"/>
              </w:rPr>
            </w:pPr>
          </w:p>
        </w:tc>
      </w:tr>
    </w:tbl>
    <w:p w:rsidR="005703E4" w:rsidRDefault="005703E4">
      <w:pPr>
        <w:widowControl/>
        <w:jc w:val="left"/>
        <w:rPr>
          <w:rFonts w:ascii="华文中宋" w:eastAsia="华文中宋" w:hAnsi="华文中宋" w:cs="宋体"/>
          <w:kern w:val="0"/>
          <w:sz w:val="30"/>
          <w:szCs w:val="30"/>
        </w:rPr>
      </w:pPr>
    </w:p>
    <w:p w:rsidR="005703E4" w:rsidRDefault="006B402F">
      <w:pPr>
        <w:spacing w:line="560" w:lineRule="exact"/>
        <w:jc w:val="center"/>
        <w:rPr>
          <w:rFonts w:ascii="华文中宋" w:eastAsia="华文中宋" w:hAnsi="华文中宋" w:cs="宋体"/>
          <w:kern w:val="0"/>
          <w:sz w:val="30"/>
          <w:szCs w:val="30"/>
        </w:rPr>
      </w:pPr>
      <w:r>
        <w:rPr>
          <w:rFonts w:ascii="华文中宋" w:eastAsia="华文中宋" w:hAnsi="华文中宋" w:cs="宋体" w:hint="eastAsia"/>
          <w:kern w:val="0"/>
          <w:sz w:val="44"/>
          <w:szCs w:val="44"/>
        </w:rPr>
        <w:t>危险化学品企业生产安全事故应急准备工作表</w:t>
      </w:r>
    </w:p>
    <w:p w:rsidR="005703E4" w:rsidRDefault="006B402F">
      <w:pPr>
        <w:spacing w:line="560" w:lineRule="exact"/>
        <w:jc w:val="left"/>
        <w:rPr>
          <w:rFonts w:ascii="仿宋_GB2312" w:eastAsia="仿宋_GB2312" w:hAnsi="宋体"/>
          <w:b/>
          <w:sz w:val="32"/>
          <w:szCs w:val="32"/>
        </w:rPr>
      </w:pPr>
      <w:r>
        <w:rPr>
          <w:rFonts w:ascii="楷体_GB2312" w:eastAsia="楷体_GB2312" w:hAnsi="宋体" w:cs="宋体" w:hint="eastAsia"/>
          <w:b/>
          <w:kern w:val="0"/>
          <w:szCs w:val="21"/>
        </w:rPr>
        <w:t>要素14：经费保障</w:t>
      </w:r>
    </w:p>
    <w:tbl>
      <w:tblPr>
        <w:tblW w:w="14034" w:type="dxa"/>
        <w:tblInd w:w="-318" w:type="dxa"/>
        <w:tblLayout w:type="fixed"/>
        <w:tblLook w:val="04A0"/>
      </w:tblPr>
      <w:tblGrid>
        <w:gridCol w:w="710"/>
        <w:gridCol w:w="1134"/>
        <w:gridCol w:w="4112"/>
        <w:gridCol w:w="8078"/>
      </w:tblGrid>
      <w:tr w:rsidR="005703E4">
        <w:trPr>
          <w:trHeight w:val="408"/>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序号</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项目</w:t>
            </w:r>
          </w:p>
        </w:tc>
        <w:tc>
          <w:tcPr>
            <w:tcW w:w="4112"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内容</w:t>
            </w:r>
          </w:p>
        </w:tc>
        <w:tc>
          <w:tcPr>
            <w:tcW w:w="8078" w:type="dxa"/>
            <w:tcBorders>
              <w:top w:val="single" w:sz="4" w:space="0" w:color="auto"/>
              <w:left w:val="nil"/>
              <w:bottom w:val="single" w:sz="4" w:space="0" w:color="auto"/>
              <w:right w:val="single" w:sz="4" w:space="0" w:color="auto"/>
            </w:tcBorders>
            <w:shd w:val="clear" w:color="auto" w:fill="auto"/>
            <w:noWrap/>
            <w:vAlign w:val="center"/>
          </w:tcPr>
          <w:p w:rsidR="005703E4" w:rsidRDefault="006B402F">
            <w:pPr>
              <w:widowControl/>
              <w:jc w:val="center"/>
              <w:rPr>
                <w:rFonts w:ascii="黑体" w:eastAsia="黑体" w:hAnsi="黑体" w:cs="黑体"/>
                <w:kern w:val="0"/>
                <w:szCs w:val="21"/>
              </w:rPr>
            </w:pPr>
            <w:r>
              <w:rPr>
                <w:rFonts w:ascii="黑体" w:eastAsia="黑体" w:hAnsi="黑体" w:cs="黑体" w:hint="eastAsia"/>
                <w:kern w:val="0"/>
                <w:szCs w:val="21"/>
              </w:rPr>
              <w:t>依据</w:t>
            </w:r>
          </w:p>
        </w:tc>
      </w:tr>
      <w:tr w:rsidR="005703E4">
        <w:trPr>
          <w:trHeight w:val="3202"/>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应急资金预算</w:t>
            </w:r>
          </w:p>
        </w:tc>
        <w:tc>
          <w:tcPr>
            <w:tcW w:w="4112" w:type="dxa"/>
            <w:tcBorders>
              <w:top w:val="single" w:sz="4" w:space="0" w:color="auto"/>
              <w:left w:val="single" w:sz="4" w:space="0" w:color="auto"/>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1.企业年度预算中应包含应急教育、培训、演练，应急装备与设施检测、维护、更新，应急物资、器材采购等有关应急资金预算；</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2.企业应急资金使用计划应包括应急准备项目资金详细计划；</w:t>
            </w:r>
          </w:p>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3.企业应制定应急资金使用的进度安排。</w:t>
            </w:r>
          </w:p>
        </w:tc>
        <w:tc>
          <w:tcPr>
            <w:tcW w:w="8078" w:type="dxa"/>
            <w:tcBorders>
              <w:top w:val="nil"/>
              <w:left w:val="nil"/>
              <w:bottom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1.《国务院安委会办公室关于贯彻落实国务院&lt;通知&gt;精神进一步加强安全生产应急救援体系建设的实施意见》（安委办〔2010〕25号）（十七）研究制定并落实安全生产应急工作政策措施。</w:t>
            </w:r>
            <w:r>
              <w:rPr>
                <w:rFonts w:ascii="楷体_GB2312" w:eastAsia="楷体_GB2312" w:hAnsi="宋体" w:cs="宋体" w:hint="eastAsia"/>
                <w:kern w:val="0"/>
                <w:szCs w:val="21"/>
              </w:rPr>
              <w:br/>
              <w:t>2.</w:t>
            </w:r>
            <w:r>
              <w:rPr>
                <w:rFonts w:ascii="楷体_GB2312" w:eastAsia="楷体_GB2312" w:hAnsi="宋体" w:cs="宋体"/>
                <w:kern w:val="0"/>
                <w:szCs w:val="21"/>
              </w:rPr>
              <w:t>《企业安全生产费用提取和使用管理办法》 （</w:t>
            </w:r>
            <w:r>
              <w:rPr>
                <w:rFonts w:ascii="楷体_GB2312" w:eastAsia="楷体_GB2312" w:hAnsi="宋体" w:cs="宋体" w:hint="eastAsia"/>
                <w:kern w:val="0"/>
                <w:szCs w:val="21"/>
              </w:rPr>
              <w:t>财企〔2012〕16号）第二十条、第三十二条。</w:t>
            </w:r>
          </w:p>
        </w:tc>
      </w:tr>
      <w:tr w:rsidR="005703E4">
        <w:trPr>
          <w:trHeight w:val="2468"/>
        </w:trPr>
        <w:tc>
          <w:tcPr>
            <w:tcW w:w="710" w:type="dxa"/>
            <w:tcBorders>
              <w:top w:val="single" w:sz="4" w:space="0" w:color="auto"/>
              <w:left w:val="single" w:sz="4" w:space="0" w:color="auto"/>
              <w:bottom w:val="nil"/>
              <w:right w:val="single" w:sz="4" w:space="0" w:color="auto"/>
            </w:tcBorders>
            <w:shd w:val="clear" w:color="auto" w:fill="auto"/>
            <w:noWrap/>
            <w:vAlign w:val="center"/>
          </w:tcPr>
          <w:p w:rsidR="005703E4" w:rsidRDefault="006B402F">
            <w:pPr>
              <w:widowControl/>
              <w:jc w:val="center"/>
              <w:rPr>
                <w:rFonts w:ascii="楷体_GB2312" w:eastAsia="楷体_GB2312" w:hAnsi="宋体" w:cs="宋体"/>
                <w:kern w:val="0"/>
                <w:szCs w:val="21"/>
              </w:rPr>
            </w:pPr>
            <w:r>
              <w:rPr>
                <w:rFonts w:ascii="楷体_GB2312" w:eastAsia="楷体_GB2312" w:hAnsi="宋体" w:cs="宋体" w:hint="eastAsia"/>
                <w:kern w:val="0"/>
                <w:szCs w:val="21"/>
              </w:rPr>
              <w:lastRenderedPageBreak/>
              <w:t>2</w:t>
            </w:r>
          </w:p>
        </w:tc>
        <w:tc>
          <w:tcPr>
            <w:tcW w:w="1134" w:type="dxa"/>
            <w:vMerge w:val="restart"/>
            <w:tcBorders>
              <w:top w:val="single" w:sz="4" w:space="0" w:color="auto"/>
              <w:left w:val="single" w:sz="4" w:space="0" w:color="auto"/>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救援费用承担</w:t>
            </w:r>
          </w:p>
        </w:tc>
        <w:tc>
          <w:tcPr>
            <w:tcW w:w="4112" w:type="dxa"/>
            <w:vMerge w:val="restart"/>
            <w:tcBorders>
              <w:top w:val="single" w:sz="4" w:space="0" w:color="auto"/>
              <w:left w:val="single" w:sz="4" w:space="0" w:color="auto"/>
              <w:bottom w:val="nil"/>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应急救援队伍根据救援命令参加生产安全事故应急救援所耗费用，由事故责任单位承担；事故责任单位无力承担的，由有关人民政府协调解决。</w:t>
            </w:r>
          </w:p>
        </w:tc>
        <w:tc>
          <w:tcPr>
            <w:tcW w:w="8078" w:type="dxa"/>
            <w:vMerge w:val="restart"/>
            <w:tcBorders>
              <w:top w:val="nil"/>
              <w:left w:val="nil"/>
              <w:bottom w:val="nil"/>
              <w:right w:val="single" w:sz="4" w:space="0" w:color="auto"/>
            </w:tcBorders>
            <w:shd w:val="clear" w:color="auto" w:fill="auto"/>
            <w:vAlign w:val="center"/>
          </w:tcPr>
          <w:p w:rsidR="005703E4" w:rsidRDefault="006B402F">
            <w:pPr>
              <w:widowControl/>
              <w:jc w:val="left"/>
              <w:rPr>
                <w:rFonts w:ascii="楷体_GB2312" w:eastAsia="楷体_GB2312" w:hAnsi="宋体" w:cs="宋体"/>
                <w:kern w:val="0"/>
                <w:szCs w:val="21"/>
              </w:rPr>
            </w:pPr>
            <w:r>
              <w:rPr>
                <w:rFonts w:ascii="楷体_GB2312" w:eastAsia="楷体_GB2312" w:hAnsi="宋体" w:cs="宋体" w:hint="eastAsia"/>
                <w:kern w:val="0"/>
                <w:szCs w:val="21"/>
              </w:rPr>
              <w:t>《生产安全事故应急条例》第十九条。</w:t>
            </w:r>
          </w:p>
        </w:tc>
      </w:tr>
      <w:tr w:rsidR="005703E4" w:rsidTr="00586B78">
        <w:trPr>
          <w:trHeight w:val="433"/>
        </w:trPr>
        <w:tc>
          <w:tcPr>
            <w:tcW w:w="710" w:type="dxa"/>
            <w:tcBorders>
              <w:top w:val="nil"/>
              <w:left w:val="single" w:sz="4" w:space="0" w:color="auto"/>
              <w:bottom w:val="single" w:sz="4" w:space="0" w:color="auto"/>
              <w:right w:val="single" w:sz="4" w:space="0" w:color="auto"/>
            </w:tcBorders>
            <w:shd w:val="clear" w:color="auto" w:fill="auto"/>
            <w:noWrap/>
            <w:vAlign w:val="center"/>
          </w:tcPr>
          <w:p w:rsidR="005703E4" w:rsidRDefault="005703E4">
            <w:pPr>
              <w:widowControl/>
              <w:rPr>
                <w:rFonts w:ascii="楷体_GB2312" w:eastAsia="楷体_GB2312" w:hAnsi="宋体" w:cs="宋体"/>
                <w:kern w:val="0"/>
                <w:szCs w:val="21"/>
              </w:rPr>
            </w:pPr>
          </w:p>
        </w:tc>
        <w:tc>
          <w:tcPr>
            <w:tcW w:w="1134" w:type="dxa"/>
            <w:vMerge/>
            <w:tcBorders>
              <w:left w:val="single" w:sz="4" w:space="0" w:color="auto"/>
              <w:bottom w:val="single" w:sz="4" w:space="0" w:color="000000"/>
              <w:right w:val="single" w:sz="4" w:space="0" w:color="auto"/>
            </w:tcBorders>
            <w:shd w:val="clear" w:color="auto" w:fill="auto"/>
            <w:vAlign w:val="center"/>
          </w:tcPr>
          <w:p w:rsidR="005703E4" w:rsidRDefault="005703E4">
            <w:pPr>
              <w:widowControl/>
              <w:jc w:val="left"/>
              <w:rPr>
                <w:rFonts w:ascii="楷体_GB2312" w:eastAsia="楷体_GB2312" w:hAnsi="宋体" w:cs="宋体"/>
                <w:kern w:val="0"/>
                <w:szCs w:val="21"/>
              </w:rPr>
            </w:pPr>
          </w:p>
        </w:tc>
        <w:tc>
          <w:tcPr>
            <w:tcW w:w="4112" w:type="dxa"/>
            <w:vMerge/>
            <w:tcBorders>
              <w:left w:val="single" w:sz="4" w:space="0" w:color="auto"/>
              <w:bottom w:val="single" w:sz="4" w:space="0" w:color="000000"/>
              <w:right w:val="single" w:sz="4" w:space="0" w:color="auto"/>
            </w:tcBorders>
            <w:shd w:val="clear" w:color="auto" w:fill="auto"/>
            <w:vAlign w:val="center"/>
          </w:tcPr>
          <w:p w:rsidR="005703E4" w:rsidRDefault="005703E4">
            <w:pPr>
              <w:widowControl/>
              <w:jc w:val="left"/>
              <w:rPr>
                <w:rFonts w:ascii="楷体_GB2312" w:eastAsia="楷体_GB2312" w:hAnsi="宋体" w:cs="宋体"/>
                <w:kern w:val="0"/>
                <w:szCs w:val="21"/>
              </w:rPr>
            </w:pPr>
          </w:p>
        </w:tc>
        <w:tc>
          <w:tcPr>
            <w:tcW w:w="8078" w:type="dxa"/>
            <w:vMerge/>
            <w:tcBorders>
              <w:left w:val="nil"/>
              <w:bottom w:val="single" w:sz="4" w:space="0" w:color="auto"/>
              <w:right w:val="single" w:sz="4" w:space="0" w:color="auto"/>
            </w:tcBorders>
            <w:shd w:val="clear" w:color="auto" w:fill="auto"/>
            <w:vAlign w:val="center"/>
          </w:tcPr>
          <w:p w:rsidR="005703E4" w:rsidRDefault="005703E4">
            <w:pPr>
              <w:widowControl/>
              <w:jc w:val="left"/>
              <w:rPr>
                <w:rFonts w:ascii="楷体_GB2312" w:eastAsia="楷体_GB2312" w:hAnsi="宋体" w:cs="宋体"/>
                <w:kern w:val="0"/>
                <w:szCs w:val="21"/>
              </w:rPr>
            </w:pPr>
          </w:p>
        </w:tc>
      </w:tr>
    </w:tbl>
    <w:p w:rsidR="005703E4" w:rsidRDefault="005703E4">
      <w:pPr>
        <w:widowControl/>
        <w:ind w:firstLineChars="200" w:firstLine="300"/>
        <w:jc w:val="left"/>
        <w:rPr>
          <w:rFonts w:ascii="仿宋_GB2312" w:eastAsia="仿宋_GB2312"/>
          <w:sz w:val="15"/>
          <w:szCs w:val="15"/>
        </w:rPr>
      </w:pPr>
    </w:p>
    <w:sectPr w:rsidR="005703E4" w:rsidSect="00586B78">
      <w:footerReference w:type="default" r:id="rId10"/>
      <w:pgSz w:w="16838" w:h="11906" w:orient="landscape"/>
      <w:pgMar w:top="1587" w:right="1474" w:bottom="1587" w:left="1701" w:header="0" w:footer="907" w:gutter="0"/>
      <w:pgNumType w:start="8"/>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DBE" w:rsidRDefault="00DF7DBE" w:rsidP="005703E4">
      <w:r>
        <w:separator/>
      </w:r>
    </w:p>
  </w:endnote>
  <w:endnote w:type="continuationSeparator" w:id="0">
    <w:p w:rsidR="00DF7DBE" w:rsidRDefault="00DF7DBE" w:rsidP="005703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3E4" w:rsidRDefault="00ED1403">
    <w:pPr>
      <w:pStyle w:val="a6"/>
      <w:jc w:val="center"/>
    </w:pPr>
    <w:r>
      <w:pict>
        <v:shapetype id="_x0000_t202" coordsize="21600,21600" o:spt="202" path="m,l,21600r21600,l21600,xe">
          <v:stroke joinstyle="miter"/>
          <v:path gradientshapeok="t" o:connecttype="rect"/>
        </v:shapetype>
        <v:shape id="Text Box 1025" o:spid="_x0000_s1026" type="#_x0000_t202" style="position:absolute;left:0;text-align:left;margin-left:0;margin-top:0;width:10.05pt;height:15.7pt;z-index:251658240;mso-wrap-style:none;mso-position-horizontal:center;mso-position-horizontal-relative:margin" o:gfxdata="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lgyuNEAAAADAQAADwAAAAAA&#10;AAABACAAAAAiAAAAZHJzL2Rvd25yZXYueG1sUEsBAhQAFAAAAAgAh07iQFUEO0zhAQAAtgMAAA4A&#10;AAAAAAAAAQAgAAAAIAEAAGRycy9lMm9Eb2MueG1sUEsFBgAAAAAGAAYAWQEAAHMFAAAAAA==&#10;" filled="f" stroked="f">
          <v:textbox style="mso-fit-shape-to-text:t" inset="0,0,0,0">
            <w:txbxContent>
              <w:p w:rsidR="005703E4" w:rsidRDefault="00ED1403">
                <w:pPr>
                  <w:pStyle w:val="a6"/>
                </w:pPr>
                <w:r>
                  <w:rPr>
                    <w:rFonts w:ascii="仿宋_GB2312" w:eastAsia="仿宋_GB2312" w:hAnsi="仿宋_GB2312" w:cs="仿宋_GB2312" w:hint="eastAsia"/>
                  </w:rPr>
                  <w:fldChar w:fldCharType="begin"/>
                </w:r>
                <w:r w:rsidR="006B402F">
                  <w:rPr>
                    <w:rFonts w:ascii="仿宋_GB2312" w:eastAsia="仿宋_GB2312" w:hAnsi="仿宋_GB2312" w:cs="仿宋_GB2312" w:hint="eastAsia"/>
                  </w:rPr>
                  <w:instrText xml:space="preserve"> PAGE  \* MERGEFORMAT </w:instrText>
                </w:r>
                <w:r>
                  <w:rPr>
                    <w:rFonts w:ascii="仿宋_GB2312" w:eastAsia="仿宋_GB2312" w:hAnsi="仿宋_GB2312" w:cs="仿宋_GB2312" w:hint="eastAsia"/>
                  </w:rPr>
                  <w:fldChar w:fldCharType="separate"/>
                </w:r>
                <w:r w:rsidR="00133A41">
                  <w:rPr>
                    <w:rFonts w:ascii="仿宋_GB2312" w:eastAsia="仿宋_GB2312" w:hAnsi="仿宋_GB2312" w:cs="仿宋_GB2312"/>
                    <w:noProof/>
                  </w:rPr>
                  <w:t>1</w:t>
                </w:r>
                <w:r>
                  <w:rPr>
                    <w:rFonts w:ascii="仿宋_GB2312" w:eastAsia="仿宋_GB2312" w:hAnsi="仿宋_GB2312" w:cs="仿宋_GB2312" w:hint="eastAsia"/>
                  </w:rPr>
                  <w:fldChar w:fldCharType="end"/>
                </w:r>
              </w:p>
            </w:txbxContent>
          </v:textbox>
          <w10:wrap anchorx="margin"/>
        </v:shape>
      </w:pict>
    </w:r>
  </w:p>
  <w:p w:rsidR="005703E4" w:rsidRDefault="005703E4">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3E4" w:rsidRDefault="00ED1403">
    <w:pPr>
      <w:pStyle w:val="a6"/>
      <w:jc w:val="center"/>
    </w:pPr>
    <w:r>
      <w:pict>
        <v:shapetype id="_x0000_t202" coordsize="21600,21600" o:spt="202" path="m,l,21600r21600,l21600,xe">
          <v:stroke joinstyle="miter"/>
          <v:path gradientshapeok="t" o:connecttype="rect"/>
        </v:shapetype>
        <v:shape id="_x0000_s1027" type="#_x0000_t202" style="position:absolute;left:0;text-align:left;margin-left:0;margin-top:0;width:10.05pt;height:15.7pt;z-index:251659264;mso-wrap-style:none;mso-position-horizontal:center;mso-position-horizontal-relative:margin" o:gfxdata="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YMrjRAAAAAwEAAA8AAAAA&#10;AAAAAQAgAAAAIgAAAGRycy9kb3ducmV2LnhtbFBLAQIUABQAAAAIAIdO4kAdY1bR4gEAALYDAAAO&#10;AAAAAAAAAAEAIAAAACABAABkcnMvZTJvRG9jLnhtbFBLBQYAAAAABgAGAFkBAAB0BQAAAAA=&#10;" filled="f" stroked="f">
          <v:textbox style="mso-fit-shape-to-text:t" inset="0,0,0,0">
            <w:txbxContent>
              <w:p w:rsidR="005703E4" w:rsidRDefault="00ED1403">
                <w:pPr>
                  <w:pStyle w:val="a6"/>
                </w:pPr>
                <w:r>
                  <w:rPr>
                    <w:rFonts w:ascii="仿宋_GB2312" w:eastAsia="仿宋_GB2312" w:hAnsi="仿宋_GB2312" w:cs="仿宋_GB2312" w:hint="eastAsia"/>
                  </w:rPr>
                  <w:fldChar w:fldCharType="begin"/>
                </w:r>
                <w:r w:rsidR="006B402F">
                  <w:rPr>
                    <w:rFonts w:ascii="仿宋_GB2312" w:eastAsia="仿宋_GB2312" w:hAnsi="仿宋_GB2312" w:cs="仿宋_GB2312" w:hint="eastAsia"/>
                  </w:rPr>
                  <w:instrText xml:space="preserve"> PAGE  \* MERGEFORMAT </w:instrText>
                </w:r>
                <w:r>
                  <w:rPr>
                    <w:rFonts w:ascii="仿宋_GB2312" w:eastAsia="仿宋_GB2312" w:hAnsi="仿宋_GB2312" w:cs="仿宋_GB2312" w:hint="eastAsia"/>
                  </w:rPr>
                  <w:fldChar w:fldCharType="separate"/>
                </w:r>
                <w:r w:rsidR="00133A41">
                  <w:rPr>
                    <w:rFonts w:ascii="仿宋_GB2312" w:eastAsia="仿宋_GB2312" w:hAnsi="仿宋_GB2312" w:cs="仿宋_GB2312"/>
                    <w:noProof/>
                  </w:rPr>
                  <w:t>36</w:t>
                </w:r>
                <w:r>
                  <w:rPr>
                    <w:rFonts w:ascii="仿宋_GB2312" w:eastAsia="仿宋_GB2312" w:hAnsi="仿宋_GB2312" w:cs="仿宋_GB2312" w:hint="eastAsia"/>
                  </w:rPr>
                  <w:fldChar w:fldCharType="end"/>
                </w:r>
              </w:p>
            </w:txbxContent>
          </v:textbox>
          <w10:wrap anchorx="margin"/>
        </v:shape>
      </w:pict>
    </w:r>
    <w:sdt>
      <w:sdtPr>
        <w:id w:val="30217226"/>
      </w:sdtPr>
      <w:sdtContent/>
    </w:sdt>
  </w:p>
  <w:p w:rsidR="005703E4" w:rsidRDefault="005703E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DBE" w:rsidRDefault="00DF7DBE" w:rsidP="005703E4">
      <w:r>
        <w:separator/>
      </w:r>
    </w:p>
  </w:footnote>
  <w:footnote w:type="continuationSeparator" w:id="0">
    <w:p w:rsidR="00DF7DBE" w:rsidRDefault="00DF7DBE" w:rsidP="005703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D27D5B0"/>
    <w:multiLevelType w:val="singleLevel"/>
    <w:tmpl w:val="DD27D5B0"/>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HorizontalSpacing w:val="105"/>
  <w:drawingGridVerticalSpacing w:val="156"/>
  <w:noPunctuationKerning/>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741C"/>
    <w:rsid w:val="000024BE"/>
    <w:rsid w:val="00003565"/>
    <w:rsid w:val="00004570"/>
    <w:rsid w:val="00004666"/>
    <w:rsid w:val="0000696C"/>
    <w:rsid w:val="00006BD8"/>
    <w:rsid w:val="00010064"/>
    <w:rsid w:val="000109A2"/>
    <w:rsid w:val="0001196B"/>
    <w:rsid w:val="000125C7"/>
    <w:rsid w:val="00013E9F"/>
    <w:rsid w:val="00013F5F"/>
    <w:rsid w:val="0001489E"/>
    <w:rsid w:val="000157D8"/>
    <w:rsid w:val="00016C71"/>
    <w:rsid w:val="00020D8F"/>
    <w:rsid w:val="00021DE9"/>
    <w:rsid w:val="000227F9"/>
    <w:rsid w:val="000230F2"/>
    <w:rsid w:val="000243FD"/>
    <w:rsid w:val="0002441A"/>
    <w:rsid w:val="00024432"/>
    <w:rsid w:val="0002627D"/>
    <w:rsid w:val="000277C5"/>
    <w:rsid w:val="00030255"/>
    <w:rsid w:val="00030E09"/>
    <w:rsid w:val="00031327"/>
    <w:rsid w:val="0003193E"/>
    <w:rsid w:val="000330DF"/>
    <w:rsid w:val="00033C82"/>
    <w:rsid w:val="0003484D"/>
    <w:rsid w:val="000352F9"/>
    <w:rsid w:val="00035DAC"/>
    <w:rsid w:val="00035DDE"/>
    <w:rsid w:val="000361F2"/>
    <w:rsid w:val="00036273"/>
    <w:rsid w:val="00036788"/>
    <w:rsid w:val="000405E2"/>
    <w:rsid w:val="00040A6D"/>
    <w:rsid w:val="0004118D"/>
    <w:rsid w:val="00044DC8"/>
    <w:rsid w:val="00053E80"/>
    <w:rsid w:val="00054DDA"/>
    <w:rsid w:val="00056260"/>
    <w:rsid w:val="00056510"/>
    <w:rsid w:val="00056C06"/>
    <w:rsid w:val="00057218"/>
    <w:rsid w:val="000704E4"/>
    <w:rsid w:val="00072AA9"/>
    <w:rsid w:val="00075273"/>
    <w:rsid w:val="000764BD"/>
    <w:rsid w:val="000775FB"/>
    <w:rsid w:val="00080165"/>
    <w:rsid w:val="00082D89"/>
    <w:rsid w:val="00083BD6"/>
    <w:rsid w:val="00083FC3"/>
    <w:rsid w:val="00086969"/>
    <w:rsid w:val="00087522"/>
    <w:rsid w:val="000912B9"/>
    <w:rsid w:val="00092FF2"/>
    <w:rsid w:val="00093150"/>
    <w:rsid w:val="00095C9D"/>
    <w:rsid w:val="000961F8"/>
    <w:rsid w:val="000A1741"/>
    <w:rsid w:val="000A1CC2"/>
    <w:rsid w:val="000A2992"/>
    <w:rsid w:val="000A4AE7"/>
    <w:rsid w:val="000B09A8"/>
    <w:rsid w:val="000B1489"/>
    <w:rsid w:val="000B1763"/>
    <w:rsid w:val="000B2552"/>
    <w:rsid w:val="000B7819"/>
    <w:rsid w:val="000C4F73"/>
    <w:rsid w:val="000C5A76"/>
    <w:rsid w:val="000C6558"/>
    <w:rsid w:val="000D3A16"/>
    <w:rsid w:val="000D772B"/>
    <w:rsid w:val="000E0875"/>
    <w:rsid w:val="000E285E"/>
    <w:rsid w:val="000E28E9"/>
    <w:rsid w:val="000E34E3"/>
    <w:rsid w:val="000E6629"/>
    <w:rsid w:val="000F4B04"/>
    <w:rsid w:val="00101EA3"/>
    <w:rsid w:val="00102CAB"/>
    <w:rsid w:val="00103F5B"/>
    <w:rsid w:val="0010460B"/>
    <w:rsid w:val="00105AE1"/>
    <w:rsid w:val="00105C90"/>
    <w:rsid w:val="00106312"/>
    <w:rsid w:val="00107B09"/>
    <w:rsid w:val="00110147"/>
    <w:rsid w:val="0011041D"/>
    <w:rsid w:val="00110D05"/>
    <w:rsid w:val="00112D07"/>
    <w:rsid w:val="00114987"/>
    <w:rsid w:val="00115694"/>
    <w:rsid w:val="00115E42"/>
    <w:rsid w:val="0012264E"/>
    <w:rsid w:val="00122CFF"/>
    <w:rsid w:val="00123326"/>
    <w:rsid w:val="0012416E"/>
    <w:rsid w:val="00125399"/>
    <w:rsid w:val="00125F06"/>
    <w:rsid w:val="001333AF"/>
    <w:rsid w:val="0013352A"/>
    <w:rsid w:val="00133591"/>
    <w:rsid w:val="00133A41"/>
    <w:rsid w:val="0013735B"/>
    <w:rsid w:val="0014016C"/>
    <w:rsid w:val="001431BA"/>
    <w:rsid w:val="00144374"/>
    <w:rsid w:val="001449EA"/>
    <w:rsid w:val="00147206"/>
    <w:rsid w:val="0015045A"/>
    <w:rsid w:val="00153337"/>
    <w:rsid w:val="001533B9"/>
    <w:rsid w:val="001552FF"/>
    <w:rsid w:val="00155406"/>
    <w:rsid w:val="00155B9D"/>
    <w:rsid w:val="00155C00"/>
    <w:rsid w:val="00156079"/>
    <w:rsid w:val="00157B95"/>
    <w:rsid w:val="00160709"/>
    <w:rsid w:val="0016381A"/>
    <w:rsid w:val="00163F37"/>
    <w:rsid w:val="00164473"/>
    <w:rsid w:val="0016533C"/>
    <w:rsid w:val="00165EE3"/>
    <w:rsid w:val="001671D6"/>
    <w:rsid w:val="001676B6"/>
    <w:rsid w:val="00170747"/>
    <w:rsid w:val="00171674"/>
    <w:rsid w:val="00175AF5"/>
    <w:rsid w:val="001777BC"/>
    <w:rsid w:val="001826BE"/>
    <w:rsid w:val="0018359A"/>
    <w:rsid w:val="00185719"/>
    <w:rsid w:val="001869EB"/>
    <w:rsid w:val="0018744A"/>
    <w:rsid w:val="0018759F"/>
    <w:rsid w:val="00190466"/>
    <w:rsid w:val="00191FB7"/>
    <w:rsid w:val="00194236"/>
    <w:rsid w:val="00196C27"/>
    <w:rsid w:val="001A5E49"/>
    <w:rsid w:val="001A6567"/>
    <w:rsid w:val="001A7706"/>
    <w:rsid w:val="001A7893"/>
    <w:rsid w:val="001B25D2"/>
    <w:rsid w:val="001B4D82"/>
    <w:rsid w:val="001C0102"/>
    <w:rsid w:val="001C0C2E"/>
    <w:rsid w:val="001C364B"/>
    <w:rsid w:val="001C416B"/>
    <w:rsid w:val="001C7E5D"/>
    <w:rsid w:val="001D03A1"/>
    <w:rsid w:val="001D26A4"/>
    <w:rsid w:val="001D3B98"/>
    <w:rsid w:val="001D4489"/>
    <w:rsid w:val="001D5892"/>
    <w:rsid w:val="001D5AD0"/>
    <w:rsid w:val="001E1C8F"/>
    <w:rsid w:val="001E1E0B"/>
    <w:rsid w:val="001E2A32"/>
    <w:rsid w:val="001E56F4"/>
    <w:rsid w:val="001E5855"/>
    <w:rsid w:val="001E7C5E"/>
    <w:rsid w:val="001F2C61"/>
    <w:rsid w:val="001F7CFC"/>
    <w:rsid w:val="00200D1B"/>
    <w:rsid w:val="0020330A"/>
    <w:rsid w:val="0020479B"/>
    <w:rsid w:val="002055F4"/>
    <w:rsid w:val="002069B6"/>
    <w:rsid w:val="002076FD"/>
    <w:rsid w:val="00213CE7"/>
    <w:rsid w:val="00215426"/>
    <w:rsid w:val="002175DC"/>
    <w:rsid w:val="0021783E"/>
    <w:rsid w:val="00220597"/>
    <w:rsid w:val="00220AC8"/>
    <w:rsid w:val="002246CC"/>
    <w:rsid w:val="002270F7"/>
    <w:rsid w:val="00227CEA"/>
    <w:rsid w:val="00231CFA"/>
    <w:rsid w:val="00233858"/>
    <w:rsid w:val="00233A0A"/>
    <w:rsid w:val="00233ACF"/>
    <w:rsid w:val="00233CDC"/>
    <w:rsid w:val="00234100"/>
    <w:rsid w:val="00235186"/>
    <w:rsid w:val="00236040"/>
    <w:rsid w:val="002365D7"/>
    <w:rsid w:val="0024026D"/>
    <w:rsid w:val="00240DFD"/>
    <w:rsid w:val="0024400D"/>
    <w:rsid w:val="002445B2"/>
    <w:rsid w:val="002467E9"/>
    <w:rsid w:val="00247402"/>
    <w:rsid w:val="0025119C"/>
    <w:rsid w:val="002517E3"/>
    <w:rsid w:val="00255ED0"/>
    <w:rsid w:val="00257470"/>
    <w:rsid w:val="00261948"/>
    <w:rsid w:val="00261ED4"/>
    <w:rsid w:val="00263967"/>
    <w:rsid w:val="0026418B"/>
    <w:rsid w:val="00264908"/>
    <w:rsid w:val="00264F84"/>
    <w:rsid w:val="0026669A"/>
    <w:rsid w:val="00267384"/>
    <w:rsid w:val="00272E61"/>
    <w:rsid w:val="002749A2"/>
    <w:rsid w:val="00274BA3"/>
    <w:rsid w:val="0028086D"/>
    <w:rsid w:val="00280DEE"/>
    <w:rsid w:val="00283BC3"/>
    <w:rsid w:val="00285233"/>
    <w:rsid w:val="00287014"/>
    <w:rsid w:val="00292609"/>
    <w:rsid w:val="00292673"/>
    <w:rsid w:val="0029379F"/>
    <w:rsid w:val="00294514"/>
    <w:rsid w:val="00294B47"/>
    <w:rsid w:val="002A192B"/>
    <w:rsid w:val="002A3313"/>
    <w:rsid w:val="002A69AF"/>
    <w:rsid w:val="002A6EAA"/>
    <w:rsid w:val="002A6FDE"/>
    <w:rsid w:val="002A708B"/>
    <w:rsid w:val="002B10FB"/>
    <w:rsid w:val="002B2515"/>
    <w:rsid w:val="002B28F7"/>
    <w:rsid w:val="002B3992"/>
    <w:rsid w:val="002B4055"/>
    <w:rsid w:val="002B5C7E"/>
    <w:rsid w:val="002C2564"/>
    <w:rsid w:val="002C5CCC"/>
    <w:rsid w:val="002C69DA"/>
    <w:rsid w:val="002C7257"/>
    <w:rsid w:val="002C76DA"/>
    <w:rsid w:val="002D0303"/>
    <w:rsid w:val="002D44B1"/>
    <w:rsid w:val="002E1C4B"/>
    <w:rsid w:val="002E21A2"/>
    <w:rsid w:val="002E2B89"/>
    <w:rsid w:val="002E3BC7"/>
    <w:rsid w:val="002E5E19"/>
    <w:rsid w:val="002E61F1"/>
    <w:rsid w:val="002F0140"/>
    <w:rsid w:val="002F047E"/>
    <w:rsid w:val="002F592D"/>
    <w:rsid w:val="00300B7F"/>
    <w:rsid w:val="003042D6"/>
    <w:rsid w:val="003062B8"/>
    <w:rsid w:val="00306383"/>
    <w:rsid w:val="00306C01"/>
    <w:rsid w:val="003119AF"/>
    <w:rsid w:val="00311BB7"/>
    <w:rsid w:val="00313220"/>
    <w:rsid w:val="003138CB"/>
    <w:rsid w:val="00315499"/>
    <w:rsid w:val="0031652E"/>
    <w:rsid w:val="003207A5"/>
    <w:rsid w:val="00320F52"/>
    <w:rsid w:val="003222BB"/>
    <w:rsid w:val="0032418E"/>
    <w:rsid w:val="003246F3"/>
    <w:rsid w:val="003308C1"/>
    <w:rsid w:val="00331747"/>
    <w:rsid w:val="00332ABE"/>
    <w:rsid w:val="00333F86"/>
    <w:rsid w:val="003349C6"/>
    <w:rsid w:val="00334D00"/>
    <w:rsid w:val="00334F17"/>
    <w:rsid w:val="00335888"/>
    <w:rsid w:val="00336F8E"/>
    <w:rsid w:val="00340E40"/>
    <w:rsid w:val="00341587"/>
    <w:rsid w:val="00344D25"/>
    <w:rsid w:val="00345B1C"/>
    <w:rsid w:val="00345FA3"/>
    <w:rsid w:val="00345FB9"/>
    <w:rsid w:val="00347223"/>
    <w:rsid w:val="00350A3D"/>
    <w:rsid w:val="00351DF3"/>
    <w:rsid w:val="00352AFB"/>
    <w:rsid w:val="0035479F"/>
    <w:rsid w:val="00355C21"/>
    <w:rsid w:val="0035649E"/>
    <w:rsid w:val="003575CF"/>
    <w:rsid w:val="00357892"/>
    <w:rsid w:val="00357A27"/>
    <w:rsid w:val="00361115"/>
    <w:rsid w:val="00362621"/>
    <w:rsid w:val="003708E8"/>
    <w:rsid w:val="00371993"/>
    <w:rsid w:val="003724B9"/>
    <w:rsid w:val="00375713"/>
    <w:rsid w:val="00375FA0"/>
    <w:rsid w:val="00377364"/>
    <w:rsid w:val="00377A6C"/>
    <w:rsid w:val="003819CA"/>
    <w:rsid w:val="0038220F"/>
    <w:rsid w:val="003824FF"/>
    <w:rsid w:val="003834F3"/>
    <w:rsid w:val="00386323"/>
    <w:rsid w:val="00386631"/>
    <w:rsid w:val="00386CE1"/>
    <w:rsid w:val="003875AB"/>
    <w:rsid w:val="003900F7"/>
    <w:rsid w:val="003925D7"/>
    <w:rsid w:val="00392ADB"/>
    <w:rsid w:val="0039357D"/>
    <w:rsid w:val="003937E7"/>
    <w:rsid w:val="00395077"/>
    <w:rsid w:val="00396DF1"/>
    <w:rsid w:val="003A050C"/>
    <w:rsid w:val="003A07DB"/>
    <w:rsid w:val="003A12F7"/>
    <w:rsid w:val="003A2860"/>
    <w:rsid w:val="003A6A97"/>
    <w:rsid w:val="003B5185"/>
    <w:rsid w:val="003B5F84"/>
    <w:rsid w:val="003B7115"/>
    <w:rsid w:val="003C01FB"/>
    <w:rsid w:val="003C089F"/>
    <w:rsid w:val="003C3129"/>
    <w:rsid w:val="003C3974"/>
    <w:rsid w:val="003C61EA"/>
    <w:rsid w:val="003D4EBC"/>
    <w:rsid w:val="003D709B"/>
    <w:rsid w:val="003D7815"/>
    <w:rsid w:val="003E10E4"/>
    <w:rsid w:val="003E148E"/>
    <w:rsid w:val="003E1F8D"/>
    <w:rsid w:val="003E238E"/>
    <w:rsid w:val="003E29EB"/>
    <w:rsid w:val="003E314F"/>
    <w:rsid w:val="003E320B"/>
    <w:rsid w:val="003E4473"/>
    <w:rsid w:val="003E7473"/>
    <w:rsid w:val="003F03FC"/>
    <w:rsid w:val="003F15EC"/>
    <w:rsid w:val="003F18BD"/>
    <w:rsid w:val="003F4512"/>
    <w:rsid w:val="003F51FA"/>
    <w:rsid w:val="00405EA6"/>
    <w:rsid w:val="0040779E"/>
    <w:rsid w:val="00411158"/>
    <w:rsid w:val="00411E73"/>
    <w:rsid w:val="004120E2"/>
    <w:rsid w:val="00412B2A"/>
    <w:rsid w:val="00412E32"/>
    <w:rsid w:val="00414062"/>
    <w:rsid w:val="004146C2"/>
    <w:rsid w:val="00414890"/>
    <w:rsid w:val="004166DD"/>
    <w:rsid w:val="00416850"/>
    <w:rsid w:val="00420516"/>
    <w:rsid w:val="004229F2"/>
    <w:rsid w:val="00422C25"/>
    <w:rsid w:val="00426B80"/>
    <w:rsid w:val="00426C45"/>
    <w:rsid w:val="00430A6E"/>
    <w:rsid w:val="004313B8"/>
    <w:rsid w:val="004335A0"/>
    <w:rsid w:val="00433CAF"/>
    <w:rsid w:val="00434735"/>
    <w:rsid w:val="004372E2"/>
    <w:rsid w:val="00437524"/>
    <w:rsid w:val="0044328C"/>
    <w:rsid w:val="00445CA1"/>
    <w:rsid w:val="00445ED5"/>
    <w:rsid w:val="00452FA8"/>
    <w:rsid w:val="004562BE"/>
    <w:rsid w:val="0045637D"/>
    <w:rsid w:val="004563F1"/>
    <w:rsid w:val="00456FA4"/>
    <w:rsid w:val="00462A06"/>
    <w:rsid w:val="00470369"/>
    <w:rsid w:val="00477679"/>
    <w:rsid w:val="004809FE"/>
    <w:rsid w:val="00481E60"/>
    <w:rsid w:val="00482A47"/>
    <w:rsid w:val="004910F9"/>
    <w:rsid w:val="00491C66"/>
    <w:rsid w:val="0049385A"/>
    <w:rsid w:val="00494893"/>
    <w:rsid w:val="00494F00"/>
    <w:rsid w:val="00495522"/>
    <w:rsid w:val="004972FA"/>
    <w:rsid w:val="0049764D"/>
    <w:rsid w:val="00497803"/>
    <w:rsid w:val="00497FEF"/>
    <w:rsid w:val="004A5213"/>
    <w:rsid w:val="004A7590"/>
    <w:rsid w:val="004A79DB"/>
    <w:rsid w:val="004B1C9C"/>
    <w:rsid w:val="004B4A54"/>
    <w:rsid w:val="004B588D"/>
    <w:rsid w:val="004B6524"/>
    <w:rsid w:val="004B66E7"/>
    <w:rsid w:val="004B6F75"/>
    <w:rsid w:val="004B7CE7"/>
    <w:rsid w:val="004C106F"/>
    <w:rsid w:val="004C1FB3"/>
    <w:rsid w:val="004C77B0"/>
    <w:rsid w:val="004D1427"/>
    <w:rsid w:val="004D694A"/>
    <w:rsid w:val="004E3E76"/>
    <w:rsid w:val="004E4A86"/>
    <w:rsid w:val="004E6B7D"/>
    <w:rsid w:val="004E72B7"/>
    <w:rsid w:val="004E7C3E"/>
    <w:rsid w:val="004F1BF4"/>
    <w:rsid w:val="004F3088"/>
    <w:rsid w:val="004F3459"/>
    <w:rsid w:val="004F3791"/>
    <w:rsid w:val="004F49E3"/>
    <w:rsid w:val="004F5E3B"/>
    <w:rsid w:val="004F6A24"/>
    <w:rsid w:val="0050498C"/>
    <w:rsid w:val="00511709"/>
    <w:rsid w:val="00511D0E"/>
    <w:rsid w:val="0052041C"/>
    <w:rsid w:val="005207E3"/>
    <w:rsid w:val="00521029"/>
    <w:rsid w:val="005215B8"/>
    <w:rsid w:val="00523AA1"/>
    <w:rsid w:val="005250F5"/>
    <w:rsid w:val="005260EE"/>
    <w:rsid w:val="005262E8"/>
    <w:rsid w:val="005265AA"/>
    <w:rsid w:val="0052737E"/>
    <w:rsid w:val="00531159"/>
    <w:rsid w:val="005327AA"/>
    <w:rsid w:val="005327CF"/>
    <w:rsid w:val="00533705"/>
    <w:rsid w:val="0053767F"/>
    <w:rsid w:val="0054124B"/>
    <w:rsid w:val="00542A83"/>
    <w:rsid w:val="005466C8"/>
    <w:rsid w:val="005501C0"/>
    <w:rsid w:val="00550553"/>
    <w:rsid w:val="00550F4D"/>
    <w:rsid w:val="005513E1"/>
    <w:rsid w:val="00554A47"/>
    <w:rsid w:val="00555536"/>
    <w:rsid w:val="00560878"/>
    <w:rsid w:val="00560B3C"/>
    <w:rsid w:val="00562E5D"/>
    <w:rsid w:val="00564194"/>
    <w:rsid w:val="00564E44"/>
    <w:rsid w:val="00565005"/>
    <w:rsid w:val="00566B9B"/>
    <w:rsid w:val="00566E99"/>
    <w:rsid w:val="005676E1"/>
    <w:rsid w:val="005703E4"/>
    <w:rsid w:val="005713AF"/>
    <w:rsid w:val="00571F06"/>
    <w:rsid w:val="00573DDA"/>
    <w:rsid w:val="00575002"/>
    <w:rsid w:val="00580E23"/>
    <w:rsid w:val="00580E89"/>
    <w:rsid w:val="005815FF"/>
    <w:rsid w:val="00582D4A"/>
    <w:rsid w:val="00584911"/>
    <w:rsid w:val="00585C88"/>
    <w:rsid w:val="00586A08"/>
    <w:rsid w:val="00586A96"/>
    <w:rsid w:val="00586B78"/>
    <w:rsid w:val="0058762D"/>
    <w:rsid w:val="00592095"/>
    <w:rsid w:val="00596682"/>
    <w:rsid w:val="00597839"/>
    <w:rsid w:val="005A0049"/>
    <w:rsid w:val="005A15EC"/>
    <w:rsid w:val="005A31C2"/>
    <w:rsid w:val="005A54A6"/>
    <w:rsid w:val="005A650E"/>
    <w:rsid w:val="005A77B7"/>
    <w:rsid w:val="005B0870"/>
    <w:rsid w:val="005B0FB3"/>
    <w:rsid w:val="005B2F9A"/>
    <w:rsid w:val="005B3600"/>
    <w:rsid w:val="005B57C0"/>
    <w:rsid w:val="005B5EE2"/>
    <w:rsid w:val="005B5F27"/>
    <w:rsid w:val="005C0817"/>
    <w:rsid w:val="005C179F"/>
    <w:rsid w:val="005C23BE"/>
    <w:rsid w:val="005C4744"/>
    <w:rsid w:val="005C4823"/>
    <w:rsid w:val="005C5D62"/>
    <w:rsid w:val="005C6DC0"/>
    <w:rsid w:val="005C77CD"/>
    <w:rsid w:val="005D1183"/>
    <w:rsid w:val="005D1EE4"/>
    <w:rsid w:val="005D1FC4"/>
    <w:rsid w:val="005D558D"/>
    <w:rsid w:val="005E221D"/>
    <w:rsid w:val="005E2AB3"/>
    <w:rsid w:val="005E32FB"/>
    <w:rsid w:val="005E5E2C"/>
    <w:rsid w:val="005E7545"/>
    <w:rsid w:val="005F11AB"/>
    <w:rsid w:val="005F296B"/>
    <w:rsid w:val="005F3112"/>
    <w:rsid w:val="005F3623"/>
    <w:rsid w:val="005F63F4"/>
    <w:rsid w:val="005F7F27"/>
    <w:rsid w:val="00602BCC"/>
    <w:rsid w:val="00605C10"/>
    <w:rsid w:val="0060766F"/>
    <w:rsid w:val="0061076A"/>
    <w:rsid w:val="00610987"/>
    <w:rsid w:val="00610D23"/>
    <w:rsid w:val="00611C7D"/>
    <w:rsid w:val="00614695"/>
    <w:rsid w:val="00615890"/>
    <w:rsid w:val="00615BC1"/>
    <w:rsid w:val="00615E36"/>
    <w:rsid w:val="00617CD3"/>
    <w:rsid w:val="00621C9C"/>
    <w:rsid w:val="00626668"/>
    <w:rsid w:val="0063107B"/>
    <w:rsid w:val="006318D5"/>
    <w:rsid w:val="006348F8"/>
    <w:rsid w:val="00636EA2"/>
    <w:rsid w:val="0063769E"/>
    <w:rsid w:val="006409F3"/>
    <w:rsid w:val="00641318"/>
    <w:rsid w:val="006413AB"/>
    <w:rsid w:val="00643402"/>
    <w:rsid w:val="00644ACE"/>
    <w:rsid w:val="00645693"/>
    <w:rsid w:val="00646E1F"/>
    <w:rsid w:val="0065267B"/>
    <w:rsid w:val="00653F96"/>
    <w:rsid w:val="00655191"/>
    <w:rsid w:val="006569E0"/>
    <w:rsid w:val="006571AF"/>
    <w:rsid w:val="0065722C"/>
    <w:rsid w:val="006577A7"/>
    <w:rsid w:val="00657B81"/>
    <w:rsid w:val="00657C99"/>
    <w:rsid w:val="00657DC6"/>
    <w:rsid w:val="00660F95"/>
    <w:rsid w:val="006622FA"/>
    <w:rsid w:val="00663ED5"/>
    <w:rsid w:val="00663F35"/>
    <w:rsid w:val="006649D6"/>
    <w:rsid w:val="0066751A"/>
    <w:rsid w:val="0067007F"/>
    <w:rsid w:val="00671033"/>
    <w:rsid w:val="00673AB8"/>
    <w:rsid w:val="00675655"/>
    <w:rsid w:val="006763CD"/>
    <w:rsid w:val="006779B2"/>
    <w:rsid w:val="00677BC5"/>
    <w:rsid w:val="0068131D"/>
    <w:rsid w:val="00682C64"/>
    <w:rsid w:val="0068586B"/>
    <w:rsid w:val="00690252"/>
    <w:rsid w:val="00692E14"/>
    <w:rsid w:val="00697657"/>
    <w:rsid w:val="006A0386"/>
    <w:rsid w:val="006A2538"/>
    <w:rsid w:val="006A59F9"/>
    <w:rsid w:val="006A622C"/>
    <w:rsid w:val="006A6508"/>
    <w:rsid w:val="006A717C"/>
    <w:rsid w:val="006A77D7"/>
    <w:rsid w:val="006B402F"/>
    <w:rsid w:val="006B4605"/>
    <w:rsid w:val="006B5754"/>
    <w:rsid w:val="006B61C2"/>
    <w:rsid w:val="006C0FFD"/>
    <w:rsid w:val="006C2C6B"/>
    <w:rsid w:val="006C4245"/>
    <w:rsid w:val="006C5E4C"/>
    <w:rsid w:val="006C746B"/>
    <w:rsid w:val="006D08F9"/>
    <w:rsid w:val="006D14EE"/>
    <w:rsid w:val="006D1A0B"/>
    <w:rsid w:val="006D3539"/>
    <w:rsid w:val="006D4E73"/>
    <w:rsid w:val="006E0837"/>
    <w:rsid w:val="006E3083"/>
    <w:rsid w:val="006E3716"/>
    <w:rsid w:val="006F2CF9"/>
    <w:rsid w:val="006F681F"/>
    <w:rsid w:val="00700A14"/>
    <w:rsid w:val="007012B8"/>
    <w:rsid w:val="00701449"/>
    <w:rsid w:val="007034BC"/>
    <w:rsid w:val="00703BA5"/>
    <w:rsid w:val="0070552C"/>
    <w:rsid w:val="007076D4"/>
    <w:rsid w:val="00707BE0"/>
    <w:rsid w:val="00711747"/>
    <w:rsid w:val="007136AC"/>
    <w:rsid w:val="0071511A"/>
    <w:rsid w:val="007159CD"/>
    <w:rsid w:val="00721A27"/>
    <w:rsid w:val="00722C4C"/>
    <w:rsid w:val="00722DBD"/>
    <w:rsid w:val="007230DC"/>
    <w:rsid w:val="00725C42"/>
    <w:rsid w:val="007270DC"/>
    <w:rsid w:val="007273BF"/>
    <w:rsid w:val="00732868"/>
    <w:rsid w:val="00732E1B"/>
    <w:rsid w:val="00733283"/>
    <w:rsid w:val="00741909"/>
    <w:rsid w:val="007433F2"/>
    <w:rsid w:val="007447DA"/>
    <w:rsid w:val="00755D4F"/>
    <w:rsid w:val="00757040"/>
    <w:rsid w:val="00757F3E"/>
    <w:rsid w:val="00762621"/>
    <w:rsid w:val="00762B88"/>
    <w:rsid w:val="007642BD"/>
    <w:rsid w:val="00764B15"/>
    <w:rsid w:val="007668CC"/>
    <w:rsid w:val="00780CB1"/>
    <w:rsid w:val="00782712"/>
    <w:rsid w:val="0078392B"/>
    <w:rsid w:val="007841DD"/>
    <w:rsid w:val="00784A8B"/>
    <w:rsid w:val="007862AD"/>
    <w:rsid w:val="007865BB"/>
    <w:rsid w:val="00791FA2"/>
    <w:rsid w:val="00793B2F"/>
    <w:rsid w:val="00794444"/>
    <w:rsid w:val="007944A9"/>
    <w:rsid w:val="007954AE"/>
    <w:rsid w:val="00795D0D"/>
    <w:rsid w:val="00795F31"/>
    <w:rsid w:val="007A05C2"/>
    <w:rsid w:val="007A11CE"/>
    <w:rsid w:val="007A14A9"/>
    <w:rsid w:val="007A45B7"/>
    <w:rsid w:val="007A5E02"/>
    <w:rsid w:val="007A7AE8"/>
    <w:rsid w:val="007B052D"/>
    <w:rsid w:val="007B1449"/>
    <w:rsid w:val="007B2BFE"/>
    <w:rsid w:val="007B3A82"/>
    <w:rsid w:val="007B4729"/>
    <w:rsid w:val="007B4EE9"/>
    <w:rsid w:val="007B6F95"/>
    <w:rsid w:val="007B73CB"/>
    <w:rsid w:val="007B77D6"/>
    <w:rsid w:val="007B7A71"/>
    <w:rsid w:val="007C08A5"/>
    <w:rsid w:val="007C0E3F"/>
    <w:rsid w:val="007C1600"/>
    <w:rsid w:val="007C172F"/>
    <w:rsid w:val="007C215D"/>
    <w:rsid w:val="007C34FF"/>
    <w:rsid w:val="007C362D"/>
    <w:rsid w:val="007C3FFD"/>
    <w:rsid w:val="007C7A65"/>
    <w:rsid w:val="007D1A03"/>
    <w:rsid w:val="007D2983"/>
    <w:rsid w:val="007D5D7E"/>
    <w:rsid w:val="007E3B5D"/>
    <w:rsid w:val="007E5738"/>
    <w:rsid w:val="007E580D"/>
    <w:rsid w:val="007E6EAD"/>
    <w:rsid w:val="007F19F5"/>
    <w:rsid w:val="007F5C99"/>
    <w:rsid w:val="007F6ED1"/>
    <w:rsid w:val="00802017"/>
    <w:rsid w:val="0080302E"/>
    <w:rsid w:val="0081093A"/>
    <w:rsid w:val="00811DB8"/>
    <w:rsid w:val="00814DFC"/>
    <w:rsid w:val="00816094"/>
    <w:rsid w:val="00817723"/>
    <w:rsid w:val="00820E00"/>
    <w:rsid w:val="0082192D"/>
    <w:rsid w:val="00822DC8"/>
    <w:rsid w:val="0082303C"/>
    <w:rsid w:val="00824858"/>
    <w:rsid w:val="00825927"/>
    <w:rsid w:val="00825F6F"/>
    <w:rsid w:val="00827FC8"/>
    <w:rsid w:val="00831A48"/>
    <w:rsid w:val="00833A36"/>
    <w:rsid w:val="00834397"/>
    <w:rsid w:val="00835C18"/>
    <w:rsid w:val="00843753"/>
    <w:rsid w:val="00844503"/>
    <w:rsid w:val="00846A19"/>
    <w:rsid w:val="00850606"/>
    <w:rsid w:val="008519E6"/>
    <w:rsid w:val="00852E0A"/>
    <w:rsid w:val="00852E73"/>
    <w:rsid w:val="008539B2"/>
    <w:rsid w:val="00855D16"/>
    <w:rsid w:val="00856039"/>
    <w:rsid w:val="008565AB"/>
    <w:rsid w:val="008613FC"/>
    <w:rsid w:val="008619EF"/>
    <w:rsid w:val="00864FAF"/>
    <w:rsid w:val="00870552"/>
    <w:rsid w:val="00871B93"/>
    <w:rsid w:val="00872489"/>
    <w:rsid w:val="00872B2D"/>
    <w:rsid w:val="00872EA8"/>
    <w:rsid w:val="00876B6C"/>
    <w:rsid w:val="008772C7"/>
    <w:rsid w:val="00877618"/>
    <w:rsid w:val="00890EC1"/>
    <w:rsid w:val="00893233"/>
    <w:rsid w:val="008A16F7"/>
    <w:rsid w:val="008A1D94"/>
    <w:rsid w:val="008A362B"/>
    <w:rsid w:val="008A3827"/>
    <w:rsid w:val="008B1A67"/>
    <w:rsid w:val="008B234A"/>
    <w:rsid w:val="008B39BF"/>
    <w:rsid w:val="008B3A4F"/>
    <w:rsid w:val="008B4023"/>
    <w:rsid w:val="008B47AD"/>
    <w:rsid w:val="008C3490"/>
    <w:rsid w:val="008C63D9"/>
    <w:rsid w:val="008C70D3"/>
    <w:rsid w:val="008D2390"/>
    <w:rsid w:val="008E1E0C"/>
    <w:rsid w:val="008E35DF"/>
    <w:rsid w:val="008E541E"/>
    <w:rsid w:val="008E733F"/>
    <w:rsid w:val="008E7980"/>
    <w:rsid w:val="008F0D48"/>
    <w:rsid w:val="008F406B"/>
    <w:rsid w:val="008F4ADD"/>
    <w:rsid w:val="008F4E95"/>
    <w:rsid w:val="008F51D1"/>
    <w:rsid w:val="008F7C74"/>
    <w:rsid w:val="008F7FE9"/>
    <w:rsid w:val="009010B1"/>
    <w:rsid w:val="009028C8"/>
    <w:rsid w:val="00906161"/>
    <w:rsid w:val="00913332"/>
    <w:rsid w:val="009156F5"/>
    <w:rsid w:val="00915EA7"/>
    <w:rsid w:val="00916FE0"/>
    <w:rsid w:val="00917B85"/>
    <w:rsid w:val="00920372"/>
    <w:rsid w:val="0092147F"/>
    <w:rsid w:val="00926DBD"/>
    <w:rsid w:val="00927803"/>
    <w:rsid w:val="00927EFD"/>
    <w:rsid w:val="00930AC0"/>
    <w:rsid w:val="009313BA"/>
    <w:rsid w:val="0093480C"/>
    <w:rsid w:val="00936750"/>
    <w:rsid w:val="009378C2"/>
    <w:rsid w:val="00937A70"/>
    <w:rsid w:val="009416FD"/>
    <w:rsid w:val="00941BFF"/>
    <w:rsid w:val="00942DFF"/>
    <w:rsid w:val="009448BD"/>
    <w:rsid w:val="00944FF2"/>
    <w:rsid w:val="00950555"/>
    <w:rsid w:val="00951B4C"/>
    <w:rsid w:val="00951BC1"/>
    <w:rsid w:val="00951D92"/>
    <w:rsid w:val="00952733"/>
    <w:rsid w:val="00952825"/>
    <w:rsid w:val="009556B1"/>
    <w:rsid w:val="0095641C"/>
    <w:rsid w:val="00961132"/>
    <w:rsid w:val="009619CD"/>
    <w:rsid w:val="00961C2E"/>
    <w:rsid w:val="00961F96"/>
    <w:rsid w:val="00963012"/>
    <w:rsid w:val="00963A6D"/>
    <w:rsid w:val="00964770"/>
    <w:rsid w:val="00967CB7"/>
    <w:rsid w:val="00973004"/>
    <w:rsid w:val="0097527A"/>
    <w:rsid w:val="009753F2"/>
    <w:rsid w:val="00980F5A"/>
    <w:rsid w:val="0098288A"/>
    <w:rsid w:val="00982F6B"/>
    <w:rsid w:val="00983474"/>
    <w:rsid w:val="00983FF9"/>
    <w:rsid w:val="009844D4"/>
    <w:rsid w:val="00984A30"/>
    <w:rsid w:val="00984B73"/>
    <w:rsid w:val="00986B29"/>
    <w:rsid w:val="0099186C"/>
    <w:rsid w:val="009920B8"/>
    <w:rsid w:val="00992733"/>
    <w:rsid w:val="00992F98"/>
    <w:rsid w:val="00997D7B"/>
    <w:rsid w:val="009A02E4"/>
    <w:rsid w:val="009A0851"/>
    <w:rsid w:val="009A608C"/>
    <w:rsid w:val="009A7019"/>
    <w:rsid w:val="009A7763"/>
    <w:rsid w:val="009B04D4"/>
    <w:rsid w:val="009B1A8A"/>
    <w:rsid w:val="009B319D"/>
    <w:rsid w:val="009B31A8"/>
    <w:rsid w:val="009B3846"/>
    <w:rsid w:val="009B786F"/>
    <w:rsid w:val="009B7E85"/>
    <w:rsid w:val="009B7FA6"/>
    <w:rsid w:val="009C1438"/>
    <w:rsid w:val="009C294F"/>
    <w:rsid w:val="009C37AE"/>
    <w:rsid w:val="009C4D85"/>
    <w:rsid w:val="009C5EA2"/>
    <w:rsid w:val="009D022B"/>
    <w:rsid w:val="009D1133"/>
    <w:rsid w:val="009D16F5"/>
    <w:rsid w:val="009D3E54"/>
    <w:rsid w:val="009D5583"/>
    <w:rsid w:val="009D5D55"/>
    <w:rsid w:val="009D7083"/>
    <w:rsid w:val="009E0B08"/>
    <w:rsid w:val="009E0BCB"/>
    <w:rsid w:val="009E23B4"/>
    <w:rsid w:val="009E2775"/>
    <w:rsid w:val="009E2B67"/>
    <w:rsid w:val="009E2B8F"/>
    <w:rsid w:val="009E31AF"/>
    <w:rsid w:val="009F7619"/>
    <w:rsid w:val="009F7CC6"/>
    <w:rsid w:val="00A01C9E"/>
    <w:rsid w:val="00A03D71"/>
    <w:rsid w:val="00A04C1B"/>
    <w:rsid w:val="00A05EAF"/>
    <w:rsid w:val="00A0657D"/>
    <w:rsid w:val="00A07A01"/>
    <w:rsid w:val="00A07C06"/>
    <w:rsid w:val="00A1141E"/>
    <w:rsid w:val="00A12239"/>
    <w:rsid w:val="00A13494"/>
    <w:rsid w:val="00A152EB"/>
    <w:rsid w:val="00A211B1"/>
    <w:rsid w:val="00A22965"/>
    <w:rsid w:val="00A231DF"/>
    <w:rsid w:val="00A25237"/>
    <w:rsid w:val="00A27DA6"/>
    <w:rsid w:val="00A3120C"/>
    <w:rsid w:val="00A33AE1"/>
    <w:rsid w:val="00A33AEE"/>
    <w:rsid w:val="00A37FCB"/>
    <w:rsid w:val="00A419A9"/>
    <w:rsid w:val="00A43034"/>
    <w:rsid w:val="00A43F19"/>
    <w:rsid w:val="00A44AB6"/>
    <w:rsid w:val="00A459B3"/>
    <w:rsid w:val="00A51ED7"/>
    <w:rsid w:val="00A5453F"/>
    <w:rsid w:val="00A55C64"/>
    <w:rsid w:val="00A56AE8"/>
    <w:rsid w:val="00A60349"/>
    <w:rsid w:val="00A62F9D"/>
    <w:rsid w:val="00A654B6"/>
    <w:rsid w:val="00A65A6B"/>
    <w:rsid w:val="00A66503"/>
    <w:rsid w:val="00A7180A"/>
    <w:rsid w:val="00A7189F"/>
    <w:rsid w:val="00A76110"/>
    <w:rsid w:val="00A7630B"/>
    <w:rsid w:val="00A76402"/>
    <w:rsid w:val="00A8181D"/>
    <w:rsid w:val="00A81FD1"/>
    <w:rsid w:val="00A84A7D"/>
    <w:rsid w:val="00A86CAD"/>
    <w:rsid w:val="00A9072C"/>
    <w:rsid w:val="00A90D5D"/>
    <w:rsid w:val="00A916BF"/>
    <w:rsid w:val="00A93236"/>
    <w:rsid w:val="00A93B16"/>
    <w:rsid w:val="00A951F3"/>
    <w:rsid w:val="00A95D67"/>
    <w:rsid w:val="00A969AC"/>
    <w:rsid w:val="00AA033D"/>
    <w:rsid w:val="00AA1A26"/>
    <w:rsid w:val="00AA20AB"/>
    <w:rsid w:val="00AA2235"/>
    <w:rsid w:val="00AA34D0"/>
    <w:rsid w:val="00AA4FBE"/>
    <w:rsid w:val="00AB13FF"/>
    <w:rsid w:val="00AB2350"/>
    <w:rsid w:val="00AB30B4"/>
    <w:rsid w:val="00AB3319"/>
    <w:rsid w:val="00AB75F3"/>
    <w:rsid w:val="00AC3A93"/>
    <w:rsid w:val="00AC5021"/>
    <w:rsid w:val="00AC74FD"/>
    <w:rsid w:val="00AC794F"/>
    <w:rsid w:val="00AD0529"/>
    <w:rsid w:val="00AD240B"/>
    <w:rsid w:val="00AD476A"/>
    <w:rsid w:val="00AD5414"/>
    <w:rsid w:val="00AD5917"/>
    <w:rsid w:val="00AD6359"/>
    <w:rsid w:val="00AD656D"/>
    <w:rsid w:val="00AE1A29"/>
    <w:rsid w:val="00AE5358"/>
    <w:rsid w:val="00AE6B2E"/>
    <w:rsid w:val="00AF120A"/>
    <w:rsid w:val="00AF20B5"/>
    <w:rsid w:val="00AF33C0"/>
    <w:rsid w:val="00AF35F0"/>
    <w:rsid w:val="00AF4B0D"/>
    <w:rsid w:val="00AF4DB6"/>
    <w:rsid w:val="00AF5E3F"/>
    <w:rsid w:val="00B0063C"/>
    <w:rsid w:val="00B014C7"/>
    <w:rsid w:val="00B0206B"/>
    <w:rsid w:val="00B042C8"/>
    <w:rsid w:val="00B04C89"/>
    <w:rsid w:val="00B06699"/>
    <w:rsid w:val="00B1197C"/>
    <w:rsid w:val="00B121FA"/>
    <w:rsid w:val="00B1407C"/>
    <w:rsid w:val="00B14A5B"/>
    <w:rsid w:val="00B16927"/>
    <w:rsid w:val="00B16D31"/>
    <w:rsid w:val="00B201A1"/>
    <w:rsid w:val="00B20594"/>
    <w:rsid w:val="00B2099C"/>
    <w:rsid w:val="00B215DC"/>
    <w:rsid w:val="00B22AF5"/>
    <w:rsid w:val="00B24732"/>
    <w:rsid w:val="00B260DD"/>
    <w:rsid w:val="00B26D13"/>
    <w:rsid w:val="00B26DDD"/>
    <w:rsid w:val="00B30601"/>
    <w:rsid w:val="00B3260A"/>
    <w:rsid w:val="00B32A45"/>
    <w:rsid w:val="00B34250"/>
    <w:rsid w:val="00B34590"/>
    <w:rsid w:val="00B4205A"/>
    <w:rsid w:val="00B43BBD"/>
    <w:rsid w:val="00B441C0"/>
    <w:rsid w:val="00B4474C"/>
    <w:rsid w:val="00B44F83"/>
    <w:rsid w:val="00B45E56"/>
    <w:rsid w:val="00B464D1"/>
    <w:rsid w:val="00B47099"/>
    <w:rsid w:val="00B51F3A"/>
    <w:rsid w:val="00B55641"/>
    <w:rsid w:val="00B55EE3"/>
    <w:rsid w:val="00B5741C"/>
    <w:rsid w:val="00B603BD"/>
    <w:rsid w:val="00B614D9"/>
    <w:rsid w:val="00B616D2"/>
    <w:rsid w:val="00B636AE"/>
    <w:rsid w:val="00B63C9B"/>
    <w:rsid w:val="00B640C1"/>
    <w:rsid w:val="00B64923"/>
    <w:rsid w:val="00B663CA"/>
    <w:rsid w:val="00B722B1"/>
    <w:rsid w:val="00B7289A"/>
    <w:rsid w:val="00B72998"/>
    <w:rsid w:val="00B72C2B"/>
    <w:rsid w:val="00B72E65"/>
    <w:rsid w:val="00B754B1"/>
    <w:rsid w:val="00B8110B"/>
    <w:rsid w:val="00B81320"/>
    <w:rsid w:val="00B83601"/>
    <w:rsid w:val="00B857DE"/>
    <w:rsid w:val="00B90055"/>
    <w:rsid w:val="00B92346"/>
    <w:rsid w:val="00B92B84"/>
    <w:rsid w:val="00B93C6C"/>
    <w:rsid w:val="00B94DE0"/>
    <w:rsid w:val="00B94EA3"/>
    <w:rsid w:val="00BA313B"/>
    <w:rsid w:val="00BA3745"/>
    <w:rsid w:val="00BA3999"/>
    <w:rsid w:val="00BA3C88"/>
    <w:rsid w:val="00BA5C14"/>
    <w:rsid w:val="00BA7A41"/>
    <w:rsid w:val="00BB2590"/>
    <w:rsid w:val="00BB71A4"/>
    <w:rsid w:val="00BC3021"/>
    <w:rsid w:val="00BC3AFE"/>
    <w:rsid w:val="00BC425E"/>
    <w:rsid w:val="00BC4F90"/>
    <w:rsid w:val="00BC507F"/>
    <w:rsid w:val="00BC64FB"/>
    <w:rsid w:val="00BC6A8A"/>
    <w:rsid w:val="00BC6E45"/>
    <w:rsid w:val="00BD066D"/>
    <w:rsid w:val="00BD1DE1"/>
    <w:rsid w:val="00BD3D6D"/>
    <w:rsid w:val="00BD419E"/>
    <w:rsid w:val="00BD517A"/>
    <w:rsid w:val="00BE06EA"/>
    <w:rsid w:val="00BE1F93"/>
    <w:rsid w:val="00BE2D66"/>
    <w:rsid w:val="00BE3C31"/>
    <w:rsid w:val="00BE3D57"/>
    <w:rsid w:val="00BE4D80"/>
    <w:rsid w:val="00BE7632"/>
    <w:rsid w:val="00BF07CF"/>
    <w:rsid w:val="00BF190E"/>
    <w:rsid w:val="00BF3193"/>
    <w:rsid w:val="00BF7C02"/>
    <w:rsid w:val="00C002A7"/>
    <w:rsid w:val="00C01E38"/>
    <w:rsid w:val="00C06B66"/>
    <w:rsid w:val="00C07CD3"/>
    <w:rsid w:val="00C130FB"/>
    <w:rsid w:val="00C135C7"/>
    <w:rsid w:val="00C145CB"/>
    <w:rsid w:val="00C211EF"/>
    <w:rsid w:val="00C23AFC"/>
    <w:rsid w:val="00C23EB4"/>
    <w:rsid w:val="00C2437E"/>
    <w:rsid w:val="00C25A00"/>
    <w:rsid w:val="00C26AA9"/>
    <w:rsid w:val="00C316B2"/>
    <w:rsid w:val="00C31E6C"/>
    <w:rsid w:val="00C34A63"/>
    <w:rsid w:val="00C37978"/>
    <w:rsid w:val="00C40B4C"/>
    <w:rsid w:val="00C42A78"/>
    <w:rsid w:val="00C44578"/>
    <w:rsid w:val="00C46CCF"/>
    <w:rsid w:val="00C50655"/>
    <w:rsid w:val="00C509D5"/>
    <w:rsid w:val="00C52B9B"/>
    <w:rsid w:val="00C54DB5"/>
    <w:rsid w:val="00C55AD6"/>
    <w:rsid w:val="00C57A0C"/>
    <w:rsid w:val="00C57BE9"/>
    <w:rsid w:val="00C604DB"/>
    <w:rsid w:val="00C60F6B"/>
    <w:rsid w:val="00C6192B"/>
    <w:rsid w:val="00C620F3"/>
    <w:rsid w:val="00C629B4"/>
    <w:rsid w:val="00C64774"/>
    <w:rsid w:val="00C64AD1"/>
    <w:rsid w:val="00C65081"/>
    <w:rsid w:val="00C67957"/>
    <w:rsid w:val="00C67BB7"/>
    <w:rsid w:val="00C71744"/>
    <w:rsid w:val="00C71D79"/>
    <w:rsid w:val="00C722E0"/>
    <w:rsid w:val="00C80D4B"/>
    <w:rsid w:val="00C850C0"/>
    <w:rsid w:val="00C852E1"/>
    <w:rsid w:val="00C86708"/>
    <w:rsid w:val="00C86883"/>
    <w:rsid w:val="00C8745B"/>
    <w:rsid w:val="00C9082D"/>
    <w:rsid w:val="00C912C4"/>
    <w:rsid w:val="00C91BE9"/>
    <w:rsid w:val="00C91C1E"/>
    <w:rsid w:val="00C936D8"/>
    <w:rsid w:val="00C9679F"/>
    <w:rsid w:val="00C97862"/>
    <w:rsid w:val="00CA2DD8"/>
    <w:rsid w:val="00CA59CB"/>
    <w:rsid w:val="00CA79BF"/>
    <w:rsid w:val="00CB14EB"/>
    <w:rsid w:val="00CB1B15"/>
    <w:rsid w:val="00CB3D0E"/>
    <w:rsid w:val="00CB4143"/>
    <w:rsid w:val="00CB5F54"/>
    <w:rsid w:val="00CB7473"/>
    <w:rsid w:val="00CC1E21"/>
    <w:rsid w:val="00CC4BD9"/>
    <w:rsid w:val="00CC563E"/>
    <w:rsid w:val="00CC66AB"/>
    <w:rsid w:val="00CC7F4A"/>
    <w:rsid w:val="00CD4449"/>
    <w:rsid w:val="00CD5C96"/>
    <w:rsid w:val="00CD635C"/>
    <w:rsid w:val="00CE0133"/>
    <w:rsid w:val="00CE0526"/>
    <w:rsid w:val="00CE07FF"/>
    <w:rsid w:val="00CE0FFC"/>
    <w:rsid w:val="00CE1633"/>
    <w:rsid w:val="00CE2E56"/>
    <w:rsid w:val="00CE41B0"/>
    <w:rsid w:val="00CE730E"/>
    <w:rsid w:val="00CE7666"/>
    <w:rsid w:val="00D01786"/>
    <w:rsid w:val="00D0208C"/>
    <w:rsid w:val="00D0226C"/>
    <w:rsid w:val="00D03397"/>
    <w:rsid w:val="00D06674"/>
    <w:rsid w:val="00D06F37"/>
    <w:rsid w:val="00D103DF"/>
    <w:rsid w:val="00D10ADD"/>
    <w:rsid w:val="00D1106A"/>
    <w:rsid w:val="00D112B4"/>
    <w:rsid w:val="00D12F03"/>
    <w:rsid w:val="00D14CD6"/>
    <w:rsid w:val="00D14EED"/>
    <w:rsid w:val="00D15A7C"/>
    <w:rsid w:val="00D217CF"/>
    <w:rsid w:val="00D22D24"/>
    <w:rsid w:val="00D22FCA"/>
    <w:rsid w:val="00D24D05"/>
    <w:rsid w:val="00D26AA6"/>
    <w:rsid w:val="00D33A81"/>
    <w:rsid w:val="00D3467E"/>
    <w:rsid w:val="00D40CF9"/>
    <w:rsid w:val="00D410AD"/>
    <w:rsid w:val="00D422CF"/>
    <w:rsid w:val="00D434AA"/>
    <w:rsid w:val="00D43FF2"/>
    <w:rsid w:val="00D44BB9"/>
    <w:rsid w:val="00D459E0"/>
    <w:rsid w:val="00D47D7D"/>
    <w:rsid w:val="00D51AF5"/>
    <w:rsid w:val="00D51C79"/>
    <w:rsid w:val="00D51FA1"/>
    <w:rsid w:val="00D604C3"/>
    <w:rsid w:val="00D623C9"/>
    <w:rsid w:val="00D63EB9"/>
    <w:rsid w:val="00D64F9F"/>
    <w:rsid w:val="00D6606F"/>
    <w:rsid w:val="00D66AC7"/>
    <w:rsid w:val="00D670F4"/>
    <w:rsid w:val="00D67432"/>
    <w:rsid w:val="00D67767"/>
    <w:rsid w:val="00D677B8"/>
    <w:rsid w:val="00D7642D"/>
    <w:rsid w:val="00D7692D"/>
    <w:rsid w:val="00D81EF2"/>
    <w:rsid w:val="00D836EA"/>
    <w:rsid w:val="00D858BC"/>
    <w:rsid w:val="00D8676D"/>
    <w:rsid w:val="00D8795B"/>
    <w:rsid w:val="00D87E9A"/>
    <w:rsid w:val="00D92F5B"/>
    <w:rsid w:val="00D93A46"/>
    <w:rsid w:val="00D93BC3"/>
    <w:rsid w:val="00D93D9E"/>
    <w:rsid w:val="00D97225"/>
    <w:rsid w:val="00D97260"/>
    <w:rsid w:val="00D97BEB"/>
    <w:rsid w:val="00D97E78"/>
    <w:rsid w:val="00DA0820"/>
    <w:rsid w:val="00DA283E"/>
    <w:rsid w:val="00DA4700"/>
    <w:rsid w:val="00DA5C5C"/>
    <w:rsid w:val="00DB0F59"/>
    <w:rsid w:val="00DB1947"/>
    <w:rsid w:val="00DB264A"/>
    <w:rsid w:val="00DB2D18"/>
    <w:rsid w:val="00DB3B40"/>
    <w:rsid w:val="00DB3BC4"/>
    <w:rsid w:val="00DB4044"/>
    <w:rsid w:val="00DB5B79"/>
    <w:rsid w:val="00DB64C8"/>
    <w:rsid w:val="00DC1EAA"/>
    <w:rsid w:val="00DC216B"/>
    <w:rsid w:val="00DC23AA"/>
    <w:rsid w:val="00DC252B"/>
    <w:rsid w:val="00DC3323"/>
    <w:rsid w:val="00DC5070"/>
    <w:rsid w:val="00DC5AAF"/>
    <w:rsid w:val="00DC5F24"/>
    <w:rsid w:val="00DC7D45"/>
    <w:rsid w:val="00DD0F4A"/>
    <w:rsid w:val="00DD1361"/>
    <w:rsid w:val="00DD1D47"/>
    <w:rsid w:val="00DD2C31"/>
    <w:rsid w:val="00DD2FEA"/>
    <w:rsid w:val="00DD3182"/>
    <w:rsid w:val="00DD5DCD"/>
    <w:rsid w:val="00DE373C"/>
    <w:rsid w:val="00DE3D82"/>
    <w:rsid w:val="00DE4270"/>
    <w:rsid w:val="00DE4B37"/>
    <w:rsid w:val="00DE6354"/>
    <w:rsid w:val="00DE7DCC"/>
    <w:rsid w:val="00DF081A"/>
    <w:rsid w:val="00DF18D3"/>
    <w:rsid w:val="00DF2436"/>
    <w:rsid w:val="00DF3EC7"/>
    <w:rsid w:val="00DF500C"/>
    <w:rsid w:val="00DF6F24"/>
    <w:rsid w:val="00DF76D4"/>
    <w:rsid w:val="00DF7ADE"/>
    <w:rsid w:val="00DF7DBE"/>
    <w:rsid w:val="00E005A3"/>
    <w:rsid w:val="00E02223"/>
    <w:rsid w:val="00E03CA8"/>
    <w:rsid w:val="00E03F1A"/>
    <w:rsid w:val="00E06DBA"/>
    <w:rsid w:val="00E07419"/>
    <w:rsid w:val="00E077DF"/>
    <w:rsid w:val="00E13C52"/>
    <w:rsid w:val="00E13D45"/>
    <w:rsid w:val="00E171D5"/>
    <w:rsid w:val="00E17A5B"/>
    <w:rsid w:val="00E22047"/>
    <w:rsid w:val="00E22331"/>
    <w:rsid w:val="00E24C42"/>
    <w:rsid w:val="00E25456"/>
    <w:rsid w:val="00E25EF9"/>
    <w:rsid w:val="00E2651F"/>
    <w:rsid w:val="00E347AE"/>
    <w:rsid w:val="00E35B5D"/>
    <w:rsid w:val="00E40488"/>
    <w:rsid w:val="00E44FE0"/>
    <w:rsid w:val="00E50D46"/>
    <w:rsid w:val="00E518FF"/>
    <w:rsid w:val="00E53B50"/>
    <w:rsid w:val="00E55EE4"/>
    <w:rsid w:val="00E56A53"/>
    <w:rsid w:val="00E601A6"/>
    <w:rsid w:val="00E602F6"/>
    <w:rsid w:val="00E609BB"/>
    <w:rsid w:val="00E613F3"/>
    <w:rsid w:val="00E62C11"/>
    <w:rsid w:val="00E64186"/>
    <w:rsid w:val="00E6492F"/>
    <w:rsid w:val="00E64CCE"/>
    <w:rsid w:val="00E7173E"/>
    <w:rsid w:val="00E71906"/>
    <w:rsid w:val="00E72253"/>
    <w:rsid w:val="00E74ED7"/>
    <w:rsid w:val="00E75A4E"/>
    <w:rsid w:val="00E762F5"/>
    <w:rsid w:val="00E77D08"/>
    <w:rsid w:val="00E77EF3"/>
    <w:rsid w:val="00E83B9F"/>
    <w:rsid w:val="00E86104"/>
    <w:rsid w:val="00E87F73"/>
    <w:rsid w:val="00E90785"/>
    <w:rsid w:val="00E929DE"/>
    <w:rsid w:val="00E94330"/>
    <w:rsid w:val="00E944D9"/>
    <w:rsid w:val="00E94E40"/>
    <w:rsid w:val="00EA34AC"/>
    <w:rsid w:val="00EA5F9C"/>
    <w:rsid w:val="00EA636B"/>
    <w:rsid w:val="00EA77C8"/>
    <w:rsid w:val="00EB0E70"/>
    <w:rsid w:val="00EB12F3"/>
    <w:rsid w:val="00EB3EA2"/>
    <w:rsid w:val="00EB45EE"/>
    <w:rsid w:val="00EB4F43"/>
    <w:rsid w:val="00EB579A"/>
    <w:rsid w:val="00EB6EBB"/>
    <w:rsid w:val="00EB74DF"/>
    <w:rsid w:val="00EC11B6"/>
    <w:rsid w:val="00EC2F13"/>
    <w:rsid w:val="00ED02CB"/>
    <w:rsid w:val="00ED1403"/>
    <w:rsid w:val="00ED3DB4"/>
    <w:rsid w:val="00EE0051"/>
    <w:rsid w:val="00EE3989"/>
    <w:rsid w:val="00EE5ADD"/>
    <w:rsid w:val="00EE719D"/>
    <w:rsid w:val="00EE7F37"/>
    <w:rsid w:val="00EF0AA4"/>
    <w:rsid w:val="00EF1CDF"/>
    <w:rsid w:val="00EF1E1F"/>
    <w:rsid w:val="00EF20C3"/>
    <w:rsid w:val="00EF33FC"/>
    <w:rsid w:val="00EF4FE6"/>
    <w:rsid w:val="00EF5EEE"/>
    <w:rsid w:val="00F013DD"/>
    <w:rsid w:val="00F01442"/>
    <w:rsid w:val="00F03519"/>
    <w:rsid w:val="00F07067"/>
    <w:rsid w:val="00F0725E"/>
    <w:rsid w:val="00F107D7"/>
    <w:rsid w:val="00F120E3"/>
    <w:rsid w:val="00F1219B"/>
    <w:rsid w:val="00F15778"/>
    <w:rsid w:val="00F15989"/>
    <w:rsid w:val="00F1706F"/>
    <w:rsid w:val="00F208D1"/>
    <w:rsid w:val="00F22831"/>
    <w:rsid w:val="00F334AD"/>
    <w:rsid w:val="00F36D82"/>
    <w:rsid w:val="00F465E9"/>
    <w:rsid w:val="00F50914"/>
    <w:rsid w:val="00F51747"/>
    <w:rsid w:val="00F52FEB"/>
    <w:rsid w:val="00F53184"/>
    <w:rsid w:val="00F53676"/>
    <w:rsid w:val="00F53B1F"/>
    <w:rsid w:val="00F5432D"/>
    <w:rsid w:val="00F545A9"/>
    <w:rsid w:val="00F55107"/>
    <w:rsid w:val="00F561DA"/>
    <w:rsid w:val="00F57659"/>
    <w:rsid w:val="00F5777B"/>
    <w:rsid w:val="00F613DE"/>
    <w:rsid w:val="00F6273F"/>
    <w:rsid w:val="00F62D15"/>
    <w:rsid w:val="00F62F98"/>
    <w:rsid w:val="00F63D7C"/>
    <w:rsid w:val="00F6641F"/>
    <w:rsid w:val="00F724DF"/>
    <w:rsid w:val="00F74A2D"/>
    <w:rsid w:val="00F77B31"/>
    <w:rsid w:val="00F8000A"/>
    <w:rsid w:val="00F80617"/>
    <w:rsid w:val="00F819B7"/>
    <w:rsid w:val="00F83DB5"/>
    <w:rsid w:val="00F85630"/>
    <w:rsid w:val="00F85B35"/>
    <w:rsid w:val="00F85D48"/>
    <w:rsid w:val="00F87848"/>
    <w:rsid w:val="00F901C7"/>
    <w:rsid w:val="00F91168"/>
    <w:rsid w:val="00F91193"/>
    <w:rsid w:val="00F9240D"/>
    <w:rsid w:val="00F93136"/>
    <w:rsid w:val="00F9540F"/>
    <w:rsid w:val="00F95D7C"/>
    <w:rsid w:val="00F96137"/>
    <w:rsid w:val="00FA0964"/>
    <w:rsid w:val="00FA2AE8"/>
    <w:rsid w:val="00FA2C7E"/>
    <w:rsid w:val="00FA4434"/>
    <w:rsid w:val="00FA44E3"/>
    <w:rsid w:val="00FA463C"/>
    <w:rsid w:val="00FA5B67"/>
    <w:rsid w:val="00FB058C"/>
    <w:rsid w:val="00FB2069"/>
    <w:rsid w:val="00FB348A"/>
    <w:rsid w:val="00FB4005"/>
    <w:rsid w:val="00FB40AE"/>
    <w:rsid w:val="00FB4BF6"/>
    <w:rsid w:val="00FB6BC2"/>
    <w:rsid w:val="00FC037D"/>
    <w:rsid w:val="00FC0BB3"/>
    <w:rsid w:val="00FC3B5F"/>
    <w:rsid w:val="00FC417E"/>
    <w:rsid w:val="00FC7C3B"/>
    <w:rsid w:val="00FD246A"/>
    <w:rsid w:val="00FD45F5"/>
    <w:rsid w:val="00FD793C"/>
    <w:rsid w:val="00FE0772"/>
    <w:rsid w:val="00FE6B28"/>
    <w:rsid w:val="00FE717F"/>
    <w:rsid w:val="00FF01F9"/>
    <w:rsid w:val="00FF02CE"/>
    <w:rsid w:val="00FF0BB1"/>
    <w:rsid w:val="00FF3338"/>
    <w:rsid w:val="00FF51FE"/>
    <w:rsid w:val="01093094"/>
    <w:rsid w:val="01253A58"/>
    <w:rsid w:val="015C1EA7"/>
    <w:rsid w:val="0173041C"/>
    <w:rsid w:val="01CC3850"/>
    <w:rsid w:val="02170F04"/>
    <w:rsid w:val="023F0255"/>
    <w:rsid w:val="026758D6"/>
    <w:rsid w:val="02841150"/>
    <w:rsid w:val="02877755"/>
    <w:rsid w:val="029C7E81"/>
    <w:rsid w:val="02A3532D"/>
    <w:rsid w:val="02D846B8"/>
    <w:rsid w:val="033762F3"/>
    <w:rsid w:val="03BC0544"/>
    <w:rsid w:val="03F20747"/>
    <w:rsid w:val="03F52EF1"/>
    <w:rsid w:val="04125B27"/>
    <w:rsid w:val="04405EF5"/>
    <w:rsid w:val="04CB4543"/>
    <w:rsid w:val="04D00B28"/>
    <w:rsid w:val="04D20ABE"/>
    <w:rsid w:val="04D45D7E"/>
    <w:rsid w:val="04E03234"/>
    <w:rsid w:val="04E37A71"/>
    <w:rsid w:val="05016B4B"/>
    <w:rsid w:val="051C35DB"/>
    <w:rsid w:val="051C5E70"/>
    <w:rsid w:val="05282872"/>
    <w:rsid w:val="05417DE5"/>
    <w:rsid w:val="054B2F76"/>
    <w:rsid w:val="05A723F5"/>
    <w:rsid w:val="05BD06FC"/>
    <w:rsid w:val="067316D1"/>
    <w:rsid w:val="06BC1B26"/>
    <w:rsid w:val="06C44D76"/>
    <w:rsid w:val="06CC6A93"/>
    <w:rsid w:val="06F13B3E"/>
    <w:rsid w:val="070A07A8"/>
    <w:rsid w:val="07146FB9"/>
    <w:rsid w:val="07500898"/>
    <w:rsid w:val="0761543E"/>
    <w:rsid w:val="07AB6B7C"/>
    <w:rsid w:val="07B01C17"/>
    <w:rsid w:val="07B9665C"/>
    <w:rsid w:val="081211A8"/>
    <w:rsid w:val="08141EDE"/>
    <w:rsid w:val="081960F2"/>
    <w:rsid w:val="08270E73"/>
    <w:rsid w:val="089A55A5"/>
    <w:rsid w:val="089C7FF6"/>
    <w:rsid w:val="08A15572"/>
    <w:rsid w:val="08CA7B8D"/>
    <w:rsid w:val="08D4009D"/>
    <w:rsid w:val="091D084E"/>
    <w:rsid w:val="09513B09"/>
    <w:rsid w:val="095A6032"/>
    <w:rsid w:val="09770669"/>
    <w:rsid w:val="097A2812"/>
    <w:rsid w:val="09A031B0"/>
    <w:rsid w:val="09A135F5"/>
    <w:rsid w:val="09C311AA"/>
    <w:rsid w:val="09D12390"/>
    <w:rsid w:val="09E82FB9"/>
    <w:rsid w:val="0A0559E5"/>
    <w:rsid w:val="0A1916F1"/>
    <w:rsid w:val="0A780F57"/>
    <w:rsid w:val="0A815DBA"/>
    <w:rsid w:val="0A8623F2"/>
    <w:rsid w:val="0A9415D8"/>
    <w:rsid w:val="0AB73C09"/>
    <w:rsid w:val="0ACB7E04"/>
    <w:rsid w:val="0AD61955"/>
    <w:rsid w:val="0B2F28B6"/>
    <w:rsid w:val="0B467838"/>
    <w:rsid w:val="0B5A55F4"/>
    <w:rsid w:val="0B8C77D2"/>
    <w:rsid w:val="0BD41FF2"/>
    <w:rsid w:val="0BEA010E"/>
    <w:rsid w:val="0C0A307C"/>
    <w:rsid w:val="0C0D3E03"/>
    <w:rsid w:val="0C493483"/>
    <w:rsid w:val="0C6611F3"/>
    <w:rsid w:val="0C7D50BB"/>
    <w:rsid w:val="0C8341EE"/>
    <w:rsid w:val="0CCB3EDA"/>
    <w:rsid w:val="0CF2445C"/>
    <w:rsid w:val="0D480602"/>
    <w:rsid w:val="0D6D7947"/>
    <w:rsid w:val="0DCF16A0"/>
    <w:rsid w:val="0E1952BC"/>
    <w:rsid w:val="0E7320F2"/>
    <w:rsid w:val="0E7E0622"/>
    <w:rsid w:val="0EAC613E"/>
    <w:rsid w:val="0EEB1260"/>
    <w:rsid w:val="0F025425"/>
    <w:rsid w:val="0F12677D"/>
    <w:rsid w:val="0F216B35"/>
    <w:rsid w:val="0F261512"/>
    <w:rsid w:val="0F4E7B7D"/>
    <w:rsid w:val="0F8333F8"/>
    <w:rsid w:val="0F861837"/>
    <w:rsid w:val="0F8A693D"/>
    <w:rsid w:val="0FB50E3E"/>
    <w:rsid w:val="0FBB3AFC"/>
    <w:rsid w:val="0FCA58C9"/>
    <w:rsid w:val="10055EF5"/>
    <w:rsid w:val="103F0EA7"/>
    <w:rsid w:val="10502355"/>
    <w:rsid w:val="10540347"/>
    <w:rsid w:val="1090662E"/>
    <w:rsid w:val="10AD401D"/>
    <w:rsid w:val="10B74A66"/>
    <w:rsid w:val="10CC6361"/>
    <w:rsid w:val="110747F6"/>
    <w:rsid w:val="110E4669"/>
    <w:rsid w:val="11130439"/>
    <w:rsid w:val="116D3136"/>
    <w:rsid w:val="1175763D"/>
    <w:rsid w:val="117F7F8E"/>
    <w:rsid w:val="11A55ACF"/>
    <w:rsid w:val="11FA2E6A"/>
    <w:rsid w:val="127048CC"/>
    <w:rsid w:val="12C00896"/>
    <w:rsid w:val="12C36682"/>
    <w:rsid w:val="130F1CE4"/>
    <w:rsid w:val="13102457"/>
    <w:rsid w:val="13342BF5"/>
    <w:rsid w:val="133F55CE"/>
    <w:rsid w:val="13492DF1"/>
    <w:rsid w:val="136C023C"/>
    <w:rsid w:val="137C6C33"/>
    <w:rsid w:val="13821925"/>
    <w:rsid w:val="138D7A19"/>
    <w:rsid w:val="13C77161"/>
    <w:rsid w:val="13C95AD6"/>
    <w:rsid w:val="13CA2691"/>
    <w:rsid w:val="13E32FD7"/>
    <w:rsid w:val="13F62AE5"/>
    <w:rsid w:val="14491299"/>
    <w:rsid w:val="14771D1F"/>
    <w:rsid w:val="14781C3E"/>
    <w:rsid w:val="14B04A39"/>
    <w:rsid w:val="150A0B95"/>
    <w:rsid w:val="151911FF"/>
    <w:rsid w:val="15522CFE"/>
    <w:rsid w:val="155A1811"/>
    <w:rsid w:val="158912D9"/>
    <w:rsid w:val="15950AE6"/>
    <w:rsid w:val="15CF24FE"/>
    <w:rsid w:val="15E203D9"/>
    <w:rsid w:val="15F97213"/>
    <w:rsid w:val="16195F04"/>
    <w:rsid w:val="162D28E7"/>
    <w:rsid w:val="167353EE"/>
    <w:rsid w:val="167D6055"/>
    <w:rsid w:val="16842433"/>
    <w:rsid w:val="16AC14FD"/>
    <w:rsid w:val="16AE0E93"/>
    <w:rsid w:val="16DE6A2A"/>
    <w:rsid w:val="16F07805"/>
    <w:rsid w:val="16F70F8B"/>
    <w:rsid w:val="16FF0BEB"/>
    <w:rsid w:val="173F3419"/>
    <w:rsid w:val="17563899"/>
    <w:rsid w:val="17740C91"/>
    <w:rsid w:val="17A2449F"/>
    <w:rsid w:val="17D85FF5"/>
    <w:rsid w:val="17E402DB"/>
    <w:rsid w:val="180C3E98"/>
    <w:rsid w:val="183B3FDA"/>
    <w:rsid w:val="18571B64"/>
    <w:rsid w:val="18582F89"/>
    <w:rsid w:val="18692D27"/>
    <w:rsid w:val="186A4A32"/>
    <w:rsid w:val="18BB18BB"/>
    <w:rsid w:val="18D90919"/>
    <w:rsid w:val="18ED62A9"/>
    <w:rsid w:val="192E42A2"/>
    <w:rsid w:val="197741B7"/>
    <w:rsid w:val="1A00166C"/>
    <w:rsid w:val="1A013743"/>
    <w:rsid w:val="1A1B6C8F"/>
    <w:rsid w:val="1A237B29"/>
    <w:rsid w:val="1A695BEB"/>
    <w:rsid w:val="1A6C298A"/>
    <w:rsid w:val="1A870A58"/>
    <w:rsid w:val="1AA716C7"/>
    <w:rsid w:val="1AAE4418"/>
    <w:rsid w:val="1AE45887"/>
    <w:rsid w:val="1B136731"/>
    <w:rsid w:val="1B1A6FFF"/>
    <w:rsid w:val="1BAC38B5"/>
    <w:rsid w:val="1C27399A"/>
    <w:rsid w:val="1C282CD6"/>
    <w:rsid w:val="1C474804"/>
    <w:rsid w:val="1C4E4039"/>
    <w:rsid w:val="1C5419D0"/>
    <w:rsid w:val="1C5E47D1"/>
    <w:rsid w:val="1C8B093C"/>
    <w:rsid w:val="1CA405B7"/>
    <w:rsid w:val="1CB417BD"/>
    <w:rsid w:val="1CD65E9E"/>
    <w:rsid w:val="1CDA474F"/>
    <w:rsid w:val="1CF833B3"/>
    <w:rsid w:val="1CFC0397"/>
    <w:rsid w:val="1D063103"/>
    <w:rsid w:val="1D073C31"/>
    <w:rsid w:val="1D241C7A"/>
    <w:rsid w:val="1D3665B6"/>
    <w:rsid w:val="1D4B55DD"/>
    <w:rsid w:val="1D737B26"/>
    <w:rsid w:val="1D7D241B"/>
    <w:rsid w:val="1D7F06FC"/>
    <w:rsid w:val="1D93056A"/>
    <w:rsid w:val="1D981EFB"/>
    <w:rsid w:val="1DA26C86"/>
    <w:rsid w:val="1DB9636F"/>
    <w:rsid w:val="1DE12999"/>
    <w:rsid w:val="1DE228C8"/>
    <w:rsid w:val="1DE37399"/>
    <w:rsid w:val="1DEB09C4"/>
    <w:rsid w:val="1E15454F"/>
    <w:rsid w:val="1E6C5A32"/>
    <w:rsid w:val="1E754C45"/>
    <w:rsid w:val="1E8813DC"/>
    <w:rsid w:val="1E92490C"/>
    <w:rsid w:val="1E9453C1"/>
    <w:rsid w:val="1E996AAA"/>
    <w:rsid w:val="1ED05424"/>
    <w:rsid w:val="1EF10808"/>
    <w:rsid w:val="1EF641AA"/>
    <w:rsid w:val="1F761DFB"/>
    <w:rsid w:val="1F8120B0"/>
    <w:rsid w:val="1F9808F2"/>
    <w:rsid w:val="1FA73982"/>
    <w:rsid w:val="1FB06431"/>
    <w:rsid w:val="1FC4726F"/>
    <w:rsid w:val="1FDF69A1"/>
    <w:rsid w:val="200B2803"/>
    <w:rsid w:val="200F3E56"/>
    <w:rsid w:val="203E252B"/>
    <w:rsid w:val="20437D8D"/>
    <w:rsid w:val="20934F37"/>
    <w:rsid w:val="209D6AB6"/>
    <w:rsid w:val="20C435A3"/>
    <w:rsid w:val="20CD00EC"/>
    <w:rsid w:val="21327E91"/>
    <w:rsid w:val="215965D0"/>
    <w:rsid w:val="2171044D"/>
    <w:rsid w:val="21C504E5"/>
    <w:rsid w:val="221C1470"/>
    <w:rsid w:val="223023CA"/>
    <w:rsid w:val="229F3643"/>
    <w:rsid w:val="22BE7821"/>
    <w:rsid w:val="22C77B06"/>
    <w:rsid w:val="22CA2100"/>
    <w:rsid w:val="22DD7BC5"/>
    <w:rsid w:val="22E75635"/>
    <w:rsid w:val="23021ACF"/>
    <w:rsid w:val="230304E2"/>
    <w:rsid w:val="23190FEE"/>
    <w:rsid w:val="233E4C74"/>
    <w:rsid w:val="235468EF"/>
    <w:rsid w:val="23760E14"/>
    <w:rsid w:val="23774605"/>
    <w:rsid w:val="23A9776E"/>
    <w:rsid w:val="23AC0865"/>
    <w:rsid w:val="24493731"/>
    <w:rsid w:val="24640CB9"/>
    <w:rsid w:val="2468321F"/>
    <w:rsid w:val="2469252F"/>
    <w:rsid w:val="2469715E"/>
    <w:rsid w:val="24A32E92"/>
    <w:rsid w:val="24CA6EB1"/>
    <w:rsid w:val="24D208AD"/>
    <w:rsid w:val="24F62B7C"/>
    <w:rsid w:val="24FC1CF3"/>
    <w:rsid w:val="254472C5"/>
    <w:rsid w:val="2548256C"/>
    <w:rsid w:val="25487065"/>
    <w:rsid w:val="2564150A"/>
    <w:rsid w:val="25685AA0"/>
    <w:rsid w:val="256F72AC"/>
    <w:rsid w:val="2577528F"/>
    <w:rsid w:val="257C6B21"/>
    <w:rsid w:val="257D310E"/>
    <w:rsid w:val="257F2ACE"/>
    <w:rsid w:val="258958EB"/>
    <w:rsid w:val="258F066F"/>
    <w:rsid w:val="25974A07"/>
    <w:rsid w:val="25AC6510"/>
    <w:rsid w:val="25D92964"/>
    <w:rsid w:val="25E24B11"/>
    <w:rsid w:val="25F46178"/>
    <w:rsid w:val="26531E3A"/>
    <w:rsid w:val="26B618DB"/>
    <w:rsid w:val="26F22AC6"/>
    <w:rsid w:val="27225A1D"/>
    <w:rsid w:val="272E4CD8"/>
    <w:rsid w:val="273A4B5D"/>
    <w:rsid w:val="275664D1"/>
    <w:rsid w:val="275E2B1F"/>
    <w:rsid w:val="27AC2A2D"/>
    <w:rsid w:val="27D318DA"/>
    <w:rsid w:val="27DD2494"/>
    <w:rsid w:val="283E3920"/>
    <w:rsid w:val="284B4E64"/>
    <w:rsid w:val="2851175C"/>
    <w:rsid w:val="285A6ADF"/>
    <w:rsid w:val="285E7DC9"/>
    <w:rsid w:val="286F1240"/>
    <w:rsid w:val="288975F4"/>
    <w:rsid w:val="28975FA7"/>
    <w:rsid w:val="289A1E31"/>
    <w:rsid w:val="28E22C4F"/>
    <w:rsid w:val="294F6AB7"/>
    <w:rsid w:val="295D3161"/>
    <w:rsid w:val="29721B8C"/>
    <w:rsid w:val="297C04D8"/>
    <w:rsid w:val="299D6330"/>
    <w:rsid w:val="29A90AEF"/>
    <w:rsid w:val="29DC0CC4"/>
    <w:rsid w:val="29F54ECF"/>
    <w:rsid w:val="2A1467A4"/>
    <w:rsid w:val="2A4A6748"/>
    <w:rsid w:val="2A7943AA"/>
    <w:rsid w:val="2A7D0064"/>
    <w:rsid w:val="2AB743BD"/>
    <w:rsid w:val="2AE44F75"/>
    <w:rsid w:val="2AFE60ED"/>
    <w:rsid w:val="2B011741"/>
    <w:rsid w:val="2B0F4F64"/>
    <w:rsid w:val="2B350B31"/>
    <w:rsid w:val="2B5255F1"/>
    <w:rsid w:val="2B71643B"/>
    <w:rsid w:val="2BBC4FF0"/>
    <w:rsid w:val="2BC453CE"/>
    <w:rsid w:val="2BDA3937"/>
    <w:rsid w:val="2BE13DE9"/>
    <w:rsid w:val="2BF34443"/>
    <w:rsid w:val="2BFB3A47"/>
    <w:rsid w:val="2C105004"/>
    <w:rsid w:val="2C455EAE"/>
    <w:rsid w:val="2C711977"/>
    <w:rsid w:val="2CA07818"/>
    <w:rsid w:val="2CC67300"/>
    <w:rsid w:val="2CD8555D"/>
    <w:rsid w:val="2D785C86"/>
    <w:rsid w:val="2DF205DC"/>
    <w:rsid w:val="2DF65358"/>
    <w:rsid w:val="2E2D7615"/>
    <w:rsid w:val="2E3B2857"/>
    <w:rsid w:val="2E6179A8"/>
    <w:rsid w:val="2EB36E2A"/>
    <w:rsid w:val="2EF27C82"/>
    <w:rsid w:val="2F08136C"/>
    <w:rsid w:val="2F12698E"/>
    <w:rsid w:val="2F13157D"/>
    <w:rsid w:val="2F714B28"/>
    <w:rsid w:val="2FFD1157"/>
    <w:rsid w:val="302D7407"/>
    <w:rsid w:val="30436462"/>
    <w:rsid w:val="305F14D4"/>
    <w:rsid w:val="30723C47"/>
    <w:rsid w:val="3076754F"/>
    <w:rsid w:val="30952E40"/>
    <w:rsid w:val="30A15BF6"/>
    <w:rsid w:val="30B32D1D"/>
    <w:rsid w:val="30C9307E"/>
    <w:rsid w:val="30E62C86"/>
    <w:rsid w:val="30F26E62"/>
    <w:rsid w:val="31084B1B"/>
    <w:rsid w:val="312B63FB"/>
    <w:rsid w:val="31764E0B"/>
    <w:rsid w:val="31771A3C"/>
    <w:rsid w:val="319B1F1B"/>
    <w:rsid w:val="319C2CCB"/>
    <w:rsid w:val="31A25D06"/>
    <w:rsid w:val="31BA2245"/>
    <w:rsid w:val="31E12341"/>
    <w:rsid w:val="32104C3B"/>
    <w:rsid w:val="3215201F"/>
    <w:rsid w:val="323A109A"/>
    <w:rsid w:val="32533064"/>
    <w:rsid w:val="326A1568"/>
    <w:rsid w:val="326A15DE"/>
    <w:rsid w:val="32B6572F"/>
    <w:rsid w:val="32E85044"/>
    <w:rsid w:val="33073AC3"/>
    <w:rsid w:val="33292C1B"/>
    <w:rsid w:val="332B6F38"/>
    <w:rsid w:val="33536ADA"/>
    <w:rsid w:val="33675085"/>
    <w:rsid w:val="33A77204"/>
    <w:rsid w:val="33CC508C"/>
    <w:rsid w:val="33D9634E"/>
    <w:rsid w:val="34257196"/>
    <w:rsid w:val="34293645"/>
    <w:rsid w:val="34743454"/>
    <w:rsid w:val="34757E10"/>
    <w:rsid w:val="34801A35"/>
    <w:rsid w:val="34A1798B"/>
    <w:rsid w:val="34BF3ADB"/>
    <w:rsid w:val="34C6280F"/>
    <w:rsid w:val="34D43A2F"/>
    <w:rsid w:val="34E3562D"/>
    <w:rsid w:val="34E94BC5"/>
    <w:rsid w:val="3503123D"/>
    <w:rsid w:val="350C5EB2"/>
    <w:rsid w:val="351E5E64"/>
    <w:rsid w:val="353F036E"/>
    <w:rsid w:val="35491CE2"/>
    <w:rsid w:val="355F4577"/>
    <w:rsid w:val="356E1C04"/>
    <w:rsid w:val="35A94589"/>
    <w:rsid w:val="35C46184"/>
    <w:rsid w:val="3601599D"/>
    <w:rsid w:val="360C2556"/>
    <w:rsid w:val="36241472"/>
    <w:rsid w:val="36617AF8"/>
    <w:rsid w:val="366C7495"/>
    <w:rsid w:val="36C85B26"/>
    <w:rsid w:val="36D04C53"/>
    <w:rsid w:val="36D660CB"/>
    <w:rsid w:val="36DF4A1B"/>
    <w:rsid w:val="36F144CC"/>
    <w:rsid w:val="37195DB9"/>
    <w:rsid w:val="375F6EFD"/>
    <w:rsid w:val="377B79E7"/>
    <w:rsid w:val="377E5A5C"/>
    <w:rsid w:val="37C82110"/>
    <w:rsid w:val="381F4724"/>
    <w:rsid w:val="38204594"/>
    <w:rsid w:val="384D73F5"/>
    <w:rsid w:val="386D4174"/>
    <w:rsid w:val="38795F87"/>
    <w:rsid w:val="38A867C4"/>
    <w:rsid w:val="39135739"/>
    <w:rsid w:val="391809B2"/>
    <w:rsid w:val="391E6DF8"/>
    <w:rsid w:val="393E5D1C"/>
    <w:rsid w:val="394B6B79"/>
    <w:rsid w:val="39691AEB"/>
    <w:rsid w:val="396D6505"/>
    <w:rsid w:val="39753155"/>
    <w:rsid w:val="398307FD"/>
    <w:rsid w:val="39907AAC"/>
    <w:rsid w:val="39A37EB6"/>
    <w:rsid w:val="39C90006"/>
    <w:rsid w:val="3A0F502D"/>
    <w:rsid w:val="3A1520AD"/>
    <w:rsid w:val="3A3304AA"/>
    <w:rsid w:val="3A3753CE"/>
    <w:rsid w:val="3A446DA1"/>
    <w:rsid w:val="3A83019C"/>
    <w:rsid w:val="3A9F29F4"/>
    <w:rsid w:val="3B0A2731"/>
    <w:rsid w:val="3B2A61EE"/>
    <w:rsid w:val="3B3F19E6"/>
    <w:rsid w:val="3B6349B3"/>
    <w:rsid w:val="3B684717"/>
    <w:rsid w:val="3B8D590D"/>
    <w:rsid w:val="3BA74E0E"/>
    <w:rsid w:val="3C7562BD"/>
    <w:rsid w:val="3D0D24B8"/>
    <w:rsid w:val="3D11266F"/>
    <w:rsid w:val="3D136A16"/>
    <w:rsid w:val="3D2C588C"/>
    <w:rsid w:val="3D5003FE"/>
    <w:rsid w:val="3D56348B"/>
    <w:rsid w:val="3D7B50C8"/>
    <w:rsid w:val="3DBF2006"/>
    <w:rsid w:val="3DC3308C"/>
    <w:rsid w:val="3DD4459B"/>
    <w:rsid w:val="3E081F45"/>
    <w:rsid w:val="3E0F1B8D"/>
    <w:rsid w:val="3E1174EB"/>
    <w:rsid w:val="3E1575FC"/>
    <w:rsid w:val="3E600EEA"/>
    <w:rsid w:val="3E8227B1"/>
    <w:rsid w:val="3ED03E60"/>
    <w:rsid w:val="3EFD03E1"/>
    <w:rsid w:val="3F0547C8"/>
    <w:rsid w:val="3F5C3CFE"/>
    <w:rsid w:val="40252361"/>
    <w:rsid w:val="403806FB"/>
    <w:rsid w:val="408F7BE9"/>
    <w:rsid w:val="40A54AB0"/>
    <w:rsid w:val="40E242A4"/>
    <w:rsid w:val="40F95367"/>
    <w:rsid w:val="41283344"/>
    <w:rsid w:val="412958F0"/>
    <w:rsid w:val="4131626E"/>
    <w:rsid w:val="413E3BE9"/>
    <w:rsid w:val="41441D80"/>
    <w:rsid w:val="415418A0"/>
    <w:rsid w:val="415F1CA3"/>
    <w:rsid w:val="415F22D9"/>
    <w:rsid w:val="41767D68"/>
    <w:rsid w:val="417809AD"/>
    <w:rsid w:val="41781113"/>
    <w:rsid w:val="418F00ED"/>
    <w:rsid w:val="41B32D24"/>
    <w:rsid w:val="41C23A1B"/>
    <w:rsid w:val="41DA317B"/>
    <w:rsid w:val="4205353D"/>
    <w:rsid w:val="420B1256"/>
    <w:rsid w:val="42163FD8"/>
    <w:rsid w:val="421B261C"/>
    <w:rsid w:val="422043FE"/>
    <w:rsid w:val="42232391"/>
    <w:rsid w:val="424B00CF"/>
    <w:rsid w:val="426564D2"/>
    <w:rsid w:val="4266190C"/>
    <w:rsid w:val="428B4A28"/>
    <w:rsid w:val="42C57B2B"/>
    <w:rsid w:val="42CB44F9"/>
    <w:rsid w:val="42D13CE2"/>
    <w:rsid w:val="42E52AC3"/>
    <w:rsid w:val="430F7784"/>
    <w:rsid w:val="4336626D"/>
    <w:rsid w:val="433F700B"/>
    <w:rsid w:val="434332BA"/>
    <w:rsid w:val="435026FB"/>
    <w:rsid w:val="4377227D"/>
    <w:rsid w:val="437D31DB"/>
    <w:rsid w:val="438B6421"/>
    <w:rsid w:val="43A53CD0"/>
    <w:rsid w:val="43E9301B"/>
    <w:rsid w:val="43FA1D03"/>
    <w:rsid w:val="440A24DB"/>
    <w:rsid w:val="44441B3A"/>
    <w:rsid w:val="44474BF7"/>
    <w:rsid w:val="446823E9"/>
    <w:rsid w:val="4474548A"/>
    <w:rsid w:val="447471F9"/>
    <w:rsid w:val="449640ED"/>
    <w:rsid w:val="44BB7070"/>
    <w:rsid w:val="450B0C2A"/>
    <w:rsid w:val="453E2A26"/>
    <w:rsid w:val="454B42E2"/>
    <w:rsid w:val="455F61C3"/>
    <w:rsid w:val="45607C7F"/>
    <w:rsid w:val="456127CB"/>
    <w:rsid w:val="45EF749E"/>
    <w:rsid w:val="46260860"/>
    <w:rsid w:val="462C5FEC"/>
    <w:rsid w:val="4669139F"/>
    <w:rsid w:val="46703085"/>
    <w:rsid w:val="46874842"/>
    <w:rsid w:val="469357CE"/>
    <w:rsid w:val="46BD1376"/>
    <w:rsid w:val="46C17974"/>
    <w:rsid w:val="46E40E1C"/>
    <w:rsid w:val="46FD6335"/>
    <w:rsid w:val="478B1873"/>
    <w:rsid w:val="478F7DF9"/>
    <w:rsid w:val="47BE348C"/>
    <w:rsid w:val="47CC2983"/>
    <w:rsid w:val="47FC5F3B"/>
    <w:rsid w:val="48787A87"/>
    <w:rsid w:val="488A7C8E"/>
    <w:rsid w:val="488D5D3C"/>
    <w:rsid w:val="48D97B58"/>
    <w:rsid w:val="48FF663E"/>
    <w:rsid w:val="490304DF"/>
    <w:rsid w:val="49055532"/>
    <w:rsid w:val="490A2024"/>
    <w:rsid w:val="493267A8"/>
    <w:rsid w:val="493B230D"/>
    <w:rsid w:val="49680FEE"/>
    <w:rsid w:val="49790F2B"/>
    <w:rsid w:val="497E6D80"/>
    <w:rsid w:val="49AF0D44"/>
    <w:rsid w:val="49DB62C6"/>
    <w:rsid w:val="49FD450A"/>
    <w:rsid w:val="4A456D39"/>
    <w:rsid w:val="4A712F7B"/>
    <w:rsid w:val="4A8052EA"/>
    <w:rsid w:val="4A897EB9"/>
    <w:rsid w:val="4A951138"/>
    <w:rsid w:val="4AA310AB"/>
    <w:rsid w:val="4ACB31A4"/>
    <w:rsid w:val="4ADC5319"/>
    <w:rsid w:val="4AED40D2"/>
    <w:rsid w:val="4AF126EA"/>
    <w:rsid w:val="4AFF4E62"/>
    <w:rsid w:val="4B470987"/>
    <w:rsid w:val="4B541187"/>
    <w:rsid w:val="4B5C5634"/>
    <w:rsid w:val="4B6D10A7"/>
    <w:rsid w:val="4B7618A9"/>
    <w:rsid w:val="4B813A57"/>
    <w:rsid w:val="4B9B6ED4"/>
    <w:rsid w:val="4B9E0558"/>
    <w:rsid w:val="4BA7151A"/>
    <w:rsid w:val="4BBF65BA"/>
    <w:rsid w:val="4BCC0A1A"/>
    <w:rsid w:val="4BD227F5"/>
    <w:rsid w:val="4BD90E6B"/>
    <w:rsid w:val="4BFE0A8E"/>
    <w:rsid w:val="4C0E0FCC"/>
    <w:rsid w:val="4C3972B3"/>
    <w:rsid w:val="4C852E60"/>
    <w:rsid w:val="4CE65EAE"/>
    <w:rsid w:val="4CF9171F"/>
    <w:rsid w:val="4D8E2A8B"/>
    <w:rsid w:val="4E101F09"/>
    <w:rsid w:val="4E2E64C4"/>
    <w:rsid w:val="4E2F0BB5"/>
    <w:rsid w:val="4E6A6D89"/>
    <w:rsid w:val="4E6B582B"/>
    <w:rsid w:val="4E7754F5"/>
    <w:rsid w:val="4E8D0EF4"/>
    <w:rsid w:val="4E8F6EB0"/>
    <w:rsid w:val="4E9D4D5C"/>
    <w:rsid w:val="4EC01F3B"/>
    <w:rsid w:val="4EC62584"/>
    <w:rsid w:val="4ED07AEA"/>
    <w:rsid w:val="4EE22A8E"/>
    <w:rsid w:val="4EEA3167"/>
    <w:rsid w:val="4F2D63CF"/>
    <w:rsid w:val="4F5132E8"/>
    <w:rsid w:val="4F545795"/>
    <w:rsid w:val="4F752A94"/>
    <w:rsid w:val="4F806DF9"/>
    <w:rsid w:val="4F820BE5"/>
    <w:rsid w:val="4F932BC0"/>
    <w:rsid w:val="4FA65500"/>
    <w:rsid w:val="4FB70577"/>
    <w:rsid w:val="4FC86A0D"/>
    <w:rsid w:val="50377F53"/>
    <w:rsid w:val="5071702E"/>
    <w:rsid w:val="5073611E"/>
    <w:rsid w:val="507A46C0"/>
    <w:rsid w:val="508844FD"/>
    <w:rsid w:val="509632A3"/>
    <w:rsid w:val="50A10BB7"/>
    <w:rsid w:val="50E30108"/>
    <w:rsid w:val="511167FA"/>
    <w:rsid w:val="51954873"/>
    <w:rsid w:val="51C65A3F"/>
    <w:rsid w:val="51D64B7F"/>
    <w:rsid w:val="51F120B4"/>
    <w:rsid w:val="51FF57F8"/>
    <w:rsid w:val="52023C98"/>
    <w:rsid w:val="522E2C98"/>
    <w:rsid w:val="5231029C"/>
    <w:rsid w:val="524F733F"/>
    <w:rsid w:val="52A81CF9"/>
    <w:rsid w:val="52B3037B"/>
    <w:rsid w:val="52CE1C16"/>
    <w:rsid w:val="52EC647F"/>
    <w:rsid w:val="52F63EB4"/>
    <w:rsid w:val="52F81B12"/>
    <w:rsid w:val="537D7B44"/>
    <w:rsid w:val="538D06C9"/>
    <w:rsid w:val="53AE5515"/>
    <w:rsid w:val="53B72BCB"/>
    <w:rsid w:val="53B82E3B"/>
    <w:rsid w:val="53D65177"/>
    <w:rsid w:val="53E71174"/>
    <w:rsid w:val="53FE4C00"/>
    <w:rsid w:val="54165510"/>
    <w:rsid w:val="5425588F"/>
    <w:rsid w:val="543958FD"/>
    <w:rsid w:val="546A7902"/>
    <w:rsid w:val="547C301F"/>
    <w:rsid w:val="547E1D20"/>
    <w:rsid w:val="549C5E08"/>
    <w:rsid w:val="54D700BD"/>
    <w:rsid w:val="54DF2167"/>
    <w:rsid w:val="54F751FF"/>
    <w:rsid w:val="550917C5"/>
    <w:rsid w:val="551201C2"/>
    <w:rsid w:val="551A2D47"/>
    <w:rsid w:val="55455F2E"/>
    <w:rsid w:val="555417A1"/>
    <w:rsid w:val="556B1F3B"/>
    <w:rsid w:val="55793256"/>
    <w:rsid w:val="562F5C72"/>
    <w:rsid w:val="563D1E2F"/>
    <w:rsid w:val="56403824"/>
    <w:rsid w:val="56563C96"/>
    <w:rsid w:val="565D7A10"/>
    <w:rsid w:val="565E2001"/>
    <w:rsid w:val="56606E5E"/>
    <w:rsid w:val="569B7E68"/>
    <w:rsid w:val="56A4180F"/>
    <w:rsid w:val="56D71BFE"/>
    <w:rsid w:val="56E24FFD"/>
    <w:rsid w:val="56FC146C"/>
    <w:rsid w:val="572509D0"/>
    <w:rsid w:val="5728257C"/>
    <w:rsid w:val="57296884"/>
    <w:rsid w:val="57314E61"/>
    <w:rsid w:val="578C1655"/>
    <w:rsid w:val="57A53523"/>
    <w:rsid w:val="57B419C5"/>
    <w:rsid w:val="57D77871"/>
    <w:rsid w:val="57DA35CF"/>
    <w:rsid w:val="57F4473E"/>
    <w:rsid w:val="58011F05"/>
    <w:rsid w:val="580744A0"/>
    <w:rsid w:val="581D1794"/>
    <w:rsid w:val="582969A3"/>
    <w:rsid w:val="587E3ECA"/>
    <w:rsid w:val="58CF2C0B"/>
    <w:rsid w:val="58D0727B"/>
    <w:rsid w:val="58ED5445"/>
    <w:rsid w:val="590F47E9"/>
    <w:rsid w:val="5910472A"/>
    <w:rsid w:val="59240255"/>
    <w:rsid w:val="593C66D3"/>
    <w:rsid w:val="594F105A"/>
    <w:rsid w:val="597100A0"/>
    <w:rsid w:val="598A652B"/>
    <w:rsid w:val="5A3E00F6"/>
    <w:rsid w:val="5A674ACB"/>
    <w:rsid w:val="5A8D0101"/>
    <w:rsid w:val="5A906833"/>
    <w:rsid w:val="5A9C7662"/>
    <w:rsid w:val="5AAB4460"/>
    <w:rsid w:val="5AD3461D"/>
    <w:rsid w:val="5AF5255D"/>
    <w:rsid w:val="5AFA7B90"/>
    <w:rsid w:val="5B115FDA"/>
    <w:rsid w:val="5B47159C"/>
    <w:rsid w:val="5B732F3A"/>
    <w:rsid w:val="5B754949"/>
    <w:rsid w:val="5B881DBB"/>
    <w:rsid w:val="5C0D79E0"/>
    <w:rsid w:val="5C2A0D26"/>
    <w:rsid w:val="5C2A6DA9"/>
    <w:rsid w:val="5C9215FD"/>
    <w:rsid w:val="5CB15350"/>
    <w:rsid w:val="5CBF2D42"/>
    <w:rsid w:val="5CC47037"/>
    <w:rsid w:val="5CD221AD"/>
    <w:rsid w:val="5CE03063"/>
    <w:rsid w:val="5D894968"/>
    <w:rsid w:val="5D8B5D2E"/>
    <w:rsid w:val="5DAB67F7"/>
    <w:rsid w:val="5DD255A0"/>
    <w:rsid w:val="5DEA037E"/>
    <w:rsid w:val="5DEF751F"/>
    <w:rsid w:val="5E4E5084"/>
    <w:rsid w:val="5E6B6FAB"/>
    <w:rsid w:val="5E6D4DC5"/>
    <w:rsid w:val="5E9B05B8"/>
    <w:rsid w:val="5E9C3FBF"/>
    <w:rsid w:val="5ED62129"/>
    <w:rsid w:val="5EFC682C"/>
    <w:rsid w:val="5F062457"/>
    <w:rsid w:val="5F592307"/>
    <w:rsid w:val="5F93194C"/>
    <w:rsid w:val="5FA63FCE"/>
    <w:rsid w:val="5FAA3DC6"/>
    <w:rsid w:val="5FBD5F95"/>
    <w:rsid w:val="5FE24514"/>
    <w:rsid w:val="60113815"/>
    <w:rsid w:val="60204357"/>
    <w:rsid w:val="603F078E"/>
    <w:rsid w:val="60442F69"/>
    <w:rsid w:val="60812AD7"/>
    <w:rsid w:val="60890B82"/>
    <w:rsid w:val="608C2825"/>
    <w:rsid w:val="60A96567"/>
    <w:rsid w:val="60C1254E"/>
    <w:rsid w:val="60CA48DB"/>
    <w:rsid w:val="60E04EF3"/>
    <w:rsid w:val="6106368E"/>
    <w:rsid w:val="612A76B1"/>
    <w:rsid w:val="612E1B21"/>
    <w:rsid w:val="614A470D"/>
    <w:rsid w:val="618F036B"/>
    <w:rsid w:val="61CF6B35"/>
    <w:rsid w:val="61DD086C"/>
    <w:rsid w:val="620F0813"/>
    <w:rsid w:val="621073B2"/>
    <w:rsid w:val="62235FFE"/>
    <w:rsid w:val="625253AF"/>
    <w:rsid w:val="62591D4E"/>
    <w:rsid w:val="62726749"/>
    <w:rsid w:val="627523C2"/>
    <w:rsid w:val="630F7FAC"/>
    <w:rsid w:val="631C7B86"/>
    <w:rsid w:val="63363081"/>
    <w:rsid w:val="6348539B"/>
    <w:rsid w:val="63657AEE"/>
    <w:rsid w:val="638228CE"/>
    <w:rsid w:val="63A82C75"/>
    <w:rsid w:val="63AC1574"/>
    <w:rsid w:val="63B22EA9"/>
    <w:rsid w:val="64030869"/>
    <w:rsid w:val="643F1880"/>
    <w:rsid w:val="64653C66"/>
    <w:rsid w:val="646B3E19"/>
    <w:rsid w:val="64A236B1"/>
    <w:rsid w:val="64A646F3"/>
    <w:rsid w:val="6500422E"/>
    <w:rsid w:val="650E3AB5"/>
    <w:rsid w:val="6536267B"/>
    <w:rsid w:val="65392F75"/>
    <w:rsid w:val="654D5DA7"/>
    <w:rsid w:val="6570329B"/>
    <w:rsid w:val="65ED7C29"/>
    <w:rsid w:val="661A13D3"/>
    <w:rsid w:val="66423C4D"/>
    <w:rsid w:val="66472D88"/>
    <w:rsid w:val="664849A0"/>
    <w:rsid w:val="66670930"/>
    <w:rsid w:val="66712D88"/>
    <w:rsid w:val="667D5922"/>
    <w:rsid w:val="66AC7226"/>
    <w:rsid w:val="66C32BB3"/>
    <w:rsid w:val="66D950DB"/>
    <w:rsid w:val="66DF3A90"/>
    <w:rsid w:val="670B6845"/>
    <w:rsid w:val="67264A81"/>
    <w:rsid w:val="6742656A"/>
    <w:rsid w:val="674A54B3"/>
    <w:rsid w:val="675271F7"/>
    <w:rsid w:val="675B31DA"/>
    <w:rsid w:val="67826901"/>
    <w:rsid w:val="679B6DEE"/>
    <w:rsid w:val="67A36101"/>
    <w:rsid w:val="682062E8"/>
    <w:rsid w:val="68214FE7"/>
    <w:rsid w:val="682818D7"/>
    <w:rsid w:val="683E4BF5"/>
    <w:rsid w:val="687D3E06"/>
    <w:rsid w:val="68852E1C"/>
    <w:rsid w:val="689E5D80"/>
    <w:rsid w:val="69600980"/>
    <w:rsid w:val="69707BB8"/>
    <w:rsid w:val="69830C45"/>
    <w:rsid w:val="6997702B"/>
    <w:rsid w:val="69980A51"/>
    <w:rsid w:val="69C24755"/>
    <w:rsid w:val="69CC5FF9"/>
    <w:rsid w:val="69CD3A1A"/>
    <w:rsid w:val="69D52470"/>
    <w:rsid w:val="69E75D0B"/>
    <w:rsid w:val="69FF3C9E"/>
    <w:rsid w:val="6A254E7E"/>
    <w:rsid w:val="6A4F4FF7"/>
    <w:rsid w:val="6A8B2B4B"/>
    <w:rsid w:val="6A940DB2"/>
    <w:rsid w:val="6AA43001"/>
    <w:rsid w:val="6AB6429D"/>
    <w:rsid w:val="6AC05D2A"/>
    <w:rsid w:val="6AC2337D"/>
    <w:rsid w:val="6ADD14BE"/>
    <w:rsid w:val="6AE05DD0"/>
    <w:rsid w:val="6AE84A89"/>
    <w:rsid w:val="6AF0232F"/>
    <w:rsid w:val="6B176735"/>
    <w:rsid w:val="6B231F18"/>
    <w:rsid w:val="6B425032"/>
    <w:rsid w:val="6B984B07"/>
    <w:rsid w:val="6BA8467F"/>
    <w:rsid w:val="6BAC33A7"/>
    <w:rsid w:val="6BC8762F"/>
    <w:rsid w:val="6C0F60EB"/>
    <w:rsid w:val="6C220E71"/>
    <w:rsid w:val="6C6677AE"/>
    <w:rsid w:val="6C686F9E"/>
    <w:rsid w:val="6C8E3052"/>
    <w:rsid w:val="6CD6696A"/>
    <w:rsid w:val="6CDC5419"/>
    <w:rsid w:val="6CEC2ECB"/>
    <w:rsid w:val="6CF922E8"/>
    <w:rsid w:val="6D2178CF"/>
    <w:rsid w:val="6D3D4A03"/>
    <w:rsid w:val="6D4479A1"/>
    <w:rsid w:val="6D4C2938"/>
    <w:rsid w:val="6D4E5909"/>
    <w:rsid w:val="6D83095D"/>
    <w:rsid w:val="6D965DD8"/>
    <w:rsid w:val="6DAC3E8A"/>
    <w:rsid w:val="6DB125C3"/>
    <w:rsid w:val="6DB56522"/>
    <w:rsid w:val="6DB84ACD"/>
    <w:rsid w:val="6DB84C5A"/>
    <w:rsid w:val="6DE56920"/>
    <w:rsid w:val="6DFB2975"/>
    <w:rsid w:val="6DFF7532"/>
    <w:rsid w:val="6E065665"/>
    <w:rsid w:val="6E185BAE"/>
    <w:rsid w:val="6E657042"/>
    <w:rsid w:val="6E7D31A7"/>
    <w:rsid w:val="6E99550A"/>
    <w:rsid w:val="6EDA3F0A"/>
    <w:rsid w:val="6EEE6F99"/>
    <w:rsid w:val="6EF52BFE"/>
    <w:rsid w:val="6EFD42A1"/>
    <w:rsid w:val="6F197910"/>
    <w:rsid w:val="6F24542C"/>
    <w:rsid w:val="6F2C56EB"/>
    <w:rsid w:val="6F363954"/>
    <w:rsid w:val="6F6A3BC6"/>
    <w:rsid w:val="6F723239"/>
    <w:rsid w:val="6F8827D4"/>
    <w:rsid w:val="6F9848FD"/>
    <w:rsid w:val="6FAA6473"/>
    <w:rsid w:val="6FBB7239"/>
    <w:rsid w:val="6FE45A0F"/>
    <w:rsid w:val="701366A8"/>
    <w:rsid w:val="701F19C7"/>
    <w:rsid w:val="702A23CE"/>
    <w:rsid w:val="703140FC"/>
    <w:rsid w:val="704843EC"/>
    <w:rsid w:val="712C165B"/>
    <w:rsid w:val="716D13AB"/>
    <w:rsid w:val="71847F9E"/>
    <w:rsid w:val="719234BA"/>
    <w:rsid w:val="71A86C93"/>
    <w:rsid w:val="71EC68E7"/>
    <w:rsid w:val="71FA793B"/>
    <w:rsid w:val="72177478"/>
    <w:rsid w:val="7223505B"/>
    <w:rsid w:val="72363AB6"/>
    <w:rsid w:val="7241147C"/>
    <w:rsid w:val="72451EB2"/>
    <w:rsid w:val="7257143C"/>
    <w:rsid w:val="72581C7F"/>
    <w:rsid w:val="72606B73"/>
    <w:rsid w:val="726D06D9"/>
    <w:rsid w:val="72A43471"/>
    <w:rsid w:val="72B611FA"/>
    <w:rsid w:val="735E784C"/>
    <w:rsid w:val="73644E0A"/>
    <w:rsid w:val="737D1D83"/>
    <w:rsid w:val="737D52D9"/>
    <w:rsid w:val="738F5E6C"/>
    <w:rsid w:val="73F16B3C"/>
    <w:rsid w:val="74044B50"/>
    <w:rsid w:val="742F6106"/>
    <w:rsid w:val="744B4B94"/>
    <w:rsid w:val="7465191F"/>
    <w:rsid w:val="74794AA3"/>
    <w:rsid w:val="74B0580F"/>
    <w:rsid w:val="74D94537"/>
    <w:rsid w:val="753354F9"/>
    <w:rsid w:val="755460EB"/>
    <w:rsid w:val="75CE4524"/>
    <w:rsid w:val="75D06792"/>
    <w:rsid w:val="76012E52"/>
    <w:rsid w:val="762B0BC9"/>
    <w:rsid w:val="7633403A"/>
    <w:rsid w:val="76371BC7"/>
    <w:rsid w:val="765908D3"/>
    <w:rsid w:val="76844CDB"/>
    <w:rsid w:val="76A407DF"/>
    <w:rsid w:val="76B42985"/>
    <w:rsid w:val="77901841"/>
    <w:rsid w:val="77D43708"/>
    <w:rsid w:val="77D9168F"/>
    <w:rsid w:val="77DA5702"/>
    <w:rsid w:val="784975D7"/>
    <w:rsid w:val="787B07F9"/>
    <w:rsid w:val="788076A8"/>
    <w:rsid w:val="788778DD"/>
    <w:rsid w:val="78A31A58"/>
    <w:rsid w:val="78FA61B3"/>
    <w:rsid w:val="793813BC"/>
    <w:rsid w:val="793F6D6D"/>
    <w:rsid w:val="794F5E0C"/>
    <w:rsid w:val="79941677"/>
    <w:rsid w:val="79C24E98"/>
    <w:rsid w:val="79F34F9B"/>
    <w:rsid w:val="7A1610AF"/>
    <w:rsid w:val="7A5746D7"/>
    <w:rsid w:val="7A910195"/>
    <w:rsid w:val="7AA1761C"/>
    <w:rsid w:val="7AA30CEB"/>
    <w:rsid w:val="7ABA4D65"/>
    <w:rsid w:val="7ADC6C3C"/>
    <w:rsid w:val="7B0129ED"/>
    <w:rsid w:val="7B11339A"/>
    <w:rsid w:val="7B19341C"/>
    <w:rsid w:val="7B271DF8"/>
    <w:rsid w:val="7B50660A"/>
    <w:rsid w:val="7B5512E7"/>
    <w:rsid w:val="7B645DEA"/>
    <w:rsid w:val="7B6A18D0"/>
    <w:rsid w:val="7B6F44D4"/>
    <w:rsid w:val="7B98255D"/>
    <w:rsid w:val="7B9C1FCE"/>
    <w:rsid w:val="7BC77859"/>
    <w:rsid w:val="7C273DBB"/>
    <w:rsid w:val="7C370B7C"/>
    <w:rsid w:val="7C47322E"/>
    <w:rsid w:val="7C5413CB"/>
    <w:rsid w:val="7C73167B"/>
    <w:rsid w:val="7C934937"/>
    <w:rsid w:val="7C941469"/>
    <w:rsid w:val="7CB70A0B"/>
    <w:rsid w:val="7CCA6A86"/>
    <w:rsid w:val="7CCF54FA"/>
    <w:rsid w:val="7CD3076E"/>
    <w:rsid w:val="7CDD742C"/>
    <w:rsid w:val="7D2E363F"/>
    <w:rsid w:val="7D3F26F0"/>
    <w:rsid w:val="7D5709E4"/>
    <w:rsid w:val="7D686752"/>
    <w:rsid w:val="7D8D3D37"/>
    <w:rsid w:val="7DB03F5E"/>
    <w:rsid w:val="7DE46E5E"/>
    <w:rsid w:val="7E275A02"/>
    <w:rsid w:val="7E2860C6"/>
    <w:rsid w:val="7E806807"/>
    <w:rsid w:val="7E9A34DB"/>
    <w:rsid w:val="7EAC2AA7"/>
    <w:rsid w:val="7ECA716A"/>
    <w:rsid w:val="7ED81FA8"/>
    <w:rsid w:val="7EEE0056"/>
    <w:rsid w:val="7F2117C8"/>
    <w:rsid w:val="7F843A0F"/>
    <w:rsid w:val="7FE0148F"/>
    <w:rsid w:val="7FFC46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qFormat="1"/>
    <w:lsdException w:name="Normal Table" w:qFormat="1"/>
    <w:lsdException w:name="annotation subject"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3E4"/>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703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703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5703E4"/>
    <w:pPr>
      <w:jc w:val="left"/>
    </w:pPr>
  </w:style>
  <w:style w:type="paragraph" w:styleId="a4">
    <w:name w:val="Plain Text"/>
    <w:basedOn w:val="a"/>
    <w:link w:val="Char0"/>
    <w:qFormat/>
    <w:rsid w:val="005703E4"/>
    <w:rPr>
      <w:rFonts w:ascii="宋体" w:eastAsia="宋体" w:hAnsi="Courier New" w:cs="Courier New"/>
      <w:szCs w:val="21"/>
    </w:rPr>
  </w:style>
  <w:style w:type="paragraph" w:styleId="a5">
    <w:name w:val="Balloon Text"/>
    <w:basedOn w:val="a"/>
    <w:link w:val="Char1"/>
    <w:uiPriority w:val="99"/>
    <w:semiHidden/>
    <w:unhideWhenUsed/>
    <w:qFormat/>
    <w:rsid w:val="005703E4"/>
    <w:rPr>
      <w:sz w:val="18"/>
      <w:szCs w:val="18"/>
    </w:rPr>
  </w:style>
  <w:style w:type="paragraph" w:styleId="a6">
    <w:name w:val="footer"/>
    <w:basedOn w:val="a"/>
    <w:link w:val="Char2"/>
    <w:uiPriority w:val="99"/>
    <w:unhideWhenUsed/>
    <w:qFormat/>
    <w:rsid w:val="005703E4"/>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5703E4"/>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rsid w:val="005703E4"/>
    <w:pPr>
      <w:widowControl/>
      <w:spacing w:before="100" w:beforeAutospacing="1" w:after="100" w:afterAutospacing="1"/>
      <w:jc w:val="left"/>
    </w:pPr>
    <w:rPr>
      <w:rFonts w:ascii="宋体" w:eastAsia="宋体" w:hAnsi="宋体" w:cs="宋体"/>
      <w:kern w:val="0"/>
      <w:sz w:val="24"/>
      <w:szCs w:val="24"/>
    </w:rPr>
  </w:style>
  <w:style w:type="paragraph" w:styleId="a9">
    <w:name w:val="annotation subject"/>
    <w:basedOn w:val="a3"/>
    <w:next w:val="a3"/>
    <w:link w:val="Char4"/>
    <w:uiPriority w:val="99"/>
    <w:semiHidden/>
    <w:unhideWhenUsed/>
    <w:qFormat/>
    <w:rsid w:val="005703E4"/>
    <w:rPr>
      <w:b/>
      <w:bCs/>
    </w:rPr>
  </w:style>
  <w:style w:type="character" w:styleId="aa">
    <w:name w:val="Strong"/>
    <w:basedOn w:val="a0"/>
    <w:uiPriority w:val="22"/>
    <w:qFormat/>
    <w:rsid w:val="005703E4"/>
    <w:rPr>
      <w:b/>
      <w:bCs/>
    </w:rPr>
  </w:style>
  <w:style w:type="character" w:styleId="ab">
    <w:name w:val="annotation reference"/>
    <w:basedOn w:val="a0"/>
    <w:uiPriority w:val="99"/>
    <w:semiHidden/>
    <w:unhideWhenUsed/>
    <w:qFormat/>
    <w:rsid w:val="005703E4"/>
    <w:rPr>
      <w:sz w:val="21"/>
      <w:szCs w:val="21"/>
    </w:rPr>
  </w:style>
  <w:style w:type="character" w:customStyle="1" w:styleId="Char3">
    <w:name w:val="页眉 Char"/>
    <w:basedOn w:val="a0"/>
    <w:link w:val="a7"/>
    <w:uiPriority w:val="99"/>
    <w:qFormat/>
    <w:rsid w:val="005703E4"/>
    <w:rPr>
      <w:sz w:val="18"/>
      <w:szCs w:val="18"/>
    </w:rPr>
  </w:style>
  <w:style w:type="character" w:customStyle="1" w:styleId="Char2">
    <w:name w:val="页脚 Char"/>
    <w:basedOn w:val="a0"/>
    <w:link w:val="a6"/>
    <w:uiPriority w:val="99"/>
    <w:qFormat/>
    <w:rsid w:val="005703E4"/>
    <w:rPr>
      <w:sz w:val="18"/>
      <w:szCs w:val="18"/>
    </w:rPr>
  </w:style>
  <w:style w:type="character" w:customStyle="1" w:styleId="Char">
    <w:name w:val="批注文字 Char"/>
    <w:basedOn w:val="a0"/>
    <w:link w:val="a3"/>
    <w:uiPriority w:val="99"/>
    <w:semiHidden/>
    <w:qFormat/>
    <w:rsid w:val="005703E4"/>
  </w:style>
  <w:style w:type="character" w:customStyle="1" w:styleId="Char4">
    <w:name w:val="批注主题 Char"/>
    <w:basedOn w:val="Char"/>
    <w:link w:val="a9"/>
    <w:uiPriority w:val="99"/>
    <w:semiHidden/>
    <w:qFormat/>
    <w:rsid w:val="005703E4"/>
    <w:rPr>
      <w:b/>
      <w:bCs/>
    </w:rPr>
  </w:style>
  <w:style w:type="character" w:customStyle="1" w:styleId="Char1">
    <w:name w:val="批注框文本 Char"/>
    <w:basedOn w:val="a0"/>
    <w:link w:val="a5"/>
    <w:uiPriority w:val="99"/>
    <w:semiHidden/>
    <w:qFormat/>
    <w:rsid w:val="005703E4"/>
    <w:rPr>
      <w:sz w:val="18"/>
      <w:szCs w:val="18"/>
    </w:rPr>
  </w:style>
  <w:style w:type="paragraph" w:customStyle="1" w:styleId="ac">
    <w:name w:val="段"/>
    <w:link w:val="Char5"/>
    <w:qFormat/>
    <w:rsid w:val="005703E4"/>
    <w:pPr>
      <w:autoSpaceDE w:val="0"/>
      <w:autoSpaceDN w:val="0"/>
      <w:ind w:firstLineChars="200" w:firstLine="200"/>
      <w:jc w:val="both"/>
    </w:pPr>
    <w:rPr>
      <w:rFonts w:ascii="宋体" w:hAnsi="Calibri"/>
      <w:sz w:val="21"/>
      <w:szCs w:val="22"/>
    </w:rPr>
  </w:style>
  <w:style w:type="character" w:customStyle="1" w:styleId="Char5">
    <w:name w:val="段 Char"/>
    <w:link w:val="ac"/>
    <w:qFormat/>
    <w:rsid w:val="005703E4"/>
    <w:rPr>
      <w:rFonts w:ascii="宋体" w:eastAsia="宋体" w:hAnsi="Calibri" w:cs="Times New Roman"/>
      <w:kern w:val="0"/>
    </w:rPr>
  </w:style>
  <w:style w:type="character" w:customStyle="1" w:styleId="Char6">
    <w:name w:val="一级条标题 Char"/>
    <w:link w:val="ad"/>
    <w:qFormat/>
    <w:rsid w:val="005703E4"/>
    <w:rPr>
      <w:rFonts w:eastAsia="黑体"/>
    </w:rPr>
  </w:style>
  <w:style w:type="paragraph" w:customStyle="1" w:styleId="ad">
    <w:name w:val="一级条标题"/>
    <w:next w:val="ac"/>
    <w:link w:val="Char6"/>
    <w:qFormat/>
    <w:rsid w:val="005703E4"/>
    <w:pPr>
      <w:tabs>
        <w:tab w:val="left" w:pos="360"/>
      </w:tabs>
      <w:outlineLvl w:val="2"/>
    </w:pPr>
    <w:rPr>
      <w:rFonts w:asciiTheme="minorHAnsi" w:eastAsia="黑体" w:hAnsiTheme="minorHAnsi" w:cstheme="minorBidi"/>
      <w:kern w:val="2"/>
      <w:sz w:val="21"/>
      <w:szCs w:val="22"/>
    </w:rPr>
  </w:style>
  <w:style w:type="character" w:customStyle="1" w:styleId="1Char">
    <w:name w:val="标题 1 Char"/>
    <w:basedOn w:val="a0"/>
    <w:link w:val="1"/>
    <w:uiPriority w:val="9"/>
    <w:qFormat/>
    <w:rsid w:val="005703E4"/>
    <w:rPr>
      <w:rFonts w:ascii="宋体" w:eastAsia="宋体" w:hAnsi="宋体" w:cs="宋体"/>
      <w:b/>
      <w:bCs/>
      <w:kern w:val="36"/>
      <w:sz w:val="48"/>
      <w:szCs w:val="48"/>
    </w:rPr>
  </w:style>
  <w:style w:type="paragraph" w:customStyle="1" w:styleId="ae">
    <w:name w:val="附录标识"/>
    <w:basedOn w:val="a"/>
    <w:qFormat/>
    <w:rsid w:val="005703E4"/>
    <w:pPr>
      <w:widowControl/>
      <w:shd w:val="clear" w:color="FFFFFF" w:fill="FFFFFF"/>
      <w:tabs>
        <w:tab w:val="left" w:pos="720"/>
        <w:tab w:val="left" w:pos="6405"/>
      </w:tabs>
      <w:spacing w:before="640" w:after="200"/>
      <w:ind w:left="720" w:hanging="720"/>
      <w:jc w:val="center"/>
      <w:outlineLvl w:val="0"/>
    </w:pPr>
    <w:rPr>
      <w:rFonts w:ascii="黑体" w:eastAsia="黑体" w:hAnsi="Times New Roman" w:cs="Times New Roman"/>
      <w:kern w:val="0"/>
      <w:szCs w:val="20"/>
    </w:rPr>
  </w:style>
  <w:style w:type="character" w:customStyle="1" w:styleId="CharChar">
    <w:name w:val="一级条标题 Char Char"/>
    <w:qFormat/>
    <w:rsid w:val="005703E4"/>
    <w:rPr>
      <w:rFonts w:eastAsia="黑体"/>
      <w:kern w:val="2"/>
      <w:sz w:val="21"/>
      <w:lang w:val="en-US" w:eastAsia="zh-CN" w:bidi="ar-SA"/>
    </w:rPr>
  </w:style>
  <w:style w:type="paragraph" w:styleId="af">
    <w:name w:val="List Paragraph"/>
    <w:basedOn w:val="a"/>
    <w:uiPriority w:val="34"/>
    <w:qFormat/>
    <w:rsid w:val="005703E4"/>
    <w:pPr>
      <w:ind w:firstLineChars="200" w:firstLine="420"/>
    </w:pPr>
  </w:style>
  <w:style w:type="character" w:customStyle="1" w:styleId="Char0">
    <w:name w:val="纯文本 Char"/>
    <w:basedOn w:val="a0"/>
    <w:link w:val="a4"/>
    <w:qFormat/>
    <w:rsid w:val="005703E4"/>
    <w:rPr>
      <w:rFonts w:ascii="宋体" w:eastAsia="宋体" w:hAnsi="Courier New" w:cs="Courier New"/>
      <w:szCs w:val="21"/>
    </w:rPr>
  </w:style>
  <w:style w:type="character" w:customStyle="1" w:styleId="2Char">
    <w:name w:val="标题 2 Char"/>
    <w:basedOn w:val="a0"/>
    <w:link w:val="2"/>
    <w:uiPriority w:val="9"/>
    <w:qFormat/>
    <w:rsid w:val="005703E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EEDD8A-A29E-45DB-A14E-CE197AFC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3207</Words>
  <Characters>18285</Characters>
  <Application>Microsoft Office Word</Application>
  <DocSecurity>0</DocSecurity>
  <Lines>152</Lines>
  <Paragraphs>42</Paragraphs>
  <ScaleCrop>false</ScaleCrop>
  <Company>Microsoft</Company>
  <LinksUpToDate>false</LinksUpToDate>
  <CharactersWithSpaces>21450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Jiangcy</dc:creator>
  <cp:lastModifiedBy>li</cp:lastModifiedBy>
  <cp:revision>2</cp:revision>
  <cp:lastPrinted>2019-12-22T02:29:00Z</cp:lastPrinted>
  <dcterms:created xsi:type="dcterms:W3CDTF">2019-12-31T07:59:00Z</dcterms:created>
  <dcterms:modified xsi:type="dcterms:W3CDTF">2019-12-31T07:59:00Z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