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BC8C70">
      <w:pPr>
        <w:pStyle w:val="15"/>
      </w:pPr>
      <mc:AlternateContent>
        <mc:Choice Requires="wpsCustomData">
          <wpsCustomData:docfieldStart id="0" docfieldname="标题_1" hidden="0" print="1" readonly="0" index="7"/>
        </mc:Choice>
      </mc:AlternateContent>
      <w:bookmarkStart w:id="0" w:name="_GoBack"/>
      <w:bookmarkEnd w:id="0"/>
      <w:r>
        <w:t>应急管理部办公厅</w:t>
      </w:r>
      <w:r>
        <w:br w:type="textWrapping"/>
      </w:r>
      <w:r>
        <w:t>关于印发《危险化学品企业生产安全事故应急准备指南》的通知</w:t>
      </w:r>
      <mc:AlternateContent>
        <mc:Choice Requires="wpsCustomData">
          <wpsCustomData:docfieldEnd id="0"/>
        </mc:Choice>
      </mc:AlternateContent>
    </w:p>
    <w:p w14:paraId="2CEE3B01">
      <w:pPr>
        <w:pStyle w:val="11"/>
        <w:bidi w:val="0"/>
        <w:spacing w:beforeAutospacing="0" w:afterAutospacing="0" w:line="300" w:lineRule="exact"/>
      </w:pPr>
    </w:p>
    <w:p w14:paraId="31FA9E62">
      <w:pPr>
        <w:pStyle w:val="11"/>
        <w:ind w:firstLine="0" w:firstLineChars="0"/>
        <w:jc w:val="center"/>
      </w:pPr>
      <w:r>
        <w:t>应急厅〔2019〕62号</w:t>
      </w:r>
    </w:p>
    <w:p w14:paraId="26C34DA7">
      <w:pPr>
        <w:rPr>
          <w:rFonts w:hint="eastAsia"/>
        </w:rPr>
      </w:pPr>
    </w:p>
    <w:p w14:paraId="2E881BF2">
      <w:pPr>
        <w:pStyle w:val="18"/>
      </w:pPr>
      <mc:AlternateContent>
        <mc:Choice Requires="wpsCustomData">
          <wpsCustomData:docfieldStart id="1" docfieldname="主送机关_1" hidden="0" print="1" readonly="0" index="2"/>
        </mc:Choice>
      </mc:AlternateContent>
      <w:r>
        <w:t>各省、自治区、直辖市应急管理厅（局）</w:t>
      </w:r>
      <mc:AlternateContent>
        <mc:Choice Requires="wpsCustomData">
          <wpsCustomData:docfieldEnd id="1"/>
        </mc:Choice>
      </mc:AlternateContent>
      <w:r>
        <w:t>，</w:t>
      </w:r>
      <mc:AlternateContent>
        <mc:Choice Requires="wpsCustomData">
          <wpsCustomData:docfieldStart id="2" docfieldname="主送机关_2" hidden="0" print="1" readonly="0" index="3"/>
        </mc:Choice>
      </mc:AlternateContent>
      <w:r>
        <w:t>新疆生产建设兵团应急管理局</w:t>
      </w:r>
      <mc:AlternateContent>
        <mc:Choice Requires="wpsCustomData">
          <wpsCustomData:docfieldEnd id="2"/>
        </mc:Choice>
      </mc:AlternateContent>
      <w:r>
        <w:t>，</w:t>
      </w:r>
      <mc:AlternateContent>
        <mc:Choice Requires="wpsCustomData">
          <wpsCustomData:docfieldStart id="3" docfieldname="主送机关_3" hidden="0" print="1" readonly="0" index="4"/>
        </mc:Choice>
      </mc:AlternateContent>
      <w:r>
        <w:t>有关中央企业</w:t>
      </w:r>
      <mc:AlternateContent>
        <mc:Choice Requires="wpsCustomData">
          <wpsCustomData:docfieldEnd id="3"/>
        </mc:Choice>
      </mc:AlternateContent>
      <w:r>
        <w:t>：</w:t>
      </w:r>
    </w:p>
    <w:p w14:paraId="5FD32ABC">
      <w:pPr>
        <w:rPr>
          <w:rFonts w:hint="eastAsia"/>
        </w:rPr>
      </w:pPr>
    </w:p>
    <w:p w14:paraId="068174EA">
      <w:pPr>
        <w:pStyle w:val="11"/>
      </w:pPr>
      <w:r>
        <w:t>为认真贯彻落实党中央、国务院关于危险化学品安全生产工作的决策部署，指导危险化学品企业强化生产安全事故应急准备，提高应急管理工作水平，有效防范和应对危险化学品事故，国家安全生产应急救援中心组织制定了《危险化学品企业生产安全事故应急准备指南》（以下简称《指南》），现印发给你们，请认真贯彻执行，并提出如下要求：</w:t>
      </w:r>
    </w:p>
    <w:p w14:paraId="4D4402DF">
      <w:pPr>
        <w:pStyle w:val="11"/>
        <w:numPr>
          <w:ilvl w:val="0"/>
          <w:numId w:val="1"/>
        </w:numPr>
        <w:topLinePunct w:val="0"/>
        <w:ind w:left="0" w:leftChars="0" w:firstLine="616" w:firstLineChars="0"/>
        <w:rPr>
          <w:b w:val="0"/>
          <w:bdr w:val="none" w:sz="0" w:space="0"/>
        </w:rPr>
      </w:pPr>
      <w:r>
        <w:t>应急管理部门和有关中央企业要切实抓好《指南》的实施工作，加强宣传教育培训，指导危险化学品企业全面掌握有关要求，认真做好危险化学品生产安全事故应急准备工作。</w:t>
      </w:r>
    </w:p>
    <w:p w14:paraId="56D9DDF3">
      <w:pPr>
        <w:pStyle w:val="11"/>
        <w:numPr>
          <w:ilvl w:val="0"/>
          <w:numId w:val="1"/>
        </w:numPr>
        <w:topLinePunct w:val="0"/>
        <w:ind w:left="0" w:leftChars="0" w:firstLine="616" w:firstLineChars="0"/>
        <w:rPr>
          <w:b w:val="0"/>
          <w:bdr w:val="none" w:sz="0" w:space="0"/>
        </w:rPr>
      </w:pPr>
      <w:r>
        <w:t>危险化学品企业要认真组织开展学习，准确理解和认真落实《指南》的各项要素，针对本企业安全风险特点，全面加强应急准备工作，实现“救早救小”，坚决防范和遏制重特大事故。</w:t>
      </w:r>
    </w:p>
    <w:p w14:paraId="348BF2A1">
      <w:pPr>
        <w:pStyle w:val="11"/>
        <w:numPr>
          <w:ilvl w:val="0"/>
          <w:numId w:val="1"/>
        </w:numPr>
        <w:topLinePunct w:val="0"/>
        <w:ind w:left="0" w:leftChars="0" w:firstLine="616" w:firstLineChars="0"/>
        <w:rPr>
          <w:b w:val="0"/>
          <w:bdr w:val="none" w:sz="0" w:space="0"/>
        </w:rPr>
      </w:pPr>
      <w:r>
        <w:t>应急管理部门要加强监督检查，对辖区内危险化学品企业学习《指南》不深入，贯彻落实不到位，未按照要求全面加强应急准备工作的，要采取有效措施予以纠正。</w:t>
      </w:r>
    </w:p>
    <w:p w14:paraId="7A2F2616">
      <w:pPr>
        <w:pStyle w:val="11"/>
        <w:bidi w:val="0"/>
      </w:pPr>
    </w:p>
    <w:p w14:paraId="3AD8342B">
      <w:pPr>
        <w:pStyle w:val="11"/>
        <w:ind w:left="1540" w:hanging="924" w:firstLineChars="0"/>
      </w:pPr>
      <mc:AlternateContent>
        <mc:Choice Requires="wpsCustomData">
          <wpsCustomData:docfieldStart id="4" docfieldname="附件说明_1" hidden="0" print="1" readonly="0" index="8"/>
        </mc:Choice>
      </mc:AlternateContent>
      <w:r>
        <w:t>附件：危险化学品企业生产安全事故应急准备指南</w:t>
      </w:r>
      <mc:AlternateContent>
        <mc:Choice Requires="wpsCustomData">
          <wpsCustomData:docfieldEnd id="4"/>
        </mc:Choice>
      </mc:AlternateContent>
    </w:p>
    <w:p w14:paraId="760FAC57"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ind w:left="3858" w:leftChars="0" w:right="858" w:rightChars="0" w:firstLine="0" w:firstLineChars="0"/>
        <w:jc w:val="right"/>
        <w:textAlignment w:val="auto"/>
        <w:rPr>
          <w:rFonts w:hint="default"/>
          <w:sz w:val="32"/>
          <w:szCs w:val="32"/>
          <w:lang w:val="en-US" w:eastAsia="zh-CN"/>
        </w:rPr>
      </w:pPr>
      <mc:AlternateContent>
        <mc:Choice Requires="wpsCustomData">
          <wpsCustomData:docfieldStart id="5" docfieldname="发文机关署名_1" hidden="0" print="1" readonly="0" index="11"/>
        </mc:Choice>
      </mc:AlternateContent>
      <w:r>
        <w:rPr>
          <w:rFonts w:hint="eastAsia"/>
          <w:sz w:val="32"/>
          <w:szCs w:val="32"/>
          <w:lang w:val="en-US" w:eastAsia="zh-CN"/>
        </w:rPr>
        <w:t>应急管理部办公厅</w:t>
      </w:r>
      <mc:AlternateContent>
        <mc:Choice Requires="wpsCustomData">
          <wpsCustomData:docfieldEnd id="5"/>
        </mc:Choice>
      </mc:AlternateContent>
    </w:p>
    <w:p w14:paraId="5B7DD83D"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right="840" w:rightChars="400" w:firstLine="0" w:firstLineChars="0"/>
        <w:jc w:val="right"/>
        <w:textAlignment w:val="auto"/>
        <w:rPr>
          <w:rFonts w:hint="eastAsia"/>
          <w:sz w:val="32"/>
          <w:szCs w:val="32"/>
          <w:lang w:val="en-US" w:eastAsia="zh-CN"/>
        </w:rPr>
      </w:pPr>
      <mc:AlternateContent>
        <mc:Choice Requires="wpsCustomData">
          <wpsCustomData:docfieldStart id="6" docfieldname="成文日期_1" hidden="0" print="1" readonly="0" index="12"/>
        </mc:Choice>
      </mc:AlternateContent>
      <w:r>
        <w:rPr>
          <w:rFonts w:hint="eastAsia"/>
          <w:sz w:val="32"/>
          <w:szCs w:val="32"/>
          <w:lang w:val="en-US" w:eastAsia="zh-CN"/>
        </w:rPr>
        <w:t>2019年12月26日</w:t>
      </w:r>
      <mc:AlternateContent>
        <mc:Choice Requires="wpsCustomData">
          <wpsCustomData:docfieldEnd id="6"/>
        </mc:Choice>
      </mc:AlternateContent>
    </w:p>
    <w:p w14:paraId="7214405C">
      <w:pPr>
        <w:pStyle w:val="11"/>
        <w:rPr>
          <w:rFonts w:ascii="仿宋_GB2312" w:hAnsi="仿宋_GB2312" w:eastAsia="仿宋_GB2312" w:cs="仿宋_GB2312"/>
          <w:sz w:val="32"/>
          <w:szCs w:val="32"/>
        </w:rPr>
      </w:pPr>
    </w:p>
    <w:p w14:paraId="11CA2C7C">
      <w:pPr>
        <w:pStyle w:val="11"/>
        <w:rPr>
          <w:rFonts w:ascii="仿宋_GB2312" w:hAnsi="仿宋_GB2312" w:eastAsia="仿宋_GB2312" w:cs="仿宋_GB2312"/>
          <w:sz w:val="32"/>
          <w:szCs w:val="32"/>
        </w:rPr>
      </w:pPr>
    </w:p>
    <w:p w14:paraId="50E28F7D"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474" w:bottom="1984" w:left="1587" w:header="851" w:footer="1417" w:gutter="0"/>
      <w:pgNumType w:fmt="decimal" w:start="1"/>
      <w:cols w:space="425" w:num="1"/>
      <w:docGrid w:type="linesAndChars" w:linePitch="579" w:charSpace="1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8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5D6DDF"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12700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047EF6">
                          <w:pPr>
                            <w:pStyle w:val="12"/>
                            <w:rPr>
                              <w:rFonts w:ascii="宋体" w:hAnsi="宋体" w:eastAsia="宋体"/>
                              <w:sz w:val="28"/>
                            </w:rPr>
                          </w:pPr>
                          <w:r>
                            <w:rPr>
                              <w:rFonts w:ascii="宋体" w:hAnsi="宋体" w:eastAsia="宋体"/>
                              <w:sz w:val="28"/>
                            </w:rPr>
                            <w:t>—</w:t>
                          </w:r>
                          <w:r>
                            <w:rPr>
                              <w:rFonts w:ascii="宋体" w:hAnsi="宋体" w:eastAsia="宋体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eastAsia="宋体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eastAsia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eastAsia="宋体"/>
                              <w:sz w:val="28"/>
                            </w:rPr>
                            <w:t>1</w:t>
                          </w:r>
                          <w:r>
                            <w:rPr>
                              <w:rFonts w:ascii="宋体" w:hAnsi="宋体" w:eastAsia="宋体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Fonts w:ascii="宋体" w:hAnsi="宋体" w:eastAsia="宋体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/>
                              <w:sz w:val="28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03200" tIns="0" rIns="20320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AalSs7WAAAABgEAAA8AAAAAAAAAAQAgAAAAIgAAAGRycy9kb3ducmV2&#10;LnhtbFBLAQIUABQAAAAIAIdO4kBVtgQK4gIAAC4GAAAOAAAAAAAAAAEAIAAAACUBAABkcnMvZTJv&#10;RG9jLnhtbFBLBQYAAAAABgAGAFkBAAB5BgAAAAA=&#10;">
              <v:fill on="f" focussize="0,0"/>
              <v:stroke on="f" weight="0.5pt"/>
              <v:imagedata o:title=""/>
              <o:lock v:ext="edit" aspectratio="f"/>
              <v:textbox inset="16pt,0mm,16pt,0mm" style="mso-fit-shape-to-text:t;">
                <w:txbxContent>
                  <w:p w14:paraId="53047EF6">
                    <w:pPr>
                      <w:pStyle w:val="12"/>
                      <w:rPr>
                        <w:rFonts w:ascii="宋体" w:hAnsi="宋体" w:eastAsia="宋体"/>
                        <w:sz w:val="28"/>
                      </w:rPr>
                    </w:pPr>
                    <w:r>
                      <w:rPr>
                        <w:rFonts w:ascii="宋体" w:hAnsi="宋体" w:eastAsia="宋体"/>
                        <w:sz w:val="28"/>
                      </w:rPr>
                      <w:t>—</w:t>
                    </w:r>
                    <w:r>
                      <w:rPr>
                        <w:rFonts w:ascii="宋体" w:hAnsi="宋体" w:eastAsia="宋体"/>
                        <w:sz w:val="24"/>
                      </w:rPr>
                      <w:t xml:space="preserve"> </w:t>
                    </w:r>
                    <w:r>
                      <w:rPr>
                        <w:rFonts w:ascii="宋体" w:hAnsi="宋体" w:eastAsia="宋体"/>
                        <w:sz w:val="28"/>
                      </w:rPr>
                      <w:fldChar w:fldCharType="begin"/>
                    </w:r>
                    <w:r>
                      <w:rPr>
                        <w:rFonts w:ascii="宋体" w:hAnsi="宋体" w:eastAsia="宋体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eastAsia="宋体"/>
                        <w:sz w:val="28"/>
                      </w:rPr>
                      <w:fldChar w:fldCharType="separate"/>
                    </w:r>
                    <w:r>
                      <w:rPr>
                        <w:rFonts w:ascii="宋体" w:hAnsi="宋体" w:eastAsia="宋体"/>
                        <w:sz w:val="28"/>
                      </w:rPr>
                      <w:t>1</w:t>
                    </w:r>
                    <w:r>
                      <w:rPr>
                        <w:rFonts w:ascii="宋体" w:hAnsi="宋体" w:eastAsia="宋体"/>
                        <w:sz w:val="28"/>
                      </w:rPr>
                      <w:fldChar w:fldCharType="end"/>
                    </w:r>
                    <w:r>
                      <w:rPr>
                        <w:rFonts w:ascii="宋体" w:hAnsi="宋体" w:eastAsia="宋体"/>
                        <w:sz w:val="24"/>
                      </w:rPr>
                      <w:t xml:space="preserve"> </w:t>
                    </w:r>
                    <w:r>
                      <w:rPr>
                        <w:rFonts w:ascii="宋体" w:hAnsi="宋体" w:eastAsia="宋体"/>
                        <w:sz w:val="28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EAFE58"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12700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E2917E">
                          <w:pPr>
                            <w:pStyle w:val="12"/>
                            <w:rPr>
                              <w:rFonts w:ascii="宋体" w:hAnsi="宋体" w:eastAsia="宋体"/>
                              <w:sz w:val="28"/>
                            </w:rPr>
                          </w:pPr>
                          <w:r>
                            <w:rPr>
                              <w:rFonts w:ascii="宋体" w:hAnsi="宋体" w:eastAsia="宋体"/>
                              <w:sz w:val="28"/>
                            </w:rPr>
                            <w:t>—</w:t>
                          </w:r>
                          <w:r>
                            <w:rPr>
                              <w:rFonts w:ascii="宋体" w:hAnsi="宋体" w:eastAsia="宋体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eastAsia="宋体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eastAsia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eastAsia="宋体"/>
                              <w:sz w:val="28"/>
                            </w:rPr>
                            <w:t>2</w:t>
                          </w:r>
                          <w:r>
                            <w:rPr>
                              <w:rFonts w:ascii="宋体" w:hAnsi="宋体" w:eastAsia="宋体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Fonts w:ascii="宋体" w:hAnsi="宋体" w:eastAsia="宋体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/>
                              <w:sz w:val="28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03200" tIns="0" rIns="20320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AalSs7WAAAABgEAAA8AAAAAAAAAAQAgAAAAIgAAAGRycy9kb3ducmV2&#10;LnhtbFBLAQIUABQAAAAIAIdO4kA37onp4gIAAC4GAAAOAAAAAAAAAAEAIAAAACUBAABkcnMvZTJv&#10;RG9jLnhtbFBLBQYAAAAABgAGAFkBAAB5BgAAAAA=&#10;">
              <v:fill on="f" focussize="0,0"/>
              <v:stroke on="f" weight="0.5pt"/>
              <v:imagedata o:title=""/>
              <o:lock v:ext="edit" aspectratio="f"/>
              <v:textbox inset="16pt,0mm,16pt,0mm" style="mso-fit-shape-to-text:t;">
                <w:txbxContent>
                  <w:p w14:paraId="6EE2917E">
                    <w:pPr>
                      <w:pStyle w:val="12"/>
                      <w:rPr>
                        <w:rFonts w:ascii="宋体" w:hAnsi="宋体" w:eastAsia="宋体"/>
                        <w:sz w:val="28"/>
                      </w:rPr>
                    </w:pPr>
                    <w:r>
                      <w:rPr>
                        <w:rFonts w:ascii="宋体" w:hAnsi="宋体" w:eastAsia="宋体"/>
                        <w:sz w:val="28"/>
                      </w:rPr>
                      <w:t>—</w:t>
                    </w:r>
                    <w:r>
                      <w:rPr>
                        <w:rFonts w:ascii="宋体" w:hAnsi="宋体" w:eastAsia="宋体"/>
                        <w:sz w:val="24"/>
                      </w:rPr>
                      <w:t xml:space="preserve"> </w:t>
                    </w:r>
                    <w:r>
                      <w:rPr>
                        <w:rFonts w:ascii="宋体" w:hAnsi="宋体" w:eastAsia="宋体"/>
                        <w:sz w:val="28"/>
                      </w:rPr>
                      <w:fldChar w:fldCharType="begin"/>
                    </w:r>
                    <w:r>
                      <w:rPr>
                        <w:rFonts w:ascii="宋体" w:hAnsi="宋体" w:eastAsia="宋体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eastAsia="宋体"/>
                        <w:sz w:val="28"/>
                      </w:rPr>
                      <w:fldChar w:fldCharType="separate"/>
                    </w:r>
                    <w:r>
                      <w:rPr>
                        <w:rFonts w:ascii="宋体" w:hAnsi="宋体" w:eastAsia="宋体"/>
                        <w:sz w:val="28"/>
                      </w:rPr>
                      <w:t>2</w:t>
                    </w:r>
                    <w:r>
                      <w:rPr>
                        <w:rFonts w:ascii="宋体" w:hAnsi="宋体" w:eastAsia="宋体"/>
                        <w:sz w:val="28"/>
                      </w:rPr>
                      <w:fldChar w:fldCharType="end"/>
                    </w:r>
                    <w:r>
                      <w:rPr>
                        <w:rFonts w:ascii="宋体" w:hAnsi="宋体" w:eastAsia="宋体"/>
                        <w:sz w:val="24"/>
                      </w:rPr>
                      <w:t xml:space="preserve"> </w:t>
                    </w:r>
                    <w:r>
                      <w:rPr>
                        <w:rFonts w:ascii="宋体" w:hAnsi="宋体" w:eastAsia="宋体"/>
                        <w:sz w:val="28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64D75F">
    <w:pPr>
      <w:pStyle w:val="13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9D1E17">
    <w:pPr>
      <w:pStyle w:val="13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768326"/>
    <w:multiLevelType w:val="singleLevel"/>
    <w:tmpl w:val="66768326"/>
    <w:lvl w:ilvl="0" w:tentative="0">
      <w:start w:val="1"/>
      <w:numFmt w:val="taiwaneseCounting"/>
      <w:suff w:val="nothing"/>
      <w:lvlText w:val="%1、"/>
      <w:lvlJc w:val="left"/>
      <w:pPr>
        <w:ind w:left="0" w:firstLine="616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29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BF1F9F"/>
    <w:rsid w:val="577B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mc:AlternateContent>
    <mc:Choice Requires="wpsCustomData">
      <wpsCustomData:officialmode val="1"/>
    </mc:Choice>
  </mc:AlternateConten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Lines="0" w:beforeAutospacing="0" w:afterLines="0" w:afterAutospacing="0" w:line="560" w:lineRule="exact"/>
      <w:ind w:firstLine="894" w:firstLineChars="200"/>
      <w:outlineLvl w:val="0"/>
    </w:pPr>
    <w:rPr>
      <w:rFonts w:ascii="黑体" w:hAnsi="黑体" w:eastAsia="黑体" w:cs="黑体"/>
      <w:kern w:val="44"/>
      <w:sz w:val="32"/>
      <w:szCs w:val="32"/>
    </w:rPr>
  </w:style>
  <w:style w:type="paragraph" w:styleId="3">
    <w:name w:val="heading 2"/>
    <w:next w:val="1"/>
    <w:semiHidden/>
    <w:unhideWhenUsed/>
    <w:qFormat/>
    <w:uiPriority w:val="0"/>
    <w:pPr>
      <w:keepNext/>
      <w:keepLines/>
      <w:spacing w:beforeLines="0" w:beforeAutospacing="0" w:afterLines="0" w:afterAutospacing="0" w:line="560" w:lineRule="exact"/>
      <w:ind w:firstLine="894" w:firstLineChars="200"/>
      <w:outlineLvl w:val="1"/>
    </w:pPr>
    <w:rPr>
      <w:rFonts w:ascii="楷体_GB2312" w:hAnsi="楷体_GB2312" w:eastAsia="楷体_GB2312" w:cs="楷体_GB2312"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keepNext/>
      <w:keepLines/>
      <w:spacing w:beforeLines="0" w:beforeAutospacing="0" w:afterLines="0" w:afterAutospacing="0" w:line="560" w:lineRule="exact"/>
      <w:ind w:firstLine="894" w:firstLineChars="200"/>
      <w:outlineLvl w:val="2"/>
    </w:pPr>
    <w:rPr>
      <w:rFonts w:ascii="仿宋_GB2312" w:hAnsi="仿宋_GB2312" w:eastAsia="仿宋_GB2312" w:cs="仿宋_GB2312"/>
      <w:sz w:val="32"/>
      <w:szCs w:val="32"/>
    </w:rPr>
  </w:style>
  <w:style w:type="paragraph" w:styleId="5">
    <w:name w:val="heading 4"/>
    <w:next w:val="1"/>
    <w:semiHidden/>
    <w:unhideWhenUsed/>
    <w:qFormat/>
    <w:uiPriority w:val="0"/>
    <w:pPr>
      <w:keepNext/>
      <w:keepLines/>
      <w:spacing w:beforeLines="0" w:beforeAutospacing="0" w:afterLines="0" w:afterAutospacing="0" w:line="560" w:lineRule="exact"/>
      <w:ind w:firstLine="894" w:firstLineChars="200"/>
      <w:outlineLvl w:val="3"/>
    </w:pPr>
    <w:rPr>
      <w:rFonts w:ascii="仿宋_GB2312" w:hAnsi="仿宋_GB2312" w:eastAsia="仿宋_GB2312" w:cs="仿宋_GB2312"/>
      <w:sz w:val="32"/>
      <w:szCs w:val="32"/>
    </w:rPr>
  </w:style>
  <w:style w:type="paragraph" w:styleId="6">
    <w:name w:val="heading 5"/>
    <w:next w:val="1"/>
    <w:semiHidden/>
    <w:unhideWhenUsed/>
    <w:qFormat/>
    <w:uiPriority w:val="0"/>
    <w:pPr>
      <w:spacing w:line="560" w:lineRule="exact"/>
      <w:ind w:firstLine="894" w:firstLineChars="200"/>
      <w:outlineLvl w:val="4"/>
    </w:pPr>
    <w:rPr>
      <w:rFonts w:ascii="仿宋_GB2312" w:hAnsi="仿宋_GB2312" w:eastAsia="仿宋_GB2312" w:cs="仿宋_GB2312"/>
      <w:sz w:val="32"/>
      <w:szCs w:val="32"/>
    </w:rPr>
  </w:style>
  <w:style w:type="paragraph" w:styleId="7">
    <w:name w:val="heading 6"/>
    <w:next w:val="1"/>
    <w:semiHidden/>
    <w:unhideWhenUsed/>
    <w:qFormat/>
    <w:uiPriority w:val="0"/>
    <w:pPr>
      <w:spacing w:line="560" w:lineRule="exact"/>
      <w:ind w:firstLine="894" w:firstLineChars="200"/>
      <w:outlineLvl w:val="5"/>
    </w:pPr>
    <w:rPr>
      <w:rFonts w:ascii="仿宋_GB2312" w:hAnsi="仿宋_GB2312" w:eastAsia="仿宋_GB2312" w:cs="仿宋_GB2312"/>
      <w:sz w:val="32"/>
      <w:szCs w:val="32"/>
    </w:rPr>
  </w:style>
  <w:style w:type="paragraph" w:styleId="8">
    <w:name w:val="heading 7"/>
    <w:next w:val="1"/>
    <w:semiHidden/>
    <w:unhideWhenUsed/>
    <w:qFormat/>
    <w:uiPriority w:val="0"/>
    <w:pPr>
      <w:spacing w:line="560" w:lineRule="exact"/>
      <w:ind w:firstLine="894" w:firstLineChars="200"/>
      <w:outlineLvl w:val="6"/>
    </w:pPr>
    <w:rPr>
      <w:rFonts w:ascii="仿宋_GB2312" w:hAnsi="仿宋_GB2312" w:eastAsia="仿宋_GB2312" w:cs="仿宋_GB2312"/>
      <w:sz w:val="32"/>
      <w:szCs w:val="32"/>
    </w:rPr>
  </w:style>
  <w:style w:type="paragraph" w:styleId="9">
    <w:name w:val="heading 8"/>
    <w:next w:val="1"/>
    <w:semiHidden/>
    <w:unhideWhenUsed/>
    <w:qFormat/>
    <w:uiPriority w:val="0"/>
    <w:pPr>
      <w:spacing w:line="560" w:lineRule="exact"/>
      <w:ind w:firstLine="894" w:firstLineChars="200"/>
      <w:outlineLvl w:val="7"/>
    </w:pPr>
    <w:rPr>
      <w:rFonts w:ascii="仿宋_GB2312" w:hAnsi="仿宋_GB2312" w:eastAsia="仿宋_GB2312" w:cs="仿宋_GB2312"/>
      <w:sz w:val="32"/>
      <w:szCs w:val="32"/>
    </w:rPr>
  </w:style>
  <w:style w:type="paragraph" w:styleId="10">
    <w:name w:val="heading 9"/>
    <w:next w:val="1"/>
    <w:semiHidden/>
    <w:unhideWhenUsed/>
    <w:qFormat/>
    <w:uiPriority w:val="0"/>
    <w:pPr>
      <w:spacing w:line="560" w:lineRule="exact"/>
      <w:ind w:firstLine="894" w:firstLineChars="200"/>
      <w:outlineLvl w:val="8"/>
    </w:pPr>
    <w:rPr>
      <w:rFonts w:ascii="仿宋_GB2312" w:hAnsi="仿宋_GB2312" w:eastAsia="仿宋_GB2312" w:cs="仿宋_GB2312"/>
      <w:sz w:val="32"/>
      <w:szCs w:val="32"/>
    </w:rPr>
  </w:style>
  <w:style w:type="character" w:default="1" w:styleId="17">
    <w:name w:val="Default Paragraph Font"/>
    <w:semiHidden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uiPriority w:val="0"/>
    <w:pPr>
      <w:spacing w:line="560" w:lineRule="exact"/>
      <w:ind w:firstLine="630" w:firstLineChars="200"/>
      <w:jc w:val="both"/>
    </w:pPr>
    <w:rPr>
      <w:rFonts w:ascii="仿宋_GB2312" w:hAnsi="仿宋_GB2312" w:eastAsia="仿宋_GB2312" w:cs="仿宋_GB2312"/>
      <w:spacing w:val="-6"/>
      <w:sz w:val="32"/>
      <w:szCs w:val="32"/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Subtitle"/>
    <w:qFormat/>
    <w:uiPriority w:val="0"/>
    <w:pPr>
      <w:spacing w:beforeLines="0" w:beforeAutospacing="0" w:afterLines="0" w:afterAutospacing="0" w:line="720" w:lineRule="exact"/>
      <w:jc w:val="center"/>
      <w:outlineLvl w:val="9"/>
    </w:pPr>
    <w:rPr>
      <w:rFonts w:ascii="方正小标宋简体" w:hAnsi="方正小标宋简体" w:eastAsia="方正小标宋简体" w:cs="方正小标宋简体"/>
      <w:kern w:val="28"/>
      <w:sz w:val="44"/>
      <w:szCs w:val="44"/>
    </w:rPr>
  </w:style>
  <w:style w:type="paragraph" w:styleId="15">
    <w:name w:val="Title"/>
    <w:qFormat/>
    <w:uiPriority w:val="0"/>
    <w:pPr>
      <w:spacing w:line="720" w:lineRule="exact"/>
      <w:jc w:val="center"/>
      <w:outlineLvl w:val="9"/>
    </w:pPr>
    <w:rPr>
      <w:rFonts w:ascii="方正小标宋简体" w:hAnsi="方正小标宋简体" w:eastAsia="方正小标宋简体" w:cs="方正小标宋简体"/>
      <w:sz w:val="44"/>
      <w:szCs w:val="44"/>
    </w:rPr>
  </w:style>
  <w:style w:type="paragraph" w:customStyle="1" w:styleId="18">
    <w:name w:val="主送对象"/>
    <w:next w:val="1"/>
    <w:uiPriority w:val="0"/>
    <w:pPr>
      <w:spacing w:line="560" w:lineRule="exact"/>
    </w:pPr>
    <w:rPr>
      <w:rFonts w:ascii="仿宋_GB2312" w:hAnsi="仿宋_GB2312" w:eastAsia="仿宋_GB2312" w:cs="仿宋_GB231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509</Words>
  <Characters>518</Characters>
  <Lines>0</Lines>
  <Paragraphs>0</Paragraphs>
  <TotalTime>0</TotalTime>
  <ScaleCrop>false</ScaleCrop>
  <LinksUpToDate>false</LinksUpToDate>
  <CharactersWithSpaces>532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2025-09-24T09:31:00Z</dcterms:created>
  <dc:creator>袁蕾蕾</dc:creator>
  <cp:lastModifiedBy>微信用户</cp:lastModifiedBy>
  <dcterms:modified xsi:type="dcterms:W3CDTF">2025-09-24T09:33:01Z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eyJoZGlkIjoiYTc2ZGZiNzZiNDVlOGViOWVmM2JhOTY0NGJkNjUyYzgiLCJ1c2VySWQiOiIxMjc5Mzg0MjMxIn0=</vt:lpwstr>
  </property>
  <property fmtid="{D5CDD505-2E9C-101B-9397-08002B2CF9AE}" pid="4" name="ICV">
    <vt:lpwstr>6A2614E3464841BBADFBF344AA360584_12</vt:lpwstr>
  </property>
</Properties>
</file>