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36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260" w:type="dxa"/>
              <w:left w:w="300" w:type="dxa"/>
              <w:bottom w:w="260" w:type="dxa"/>
              <w:right w:w="300" w:type="dxa"/>
            </w:tcMar>
          </w:tcPr>
          <w:p w14:paraId="545DF737">
            <w:pPr>
              <w:spacing w:after="60"/>
            </w:pPr>
            <w:r>
              <w:rPr>
                <w:rFonts w:ascii="Calibri" w:hAnsi="Calibri" w:eastAsia="Calibri" w:cs="Calibri"/>
                <w:b/>
                <w:bCs/>
                <w:color w:val="BDD0EA"/>
                <w:spacing w:val="40"/>
                <w:sz w:val="22"/>
                <w:szCs w:val="22"/>
              </w:rPr>
              <w:t>SYSTEM ANALYSIS AND DESIGN</w:t>
            </w:r>
          </w:p>
          <w:p w14:paraId="0B90DEBE">
            <w:pPr>
              <w:spacing w:after="60"/>
            </w:pPr>
            <w:r>
              <w:rPr>
                <w:rFonts w:ascii="Calibri" w:hAnsi="Calibri" w:eastAsia="Calibri" w:cs="Calibri"/>
                <w:b/>
                <w:bCs/>
                <w:color w:val="FFFFFF"/>
                <w:sz w:val="48"/>
                <w:szCs w:val="48"/>
              </w:rPr>
              <w:t>School Fee Collection System</w:t>
            </w:r>
          </w:p>
          <w:p w14:paraId="6D9C9DDE">
            <w:r>
              <w:rPr>
                <w:rFonts w:ascii="Calibri" w:hAnsi="Calibri" w:eastAsia="Calibri" w:cs="Calibri"/>
                <w:color w:val="FFFFFF"/>
                <w:sz w:val="30"/>
                <w:szCs w:val="30"/>
              </w:rPr>
              <w:t>Interview Report</w:t>
            </w:r>
          </w:p>
        </w:tc>
      </w:tr>
    </w:tbl>
    <w:p w14:paraId="6318885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85B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0A612933">
            <w:pPr>
              <w:spacing w:after="0"/>
            </w:pPr>
            <w:r>
              <w:rPr>
                <w:rFonts w:ascii="Calibri" w:hAnsi="Calibri" w:eastAsia="Calibri" w:cs="Calibri"/>
                <w:b/>
                <w:bCs/>
                <w:color w:val="1F3864"/>
                <w:sz w:val="22"/>
                <w:szCs w:val="22"/>
              </w:rPr>
              <w:t>Student Name</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41A376CA">
            <w:pPr>
              <w:spacing w:after="0"/>
              <w:rPr>
                <w:rFonts w:hint="default" w:cs="Calibri"/>
                <w:lang w:val="en-US" w:bidi="ar-EG"/>
              </w:rPr>
            </w:pPr>
            <w:r>
              <w:rPr>
                <w:rFonts w:hint="default" w:cs="Calibri"/>
                <w:lang w:val="en-US" w:bidi="ar-EG"/>
              </w:rPr>
              <w:t>haaaaaaaa</w:t>
            </w:r>
            <w:bookmarkStart w:id="0" w:name="_GoBack"/>
            <w:bookmarkEnd w:id="0"/>
          </w:p>
        </w:tc>
      </w:tr>
      <w:tr w14:paraId="1B5C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4D49B0BA">
            <w:pPr>
              <w:spacing w:after="0"/>
            </w:pPr>
            <w:r>
              <w:rPr>
                <w:rFonts w:ascii="Calibri" w:hAnsi="Calibri" w:eastAsia="Calibri" w:cs="Calibri"/>
                <w:b/>
                <w:bCs/>
                <w:color w:val="1F3864"/>
                <w:sz w:val="22"/>
                <w:szCs w:val="22"/>
              </w:rPr>
              <w:t>University</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0993D8A8">
            <w:pPr>
              <w:spacing w:after="0"/>
            </w:pPr>
            <w:r>
              <w:rPr>
                <w:rFonts w:ascii="Calibri" w:hAnsi="Calibri" w:eastAsia="Calibri" w:cs="Calibri"/>
                <w:sz w:val="22"/>
                <w:szCs w:val="22"/>
              </w:rPr>
              <w:t>______________________________</w:t>
            </w:r>
          </w:p>
        </w:tc>
      </w:tr>
      <w:tr w14:paraId="75CF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7AD3BAD5">
            <w:pPr>
              <w:spacing w:after="0"/>
            </w:pPr>
            <w:r>
              <w:rPr>
                <w:rFonts w:ascii="Calibri" w:hAnsi="Calibri" w:eastAsia="Calibri" w:cs="Calibri"/>
                <w:b/>
                <w:bCs/>
                <w:color w:val="1F3864"/>
                <w:sz w:val="22"/>
                <w:szCs w:val="22"/>
              </w:rPr>
              <w:t>Faculty</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06B28A25">
            <w:pPr>
              <w:spacing w:after="0"/>
            </w:pPr>
            <w:r>
              <w:rPr>
                <w:rFonts w:ascii="Calibri" w:hAnsi="Calibri" w:eastAsia="Calibri" w:cs="Calibri"/>
                <w:sz w:val="22"/>
                <w:szCs w:val="22"/>
              </w:rPr>
              <w:t>Computers and Information</w:t>
            </w:r>
          </w:p>
        </w:tc>
      </w:tr>
      <w:tr w14:paraId="5184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4975A864">
            <w:pPr>
              <w:spacing w:after="0"/>
            </w:pPr>
            <w:r>
              <w:rPr>
                <w:rFonts w:ascii="Calibri" w:hAnsi="Calibri" w:eastAsia="Calibri" w:cs="Calibri"/>
                <w:b/>
                <w:bCs/>
                <w:color w:val="1F3864"/>
                <w:sz w:val="22"/>
                <w:szCs w:val="22"/>
              </w:rPr>
              <w:t>Department</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69AD21D6">
            <w:pPr>
              <w:spacing w:after="0"/>
            </w:pPr>
            <w:r>
              <w:rPr>
                <w:rFonts w:ascii="Calibri" w:hAnsi="Calibri" w:eastAsia="Calibri" w:cs="Calibri"/>
                <w:sz w:val="22"/>
                <w:szCs w:val="22"/>
              </w:rPr>
              <w:t>______________________________</w:t>
            </w:r>
          </w:p>
        </w:tc>
      </w:tr>
      <w:tr w14:paraId="0E04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4BD7C1B7">
            <w:pPr>
              <w:spacing w:after="0"/>
            </w:pPr>
            <w:r>
              <w:rPr>
                <w:rFonts w:ascii="Calibri" w:hAnsi="Calibri" w:eastAsia="Calibri" w:cs="Calibri"/>
                <w:b/>
                <w:bCs/>
                <w:color w:val="1F3864"/>
                <w:sz w:val="22"/>
                <w:szCs w:val="22"/>
              </w:rPr>
              <w:t>Course Name</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20B6B692">
            <w:pPr>
              <w:spacing w:after="0"/>
            </w:pPr>
            <w:r>
              <w:rPr>
                <w:rFonts w:ascii="Calibri" w:hAnsi="Calibri" w:eastAsia="Calibri" w:cs="Calibri"/>
                <w:sz w:val="22"/>
                <w:szCs w:val="22"/>
              </w:rPr>
              <w:t>System Analysis and Design</w:t>
            </w:r>
          </w:p>
        </w:tc>
      </w:tr>
      <w:tr w14:paraId="51D3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4F78E99C">
            <w:pPr>
              <w:spacing w:after="0"/>
            </w:pPr>
            <w:r>
              <w:rPr>
                <w:rFonts w:ascii="Calibri" w:hAnsi="Calibri" w:eastAsia="Calibri" w:cs="Calibri"/>
                <w:b/>
                <w:bCs/>
                <w:color w:val="1F3864"/>
                <w:sz w:val="22"/>
                <w:szCs w:val="22"/>
              </w:rPr>
              <w:t>Instructor Name</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32C30FCF">
            <w:pPr>
              <w:spacing w:after="0"/>
            </w:pPr>
            <w:r>
              <w:rPr>
                <w:rFonts w:ascii="Calibri" w:hAnsi="Calibri" w:eastAsia="Calibri" w:cs="Calibri"/>
                <w:sz w:val="22"/>
                <w:szCs w:val="22"/>
              </w:rPr>
              <w:t>______________________________</w:t>
            </w:r>
          </w:p>
        </w:tc>
      </w:tr>
      <w:tr w14:paraId="0513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B8D4" w:sz="4" w:space="0"/>
              <w:left w:val="single" w:color="A6B8D4" w:sz="4" w:space="0"/>
              <w:bottom w:val="single" w:color="A6B8D4" w:sz="4" w:space="0"/>
              <w:right w:val="single" w:color="A6B8D4" w:sz="4" w:space="0"/>
            </w:tcBorders>
            <w:shd w:val="clear" w:color="auto" w:fill="D3DCEB"/>
            <w:tcMar>
              <w:top w:w="80" w:type="dxa"/>
              <w:left w:w="140" w:type="dxa"/>
              <w:bottom w:w="80" w:type="dxa"/>
              <w:right w:w="140" w:type="dxa"/>
            </w:tcMar>
            <w:vAlign w:val="center"/>
          </w:tcPr>
          <w:p w14:paraId="2DA8C6FB">
            <w:pPr>
              <w:spacing w:after="0"/>
            </w:pPr>
            <w:r>
              <w:rPr>
                <w:rFonts w:ascii="Calibri" w:hAnsi="Calibri" w:eastAsia="Calibri" w:cs="Calibri"/>
                <w:b/>
                <w:bCs/>
                <w:color w:val="1F3864"/>
                <w:sz w:val="22"/>
                <w:szCs w:val="22"/>
              </w:rPr>
              <w:t>Academic Year</w:t>
            </w:r>
          </w:p>
        </w:tc>
        <w:tc>
          <w:tcPr>
            <w:tcW w:w="6760" w:type="dxa"/>
            <w:tcBorders>
              <w:top w:val="single" w:color="A6B8D4" w:sz="4" w:space="0"/>
              <w:left w:val="single" w:color="A6B8D4" w:sz="4" w:space="0"/>
              <w:bottom w:val="single" w:color="A6B8D4" w:sz="4" w:space="0"/>
              <w:right w:val="single" w:color="A6B8D4" w:sz="4" w:space="0"/>
            </w:tcBorders>
            <w:tcMar>
              <w:top w:w="80" w:type="dxa"/>
              <w:left w:w="140" w:type="dxa"/>
              <w:bottom w:w="80" w:type="dxa"/>
              <w:right w:w="140" w:type="dxa"/>
            </w:tcMar>
            <w:vAlign w:val="center"/>
          </w:tcPr>
          <w:p w14:paraId="45000928">
            <w:pPr>
              <w:spacing w:after="0"/>
            </w:pPr>
            <w:r>
              <w:rPr>
                <w:rFonts w:ascii="Calibri" w:hAnsi="Calibri" w:eastAsia="Calibri" w:cs="Calibri"/>
                <w:sz w:val="22"/>
                <w:szCs w:val="22"/>
              </w:rPr>
              <w:t>2026–2027</w:t>
            </w:r>
          </w:p>
        </w:tc>
      </w:tr>
    </w:tbl>
    <w:p w14:paraId="4A33321D">
      <w:pPr>
        <w:pStyle w:val="2"/>
        <w:pBdr>
          <w:bottom w:val="single" w:color="4F81BD" w:sz="8" w:space="2"/>
        </w:pBdr>
        <w:spacing w:before="280" w:after="120"/>
      </w:pPr>
      <w:r>
        <w:rPr>
          <w:rFonts w:ascii="Calibri" w:hAnsi="Calibri" w:eastAsia="Calibri" w:cs="Calibri"/>
          <w:b/>
          <w:bCs/>
          <w:color w:val="1F3864"/>
          <w:sz w:val="30"/>
          <w:szCs w:val="30"/>
        </w:rPr>
        <w:t>1. Introduction</w:t>
      </w:r>
    </w:p>
    <w:p w14:paraId="057A4703">
      <w:pPr>
        <w:spacing w:after="100" w:line="276" w:lineRule="auto"/>
      </w:pPr>
      <w:r>
        <w:rPr>
          <w:rFonts w:ascii="Calibri" w:hAnsi="Calibri" w:eastAsia="Calibri" w:cs="Calibri"/>
          <w:sz w:val="22"/>
          <w:szCs w:val="22"/>
        </w:rPr>
        <w:t>This report documents an interview conducted during the requirements-gathering phase for a school fee collection system. The system is intended to improve the management of school fees and financial records.</w:t>
      </w:r>
    </w:p>
    <w:p w14:paraId="414FC926">
      <w:pPr>
        <w:pStyle w:val="3"/>
        <w:spacing w:before="200" w:after="80"/>
      </w:pPr>
      <w:r>
        <w:rPr>
          <w:rFonts w:ascii="Calibri" w:hAnsi="Calibri" w:eastAsia="Calibri" w:cs="Calibri"/>
          <w:b/>
          <w:bCs/>
          <w:color w:val="2E5C94"/>
          <w:sz w:val="25"/>
          <w:szCs w:val="25"/>
        </w:rPr>
        <w:t>Objectives of the Interview</w:t>
      </w:r>
    </w:p>
    <w:p w14:paraId="630CEFAA">
      <w:pPr>
        <w:spacing w:after="40"/>
        <w:ind w:left="300"/>
      </w:pPr>
      <w:r>
        <w:rPr>
          <w:rFonts w:ascii="Calibri" w:hAnsi="Calibri" w:eastAsia="Calibri" w:cs="Calibri"/>
          <w:sz w:val="22"/>
          <w:szCs w:val="22"/>
        </w:rPr>
        <w:t>1. To see how the fee collection system works at the school.</w:t>
      </w:r>
    </w:p>
    <w:p w14:paraId="0B85DD84">
      <w:pPr>
        <w:spacing w:after="40"/>
        <w:ind w:left="300"/>
      </w:pPr>
      <w:r>
        <w:rPr>
          <w:rFonts w:ascii="Calibri" w:hAnsi="Calibri" w:eastAsia="Calibri" w:cs="Calibri"/>
          <w:sz w:val="22"/>
          <w:szCs w:val="22"/>
        </w:rPr>
        <w:t>2. To take advantage of its system and address errors.</w:t>
      </w:r>
    </w:p>
    <w:p w14:paraId="5ECE2470">
      <w:pPr>
        <w:spacing w:after="40"/>
        <w:ind w:left="300"/>
      </w:pPr>
      <w:r>
        <w:rPr>
          <w:rFonts w:ascii="Calibri" w:hAnsi="Calibri" w:eastAsia="Calibri" w:cs="Calibri"/>
          <w:sz w:val="22"/>
          <w:szCs w:val="22"/>
        </w:rPr>
        <w:t>3. To learn about the system tools and how they will be developed.</w:t>
      </w:r>
    </w:p>
    <w:p w14:paraId="12055951">
      <w:pPr>
        <w:pStyle w:val="2"/>
        <w:pageBreakBefore/>
        <w:pBdr>
          <w:bottom w:val="single" w:color="4F81BD" w:sz="8" w:space="2"/>
        </w:pBdr>
        <w:spacing w:before="0" w:after="120"/>
      </w:pPr>
      <w:r>
        <w:rPr>
          <w:rFonts w:ascii="Calibri" w:hAnsi="Calibri" w:eastAsia="Calibri" w:cs="Calibri"/>
          <w:b/>
          <w:bCs/>
          <w:color w:val="1F3864"/>
          <w:sz w:val="30"/>
          <w:szCs w:val="30"/>
        </w:rPr>
        <w:t>2. Interview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C1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4F81BD" w:sz="4" w:space="0"/>
              <w:left w:val="single" w:color="4F81BD" w:sz="4" w:space="0"/>
              <w:bottom w:val="single" w:color="4F81BD" w:sz="4" w:space="0"/>
              <w:right w:val="single" w:color="4F81BD" w:sz="4" w:space="0"/>
            </w:tcBorders>
            <w:shd w:val="clear" w:color="auto" w:fill="4F81BD"/>
            <w:tcMar>
              <w:top w:w="100" w:type="dxa"/>
              <w:left w:w="160" w:type="dxa"/>
              <w:bottom w:w="100" w:type="dxa"/>
              <w:right w:w="160" w:type="dxa"/>
            </w:tcMar>
          </w:tcPr>
          <w:p w14:paraId="360523F6">
            <w:pPr>
              <w:jc w:val="center"/>
            </w:pPr>
            <w:r>
              <w:rPr>
                <w:rFonts w:ascii="Calibri" w:hAnsi="Calibri" w:eastAsia="Calibri" w:cs="Calibri"/>
                <w:b/>
                <w:bCs/>
                <w:color w:val="FFFFFF"/>
                <w:sz w:val="28"/>
                <w:szCs w:val="28"/>
              </w:rPr>
              <w:t>Interview Report</w:t>
            </w:r>
          </w:p>
        </w:tc>
      </w:tr>
      <w:tr w14:paraId="55AC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4F81BD" w:sz="4" w:space="0"/>
              <w:left w:val="single" w:color="4F81BD" w:sz="4" w:space="0"/>
              <w:bottom w:val="single" w:color="4F81BD" w:sz="4" w:space="0"/>
              <w:right w:val="single" w:color="4F81BD" w:sz="4" w:space="0"/>
            </w:tcBorders>
            <w:shd w:val="clear" w:color="auto" w:fill="D3DCEB"/>
            <w:tcMar>
              <w:top w:w="80" w:type="dxa"/>
              <w:left w:w="200" w:type="dxa"/>
              <w:bottom w:w="80" w:type="dxa"/>
              <w:right w:w="200" w:type="dxa"/>
            </w:tcMar>
          </w:tcPr>
          <w:p w14:paraId="3D48EC23">
            <w:pPr>
              <w:spacing w:after="60"/>
            </w:pPr>
            <w:r>
              <w:rPr>
                <w:rFonts w:ascii="Calibri" w:hAnsi="Calibri" w:eastAsia="Calibri" w:cs="Calibri"/>
                <w:b/>
                <w:bCs/>
                <w:color w:val="1F3864"/>
                <w:sz w:val="22"/>
                <w:szCs w:val="22"/>
              </w:rPr>
              <w:t xml:space="preserve">Person Interviewed: </w:t>
            </w:r>
            <w:r>
              <w:rPr>
                <w:rFonts w:ascii="Calibri" w:hAnsi="Calibri" w:eastAsia="Calibri" w:cs="Calibri"/>
                <w:sz w:val="22"/>
                <w:szCs w:val="22"/>
              </w:rPr>
              <w:t>______________________________</w:t>
            </w:r>
          </w:p>
          <w:p w14:paraId="3A318F82">
            <w:pPr>
              <w:spacing w:after="60"/>
            </w:pPr>
            <w:r>
              <w:rPr>
                <w:rFonts w:ascii="Calibri" w:hAnsi="Calibri" w:eastAsia="Calibri" w:cs="Calibri"/>
                <w:b/>
                <w:bCs/>
                <w:color w:val="1F3864"/>
                <w:sz w:val="22"/>
                <w:szCs w:val="22"/>
              </w:rPr>
              <w:t xml:space="preserve">Interviewer: </w:t>
            </w:r>
            <w:r>
              <w:rPr>
                <w:rFonts w:ascii="Calibri" w:hAnsi="Calibri" w:eastAsia="Calibri" w:cs="Calibri"/>
                <w:sz w:val="22"/>
                <w:szCs w:val="22"/>
              </w:rPr>
              <w:t>Ahmed Allam</w:t>
            </w:r>
          </w:p>
          <w:p w14:paraId="529C76BA">
            <w:pPr>
              <w:spacing w:before="90" w:after="40"/>
            </w:pPr>
            <w:r>
              <w:rPr>
                <w:rFonts w:ascii="Calibri" w:hAnsi="Calibri" w:eastAsia="Calibri" w:cs="Calibri"/>
                <w:b/>
                <w:bCs/>
                <w:color w:val="1F3864"/>
                <w:sz w:val="22"/>
                <w:szCs w:val="22"/>
              </w:rPr>
              <w:t>Purpose of Interview:</w:t>
            </w:r>
          </w:p>
          <w:p w14:paraId="5E125164">
            <w:pPr>
              <w:spacing w:after="40"/>
              <w:ind w:left="200"/>
            </w:pPr>
            <w:r>
              <w:rPr>
                <w:rFonts w:ascii="Calibri" w:hAnsi="Calibri" w:eastAsia="Calibri" w:cs="Calibri"/>
                <w:sz w:val="22"/>
                <w:szCs w:val="22"/>
              </w:rPr>
              <w:t>1. To see how the fee collection system works at the school.</w:t>
            </w:r>
          </w:p>
          <w:p w14:paraId="52CFA5D5">
            <w:pPr>
              <w:spacing w:after="40"/>
              <w:ind w:left="200"/>
            </w:pPr>
            <w:r>
              <w:rPr>
                <w:rFonts w:ascii="Calibri" w:hAnsi="Calibri" w:eastAsia="Calibri" w:cs="Calibri"/>
                <w:sz w:val="22"/>
                <w:szCs w:val="22"/>
              </w:rPr>
              <w:t>2. To take advantage of its system and address errors.</w:t>
            </w:r>
          </w:p>
          <w:p w14:paraId="05922B99">
            <w:pPr>
              <w:spacing w:after="40"/>
              <w:ind w:left="200"/>
            </w:pPr>
            <w:r>
              <w:rPr>
                <w:rFonts w:ascii="Calibri" w:hAnsi="Calibri" w:eastAsia="Calibri" w:cs="Calibri"/>
                <w:sz w:val="22"/>
                <w:szCs w:val="22"/>
              </w:rPr>
              <w:t>3. To learn about the system tools and how they will be developed.</w:t>
            </w:r>
          </w:p>
          <w:p w14:paraId="13DFE7B8">
            <w:pPr>
              <w:spacing w:before="90" w:after="40"/>
            </w:pPr>
            <w:r>
              <w:rPr>
                <w:rFonts w:ascii="Calibri" w:hAnsi="Calibri" w:eastAsia="Calibri" w:cs="Calibri"/>
                <w:b/>
                <w:bCs/>
                <w:color w:val="1F3864"/>
                <w:sz w:val="22"/>
                <w:szCs w:val="22"/>
              </w:rPr>
              <w:t>Summary of Interview:</w:t>
            </w:r>
          </w:p>
          <w:p w14:paraId="7D705552">
            <w:pPr>
              <w:pStyle w:val="16"/>
              <w:numPr>
                <w:ilvl w:val="0"/>
                <w:numId w:val="1"/>
              </w:numPr>
              <w:spacing w:after="60"/>
            </w:pPr>
            <w:r>
              <w:rPr>
                <w:rFonts w:ascii="Calibri" w:hAnsi="Calibri" w:eastAsia="Calibri" w:cs="Calibri"/>
                <w:sz w:val="22"/>
                <w:szCs w:val="22"/>
              </w:rPr>
              <w:t>Fees are collected from parents at the accounting office, and the accountant records payments manually.</w:t>
            </w:r>
          </w:p>
          <w:p w14:paraId="0F51C420">
            <w:pPr>
              <w:pStyle w:val="16"/>
              <w:numPr>
                <w:ilvl w:val="0"/>
                <w:numId w:val="1"/>
              </w:numPr>
              <w:spacing w:after="60"/>
            </w:pPr>
            <w:r>
              <w:rPr>
                <w:rFonts w:ascii="Calibri" w:hAnsi="Calibri" w:eastAsia="Calibri" w:cs="Calibri"/>
                <w:sz w:val="22"/>
                <w:szCs w:val="22"/>
              </w:rPr>
              <w:t>Common errors: losing records, making calculation errors, and spending too much time checking unpaid fees.</w:t>
            </w:r>
          </w:p>
          <w:p w14:paraId="416CBAAB">
            <w:pPr>
              <w:pStyle w:val="16"/>
              <w:numPr>
                <w:ilvl w:val="0"/>
                <w:numId w:val="1"/>
              </w:numPr>
              <w:spacing w:after="60"/>
            </w:pPr>
            <w:r>
              <w:rPr>
                <w:rFonts w:ascii="Calibri" w:hAnsi="Calibri" w:eastAsia="Calibri" w:cs="Calibri"/>
                <w:sz w:val="22"/>
                <w:szCs w:val="22"/>
              </w:rPr>
              <w:t>Unpaid fees are tracked by comparing the amounts paid with the total fees required.</w:t>
            </w:r>
          </w:p>
          <w:p w14:paraId="4F595FC2">
            <w:pPr>
              <w:pStyle w:val="16"/>
              <w:numPr>
                <w:ilvl w:val="0"/>
                <w:numId w:val="1"/>
              </w:numPr>
              <w:spacing w:after="60"/>
            </w:pPr>
            <w:r>
              <w:rPr>
                <w:rFonts w:ascii="Calibri" w:hAnsi="Calibri" w:eastAsia="Calibri" w:cs="Calibri"/>
                <w:sz w:val="22"/>
                <w:szCs w:val="22"/>
              </w:rPr>
              <w:t>Receipts show the amount paid, the payment date and the student’s information.</w:t>
            </w:r>
          </w:p>
          <w:p w14:paraId="7C20B637">
            <w:pPr>
              <w:pStyle w:val="16"/>
              <w:numPr>
                <w:ilvl w:val="0"/>
                <w:numId w:val="1"/>
              </w:numPr>
              <w:spacing w:after="60"/>
            </w:pPr>
            <w:r>
              <w:rPr>
                <w:rFonts w:ascii="Calibri" w:hAnsi="Calibri" w:eastAsia="Calibri" w:cs="Calibri"/>
                <w:sz w:val="22"/>
                <w:szCs w:val="22"/>
              </w:rPr>
              <w:t>The school does not use a computerized system, but it records every payment and allows installments.</w:t>
            </w:r>
          </w:p>
          <w:p w14:paraId="0639766C">
            <w:pPr>
              <w:spacing w:before="90" w:after="40"/>
            </w:pPr>
            <w:r>
              <w:rPr>
                <w:rFonts w:ascii="Calibri" w:hAnsi="Calibri" w:eastAsia="Calibri" w:cs="Calibri"/>
                <w:b/>
                <w:bCs/>
                <w:color w:val="1F3864"/>
                <w:sz w:val="22"/>
                <w:szCs w:val="22"/>
              </w:rPr>
              <w:t>Open Items:</w:t>
            </w:r>
          </w:p>
          <w:p w14:paraId="31736D0B">
            <w:pPr>
              <w:pStyle w:val="16"/>
              <w:numPr>
                <w:ilvl w:val="0"/>
                <w:numId w:val="2"/>
              </w:numPr>
              <w:spacing w:after="40"/>
            </w:pPr>
            <w:r>
              <w:rPr>
                <w:rFonts w:ascii="Calibri" w:hAnsi="Calibri" w:eastAsia="Calibri" w:cs="Calibri"/>
                <w:sz w:val="22"/>
                <w:szCs w:val="22"/>
              </w:rPr>
              <w:t>Automatic payment calculations.</w:t>
            </w:r>
          </w:p>
          <w:p w14:paraId="6F9D89F3">
            <w:pPr>
              <w:pStyle w:val="16"/>
              <w:numPr>
                <w:ilvl w:val="0"/>
                <w:numId w:val="2"/>
              </w:numPr>
              <w:spacing w:after="40"/>
            </w:pPr>
            <w:r>
              <w:rPr>
                <w:rFonts w:ascii="Calibri" w:hAnsi="Calibri" w:eastAsia="Calibri" w:cs="Calibri"/>
                <w:sz w:val="22"/>
                <w:szCs w:val="22"/>
              </w:rPr>
              <w:t>Electronic receipts.</w:t>
            </w:r>
          </w:p>
          <w:p w14:paraId="12310017">
            <w:pPr>
              <w:pStyle w:val="16"/>
              <w:numPr>
                <w:ilvl w:val="0"/>
                <w:numId w:val="2"/>
              </w:numPr>
              <w:spacing w:after="40"/>
            </w:pPr>
            <w:r>
              <w:rPr>
                <w:rFonts w:ascii="Calibri" w:hAnsi="Calibri" w:eastAsia="Calibri" w:cs="Calibri"/>
                <w:sz w:val="22"/>
                <w:szCs w:val="22"/>
              </w:rPr>
              <w:t>Payment reminders and automatic notifications for unpaid fees.</w:t>
            </w:r>
          </w:p>
          <w:p w14:paraId="0750FBA7">
            <w:pPr>
              <w:pStyle w:val="16"/>
              <w:numPr>
                <w:ilvl w:val="0"/>
                <w:numId w:val="2"/>
              </w:numPr>
              <w:spacing w:after="40"/>
            </w:pPr>
            <w:r>
              <w:rPr>
                <w:rFonts w:ascii="Calibri" w:hAnsi="Calibri" w:eastAsia="Calibri" w:cs="Calibri"/>
                <w:sz w:val="22"/>
                <w:szCs w:val="22"/>
              </w:rPr>
              <w:t>Financial reports.</w:t>
            </w:r>
          </w:p>
          <w:p w14:paraId="4B90B094">
            <w:pPr>
              <w:pStyle w:val="16"/>
              <w:numPr>
                <w:ilvl w:val="0"/>
                <w:numId w:val="2"/>
              </w:numPr>
              <w:spacing w:after="40"/>
            </w:pPr>
            <w:r>
              <w:rPr>
                <w:rFonts w:ascii="Calibri" w:hAnsi="Calibri" w:eastAsia="Calibri" w:cs="Calibri"/>
                <w:sz w:val="22"/>
                <w:szCs w:val="22"/>
              </w:rPr>
              <w:t>A username and password to access financial records.</w:t>
            </w:r>
          </w:p>
          <w:p w14:paraId="40348394">
            <w:pPr>
              <w:spacing w:before="90" w:after="40"/>
            </w:pPr>
            <w:r>
              <w:rPr>
                <w:rFonts w:ascii="Calibri" w:hAnsi="Calibri" w:eastAsia="Calibri" w:cs="Calibri"/>
                <w:b/>
                <w:bCs/>
                <w:color w:val="1F3864"/>
                <w:sz w:val="22"/>
                <w:szCs w:val="22"/>
              </w:rPr>
              <w:t>Detailed Notes:</w:t>
            </w:r>
          </w:p>
          <w:p w14:paraId="439D3F60">
            <w:pPr>
              <w:spacing w:after="0"/>
            </w:pPr>
            <w:r>
              <w:rPr>
                <w:rFonts w:ascii="Calibri" w:hAnsi="Calibri" w:eastAsia="Calibri" w:cs="Calibri"/>
                <w:sz w:val="22"/>
                <w:szCs w:val="22"/>
              </w:rPr>
              <w:t>See the question-and-answer record in Section 3.</w:t>
            </w:r>
          </w:p>
        </w:tc>
      </w:tr>
    </w:tbl>
    <w:p w14:paraId="026E965C">
      <w:pPr>
        <w:pStyle w:val="3"/>
        <w:spacing w:before="200" w:after="80"/>
      </w:pPr>
      <w:r>
        <w:rPr>
          <w:rFonts w:ascii="Calibri" w:hAnsi="Calibri" w:eastAsia="Calibri" w:cs="Calibri"/>
          <w:b/>
          <w:bCs/>
          <w:color w:val="2E5C94"/>
          <w:sz w:val="25"/>
          <w:szCs w:val="25"/>
        </w:rPr>
        <w:t>Problems Identified</w:t>
      </w:r>
    </w:p>
    <w:p w14:paraId="226B4FAD">
      <w:pPr>
        <w:pStyle w:val="16"/>
        <w:numPr>
          <w:ilvl w:val="0"/>
          <w:numId w:val="1"/>
        </w:numPr>
        <w:spacing w:after="60"/>
      </w:pPr>
      <w:r>
        <w:rPr>
          <w:rFonts w:ascii="Calibri" w:hAnsi="Calibri" w:eastAsia="Calibri" w:cs="Calibri"/>
          <w:sz w:val="22"/>
          <w:szCs w:val="22"/>
        </w:rPr>
        <w:t>Records can be lost because payments are recorded manually.</w:t>
      </w:r>
    </w:p>
    <w:p w14:paraId="5BFFA909">
      <w:pPr>
        <w:pStyle w:val="16"/>
        <w:numPr>
          <w:ilvl w:val="0"/>
          <w:numId w:val="1"/>
        </w:numPr>
        <w:spacing w:after="60"/>
      </w:pPr>
      <w:r>
        <w:rPr>
          <w:rFonts w:ascii="Calibri" w:hAnsi="Calibri" w:eastAsia="Calibri" w:cs="Calibri"/>
          <w:sz w:val="22"/>
          <w:szCs w:val="22"/>
        </w:rPr>
        <w:t>Manual calculations lead to errors.</w:t>
      </w:r>
    </w:p>
    <w:p w14:paraId="746F7781">
      <w:pPr>
        <w:pStyle w:val="16"/>
        <w:numPr>
          <w:ilvl w:val="0"/>
          <w:numId w:val="1"/>
        </w:numPr>
        <w:spacing w:after="60"/>
      </w:pPr>
      <w:r>
        <w:rPr>
          <w:rFonts w:ascii="Calibri" w:hAnsi="Calibri" w:eastAsia="Calibri" w:cs="Calibri"/>
          <w:sz w:val="22"/>
          <w:szCs w:val="22"/>
        </w:rPr>
        <w:t>Checking unpaid fees takes too much time.</w:t>
      </w:r>
    </w:p>
    <w:p w14:paraId="47F1B0A7">
      <w:pPr>
        <w:pStyle w:val="3"/>
        <w:spacing w:before="200" w:after="80"/>
      </w:pPr>
      <w:r>
        <w:rPr>
          <w:rFonts w:ascii="Calibri" w:hAnsi="Calibri" w:eastAsia="Calibri" w:cs="Calibri"/>
          <w:b/>
          <w:bCs/>
          <w:color w:val="2E5C94"/>
          <w:sz w:val="25"/>
          <w:szCs w:val="25"/>
        </w:rPr>
        <w:t>Requirements Raised</w:t>
      </w:r>
    </w:p>
    <w:p w14:paraId="2F00DBC3">
      <w:pPr>
        <w:pStyle w:val="16"/>
        <w:numPr>
          <w:ilvl w:val="0"/>
          <w:numId w:val="1"/>
        </w:numPr>
        <w:spacing w:after="60"/>
      </w:pPr>
      <w:r>
        <w:rPr>
          <w:rFonts w:ascii="Calibri" w:hAnsi="Calibri" w:eastAsia="Calibri" w:cs="Calibri"/>
          <w:sz w:val="22"/>
          <w:szCs w:val="22"/>
        </w:rPr>
        <w:t>Record payments and allow payment in installments.</w:t>
      </w:r>
    </w:p>
    <w:p w14:paraId="78791DF8">
      <w:pPr>
        <w:pStyle w:val="16"/>
        <w:numPr>
          <w:ilvl w:val="0"/>
          <w:numId w:val="1"/>
        </w:numPr>
        <w:spacing w:after="60"/>
      </w:pPr>
      <w:r>
        <w:rPr>
          <w:rFonts w:ascii="Calibri" w:hAnsi="Calibri" w:eastAsia="Calibri" w:cs="Calibri"/>
          <w:sz w:val="22"/>
          <w:szCs w:val="22"/>
        </w:rPr>
        <w:t>Automatic calculation of payments and outstanding balances.</w:t>
      </w:r>
    </w:p>
    <w:p w14:paraId="0A5DADC9">
      <w:pPr>
        <w:pStyle w:val="16"/>
        <w:numPr>
          <w:ilvl w:val="0"/>
          <w:numId w:val="1"/>
        </w:numPr>
        <w:spacing w:after="60"/>
      </w:pPr>
      <w:r>
        <w:rPr>
          <w:rFonts w:ascii="Calibri" w:hAnsi="Calibri" w:eastAsia="Calibri" w:cs="Calibri"/>
          <w:sz w:val="22"/>
          <w:szCs w:val="22"/>
        </w:rPr>
        <w:t>Electronic receipts.</w:t>
      </w:r>
    </w:p>
    <w:p w14:paraId="05F82F74">
      <w:pPr>
        <w:pStyle w:val="16"/>
        <w:numPr>
          <w:ilvl w:val="0"/>
          <w:numId w:val="1"/>
        </w:numPr>
        <w:spacing w:after="60"/>
      </w:pPr>
      <w:r>
        <w:rPr>
          <w:rFonts w:ascii="Calibri" w:hAnsi="Calibri" w:eastAsia="Calibri" w:cs="Calibri"/>
          <w:sz w:val="22"/>
          <w:szCs w:val="22"/>
        </w:rPr>
        <w:t>Payment reminders and automatic notifications for unpaid fees.</w:t>
      </w:r>
    </w:p>
    <w:p w14:paraId="2C2CF311">
      <w:pPr>
        <w:pStyle w:val="16"/>
        <w:numPr>
          <w:ilvl w:val="0"/>
          <w:numId w:val="1"/>
        </w:numPr>
        <w:spacing w:after="60"/>
      </w:pPr>
      <w:r>
        <w:rPr>
          <w:rFonts w:ascii="Calibri" w:hAnsi="Calibri" w:eastAsia="Calibri" w:cs="Calibri"/>
          <w:sz w:val="22"/>
          <w:szCs w:val="22"/>
        </w:rPr>
        <w:t>Financial reports.</w:t>
      </w:r>
    </w:p>
    <w:p w14:paraId="781D184A">
      <w:pPr>
        <w:pStyle w:val="16"/>
        <w:numPr>
          <w:ilvl w:val="0"/>
          <w:numId w:val="1"/>
        </w:numPr>
        <w:spacing w:after="60"/>
      </w:pPr>
      <w:r>
        <w:rPr>
          <w:rFonts w:ascii="Calibri" w:hAnsi="Calibri" w:eastAsia="Calibri" w:cs="Calibri"/>
          <w:sz w:val="22"/>
          <w:szCs w:val="22"/>
        </w:rPr>
        <w:t>Username and password to access financial records.</w:t>
      </w:r>
    </w:p>
    <w:p w14:paraId="3A2D4458">
      <w:pPr>
        <w:pStyle w:val="2"/>
        <w:pBdr>
          <w:bottom w:val="single" w:color="4F81BD" w:sz="8" w:space="2"/>
        </w:pBdr>
        <w:spacing w:before="280" w:after="120"/>
      </w:pPr>
      <w:r>
        <w:rPr>
          <w:rFonts w:hint="cs" w:cs="Calibri"/>
          <w:b/>
          <w:bCs/>
          <w:color w:val="1F3864"/>
          <w:sz w:val="30"/>
          <w:szCs w:val="30"/>
          <w:rtl/>
          <w:lang w:val="en-US" w:bidi="ar-EG"/>
        </w:rPr>
        <w:t>3</w:t>
      </w:r>
      <w:r>
        <w:rPr>
          <w:rFonts w:ascii="Calibri" w:hAnsi="Calibri" w:eastAsia="Calibri" w:cs="Calibri"/>
          <w:b/>
          <w:bCs/>
          <w:color w:val="1F3864"/>
          <w:sz w:val="30"/>
          <w:szCs w:val="30"/>
        </w:rPr>
        <w:t>. Conclusion</w:t>
      </w:r>
    </w:p>
    <w:p w14:paraId="14DCF769">
      <w:pPr>
        <w:spacing w:after="100" w:line="276" w:lineRule="auto"/>
      </w:pPr>
      <w:r>
        <w:rPr>
          <w:rFonts w:ascii="Calibri" w:hAnsi="Calibri" w:eastAsia="Calibri" w:cs="Calibri"/>
          <w:sz w:val="22"/>
          <w:szCs w:val="22"/>
        </w:rPr>
        <w:t>The School Fee Collection System is designed to improve the management of school fees and financial records. The proposed system will help the school record payments, calculate outstanding balances, issue electronic receipts, and generate financial reports.</w:t>
      </w:r>
    </w:p>
    <w:p w14:paraId="00711F9F">
      <w:pPr>
        <w:spacing w:after="100" w:line="276" w:lineRule="auto"/>
      </w:pPr>
      <w:r>
        <w:rPr>
          <w:rFonts w:ascii="Calibri" w:hAnsi="Calibri" w:eastAsia="Calibri" w:cs="Calibri"/>
          <w:sz w:val="22"/>
          <w:szCs w:val="22"/>
        </w:rPr>
        <w:t>It will reduce paperwork, minimize human errors, save time, and make it easier to track unpaid fees. It will also improve the security and accuracy of financial information.</w:t>
      </w:r>
    </w:p>
    <w:p w14:paraId="47D51474">
      <w:pPr>
        <w:spacing w:after="100" w:line="276" w:lineRule="auto"/>
      </w:pPr>
      <w:r>
        <w:rPr>
          <w:rFonts w:ascii="Calibri" w:hAnsi="Calibri" w:eastAsia="Calibri" w:cs="Calibri"/>
          <w:sz w:val="22"/>
          <w:szCs w:val="22"/>
        </w:rPr>
        <w:t>In conclusion, implementing the School Fee Collection System will make the fee collection process more efficient, organized, and reliable for school administrators, accountants, and parents.</w:t>
      </w:r>
    </w:p>
    <w:sectPr>
      <w:headerReference r:id="rId3" w:type="default"/>
      <w:footerReference r:id="rId4" w:type="default"/>
      <w:pgSz w:w="12240" w:h="15840"/>
      <w:pgMar w:top="13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F9394">
    <w:pP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0F5DD">
    <w:pPr>
      <w:pBdr>
        <w:bottom w:val="single" w:color="4F81BD" w:sz="6" w:space="4"/>
      </w:pBdr>
      <w:jc w:val="right"/>
    </w:pPr>
    <w:r>
      <w:rPr>
        <w:rFonts w:ascii="Calibri" w:hAnsi="Calibri" w:eastAsia="Calibri" w:cs="Calibri"/>
        <w:color w:val="595959"/>
        <w:sz w:val="18"/>
        <w:szCs w:val="18"/>
      </w:rPr>
      <w:t>School Fee Collection System — Interview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rPr>
        <w:color w:val="2E5C94"/>
      </w:rPr>
    </w:lvl>
  </w:abstractNum>
  <w:abstractNum w:abstractNumId="1">
    <w:nsid w:val="59ADCABA"/>
    <w:multiLevelType w:val="singleLevel"/>
    <w:tmpl w:val="59ADCABA"/>
    <w:lvl w:ilvl="0" w:tentative="0">
      <w:start w:val="1"/>
      <w:numFmt w:val="decimal"/>
      <w:lvlText w:val="%1-"/>
      <w:lvlJc w:val="left"/>
      <w:pPr>
        <w:ind w:left="540" w:hanging="3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5801520E"/>
    <w:rsid w:val="5DA401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color w:val="1F3864"/>
      <w:sz w:val="30"/>
      <w:szCs w:val="30"/>
    </w:rPr>
  </w:style>
  <w:style w:type="paragraph" w:styleId="3">
    <w:name w:val="heading 2"/>
    <w:next w:val="1"/>
    <w:qFormat/>
    <w:uiPriority w:val="0"/>
    <w:pPr>
      <w:spacing w:before="200" w:after="80"/>
      <w:outlineLvl w:val="1"/>
    </w:pPr>
    <w:rPr>
      <w:rFonts w:ascii="Calibri" w:hAnsi="Calibri" w:eastAsia="Calibri" w:cs="Calibri"/>
      <w:b/>
      <w:bCs/>
      <w:color w:val="2E5C94"/>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412</Words>
  <Characters>2509</Characters>
  <TotalTime>3</TotalTime>
  <ScaleCrop>false</ScaleCrop>
  <LinksUpToDate>false</LinksUpToDate>
  <CharactersWithSpaces>2861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2026-10-29T22:33:00Z</dcterms:created>
  <dc:creator>Ahmed Allam</dc:creator>
  <cp:lastModifiedBy>WPS_1778685505</cp:lastModifiedBy>
  <dcterms:modified xsi:type="dcterms:W3CDTF">2026-10-29T22:43:17Z</dcterms:modified>
  <dc:title>Interview Report – School Fee Collection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eyJoZGlkIjoiNTQ1NTBmNmRmOWUyYWU4ODFmZjM0YjMyN2M1NjcwMzciLCJ1c2VySWQiOiIxNDQzMTA5MTYxMzg3NCJ9</vt:lpwstr>
  </property>
  <property fmtid="{D5CDD505-2E9C-101B-9397-08002B2CF9AE}" pid="3" name="KSOProductBuildVer">
    <vt:lpwstr>1033-12.1.0.29162</vt:lpwstr>
  </property>
  <property fmtid="{D5CDD505-2E9C-101B-9397-08002B2CF9AE}" pid="4" name="ICV">
    <vt:lpwstr>8F279040BACC42B1A36D2E61A4073F38_12</vt:lpwstr>
  </property>
</Properties>
</file>