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544EDD">
      <w:pPr>
        <w:spacing w:after="0" w:line="240" w:lineRule="auto"/>
      </w:pP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77777777" w:rsidR="00337CD2" w:rsidRDefault="00337CD2" w:rsidP="00544EDD">
      <w:pPr>
        <w:pBdr>
          <w:bottom w:val="single" w:sz="12" w:space="1" w:color="auto"/>
        </w:pBdr>
        <w:spacing w:after="0" w:line="240" w:lineRule="auto"/>
      </w:pPr>
    </w:p>
    <w:p w14:paraId="016D64B7" w14:textId="77777777" w:rsidR="00337CD2" w:rsidRDefault="00337CD2" w:rsidP="00544EDD">
      <w:pPr>
        <w:pBdr>
          <w:bottom w:val="single" w:sz="12" w:space="1" w:color="auto"/>
        </w:pBdr>
        <w:spacing w:after="0" w:line="240" w:lineRule="auto"/>
      </w:pPr>
    </w:p>
    <w:p w14:paraId="6CA2FDD4" w14:textId="18FBF15A" w:rsidR="00337CD2" w:rsidRDefault="00512DE3" w:rsidP="00544EDD">
      <w:pPr>
        <w:pBdr>
          <w:bottom w:val="single" w:sz="12" w:space="1" w:color="auto"/>
        </w:pBdr>
        <w:spacing w:after="0" w:line="240" w:lineRule="auto"/>
      </w:pPr>
      <w:r>
        <w:rPr>
          <w:noProof/>
          <w14:ligatures w14:val="standardContextual"/>
        </w:rPr>
        <mc:AlternateContent>
          <mc:Choice Requires="wps">
            <w:drawing>
              <wp:anchor distT="0" distB="0" distL="114300" distR="114300" simplePos="0" relativeHeight="251659264" behindDoc="0" locked="0" layoutInCell="1" allowOverlap="1" wp14:anchorId="39706B77" wp14:editId="06A33AE6">
                <wp:simplePos x="0" y="0"/>
                <wp:positionH relativeFrom="column">
                  <wp:posOffset>-3193415</wp:posOffset>
                </wp:positionH>
                <wp:positionV relativeFrom="paragraph">
                  <wp:posOffset>-7125970</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5243067" w:rsidR="00376A71" w:rsidRPr="00512DE3" w:rsidRDefault="00512DE3" w:rsidP="00512DE3">
                            <w:pPr>
                              <w:rPr>
                                <w:sz w:val="16"/>
                                <w:szCs w:val="16"/>
                              </w:rPr>
                            </w:pPr>
                            <w:r>
                              <w:rPr>
                                <w:sz w:val="16"/>
                                <w:szCs w:val="16"/>
                              </w:rPr>
                              <w:t xml:space="preserve">Abdulrahman Radan, Mosab Al-Hobish,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45pt;margin-top:-561.1pt;width:500.8pt;height:1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5243067" w:rsidR="00376A71" w:rsidRPr="00512DE3" w:rsidRDefault="00512DE3" w:rsidP="00512DE3">
                      <w:pPr>
                        <w:rPr>
                          <w:sz w:val="16"/>
                          <w:szCs w:val="16"/>
                        </w:rPr>
                      </w:pPr>
                      <w:r>
                        <w:rPr>
                          <w:sz w:val="16"/>
                          <w:szCs w:val="16"/>
                        </w:rPr>
                        <w:t xml:space="preserve">Abdulrahman Radan, Mosab Al-Hobish, </w:t>
                      </w:r>
                    </w:p>
                  </w:txbxContent>
                </v:textbox>
                <w10:wrap type="topAndBottom"/>
              </v:shape>
            </w:pict>
          </mc:Fallback>
        </mc:AlternateContent>
      </w: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59D21677" w14:textId="77777777" w:rsidR="000A17EF" w:rsidRDefault="00C7156B" w:rsidP="00544EDD">
      <w:pPr>
        <w:spacing w:after="0" w:line="240" w:lineRule="auto"/>
      </w:pPr>
      <w:r>
        <w:rPr>
          <w:sz w:val="24"/>
          <w:szCs w:val="24"/>
        </w:rPr>
        <w:br/>
      </w:r>
      <w:r w:rsidRPr="000A17EF">
        <w:t xml:space="preserve">info Article history: Received </w:t>
      </w:r>
      <w:r w:rsidR="000A17EF">
        <w:t>2</w:t>
      </w:r>
      <w:r w:rsidRPr="000A17EF">
        <w:t xml:space="preserve"> February </w:t>
      </w:r>
      <w:r w:rsidR="000A17EF">
        <w:t>2025</w:t>
      </w:r>
      <w:r w:rsidRPr="000A17EF">
        <w:t xml:space="preserve"> Revised </w:t>
      </w:r>
    </w:p>
    <w:p w14:paraId="0D325F49" w14:textId="77777777" w:rsidR="000A17EF" w:rsidRDefault="000A17EF" w:rsidP="00544EDD">
      <w:pPr>
        <w:spacing w:after="0" w:line="240" w:lineRule="auto"/>
      </w:pPr>
    </w:p>
    <w:p w14:paraId="22F69249" w14:textId="6BB4ABDE" w:rsidR="00C7156B" w:rsidRPr="000A17EF" w:rsidRDefault="00C7156B" w:rsidP="00544EDD">
      <w:pPr>
        <w:spacing w:after="0" w:line="240" w:lineRule="auto"/>
        <w:rPr>
          <w:sz w:val="24"/>
          <w:szCs w:val="24"/>
        </w:rPr>
      </w:pPr>
      <w:r w:rsidRPr="000A17EF">
        <w:rPr>
          <w:b/>
          <w:bCs/>
        </w:rPr>
        <w:t>Keywords:</w:t>
      </w:r>
    </w:p>
    <w:p w14:paraId="1802531A" w14:textId="07788789" w:rsidR="00376A71" w:rsidRDefault="00C7156B" w:rsidP="00544EDD">
      <w:pPr>
        <w:spacing w:after="0" w:line="240" w:lineRule="auto"/>
      </w:pPr>
      <w:r w:rsidRPr="000A17EF">
        <w:t xml:space="preserve"> DNLC approach Deep Neural Network learning Cancer prediction Cancer classification Feature selection</w:t>
      </w:r>
    </w:p>
    <w:p w14:paraId="4EAD7584" w14:textId="5F365A25" w:rsidR="005D1EB3" w:rsidRDefault="000A17EF" w:rsidP="000A17EF">
      <w:pPr>
        <w:spacing w:after="0" w:line="240" w:lineRule="auto"/>
      </w:pPr>
      <w:r>
        <w:t>,</w:t>
      </w:r>
      <w:r w:rsidRPr="000A17EF">
        <w:rPr>
          <w:sz w:val="36"/>
          <w:szCs w:val="36"/>
        </w:rPr>
        <w:t xml:space="preserve"> </w:t>
      </w:r>
      <w:r w:rsidRPr="000A17EF">
        <w:t>Predicting</w:t>
      </w:r>
      <w:r>
        <w:t xml:space="preserve">, </w:t>
      </w:r>
      <w:r w:rsidRPr="000A17EF">
        <w:t>employee departures</w:t>
      </w:r>
      <w:r>
        <w:t xml:space="preserve">, deep learning, data science, data </w:t>
      </w:r>
      <w:r w:rsidRPr="000A17EF">
        <w:t>analysis</w:t>
      </w:r>
      <w:r>
        <w:t xml:space="preserve">, dataset analysis, </w:t>
      </w: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6D099CFB" w14:textId="77777777" w:rsidR="005D1EB3" w:rsidRDefault="005D1EB3" w:rsidP="00544EDD">
      <w:pPr>
        <w:spacing w:after="0" w:line="240" w:lineRule="auto"/>
      </w:pPr>
    </w:p>
    <w:p w14:paraId="26092AC8" w14:textId="77777777" w:rsidR="007A329C" w:rsidRDefault="007A329C" w:rsidP="00544EDD">
      <w:pPr>
        <w:pBdr>
          <w:bottom w:val="single" w:sz="12" w:space="1" w:color="auto"/>
        </w:pBdr>
        <w:spacing w:after="0" w:line="240" w:lineRule="auto"/>
      </w:pPr>
    </w:p>
    <w:p w14:paraId="7D561E4F" w14:textId="77777777" w:rsidR="009700A2" w:rsidRDefault="009700A2" w:rsidP="00544EDD">
      <w:pPr>
        <w:pBdr>
          <w:bottom w:val="single" w:sz="12" w:space="1" w:color="auto"/>
        </w:pBdr>
        <w:spacing w:after="0" w:line="240" w:lineRule="auto"/>
      </w:pPr>
    </w:p>
    <w:p w14:paraId="02CAEF83" w14:textId="77777777" w:rsidR="009700A2" w:rsidRDefault="009700A2" w:rsidP="00544EDD">
      <w:pPr>
        <w:pBdr>
          <w:bottom w:val="single" w:sz="12" w:space="1" w:color="auto"/>
        </w:pBdr>
        <w:spacing w:after="0" w:line="240" w:lineRule="auto"/>
      </w:pPr>
    </w:p>
    <w:p w14:paraId="17A220F0" w14:textId="77777777" w:rsidR="009700A2" w:rsidRDefault="009700A2" w:rsidP="00544EDD">
      <w:pPr>
        <w:pBdr>
          <w:bottom w:val="single" w:sz="12" w:space="1" w:color="auto"/>
        </w:pBdr>
        <w:spacing w:after="0" w:line="240" w:lineRule="auto"/>
      </w:pPr>
    </w:p>
    <w:p w14:paraId="57E3ABEF" w14:textId="77777777" w:rsidR="009700A2" w:rsidRDefault="009700A2" w:rsidP="00544EDD">
      <w:pPr>
        <w:pBdr>
          <w:bottom w:val="single" w:sz="12" w:space="1" w:color="auto"/>
        </w:pBdr>
        <w:spacing w:after="0" w:line="240" w:lineRule="auto"/>
      </w:pPr>
    </w:p>
    <w:p w14:paraId="6204A56F" w14:textId="77777777" w:rsidR="009700A2" w:rsidRDefault="009700A2" w:rsidP="00544EDD">
      <w:pPr>
        <w:pBdr>
          <w:bottom w:val="single" w:sz="12" w:space="1" w:color="auto"/>
        </w:pBdr>
        <w:spacing w:after="0" w:line="240" w:lineRule="auto"/>
      </w:pPr>
    </w:p>
    <w:p w14:paraId="58959D28" w14:textId="77777777" w:rsidR="009700A2" w:rsidRDefault="009700A2" w:rsidP="00544EDD">
      <w:pPr>
        <w:pBdr>
          <w:bottom w:val="single" w:sz="12" w:space="1" w:color="auto"/>
        </w:pBdr>
        <w:spacing w:after="0" w:line="240" w:lineRule="auto"/>
      </w:pPr>
    </w:p>
    <w:p w14:paraId="616AB66F" w14:textId="77777777" w:rsidR="009700A2" w:rsidRDefault="009700A2" w:rsidP="00544EDD">
      <w:pPr>
        <w:pBdr>
          <w:bottom w:val="single" w:sz="12" w:space="1" w:color="auto"/>
        </w:pBdr>
        <w:spacing w:after="0" w:line="240" w:lineRule="auto"/>
      </w:pPr>
    </w:p>
    <w:p w14:paraId="664678AF" w14:textId="77777777" w:rsidR="009700A2" w:rsidRDefault="009700A2"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propose actionable recommendations for human 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xml:space="preserve">• Promotions and future opportunities: The lack of opportunities for promotions or career </w:t>
      </w:r>
      <w:r w:rsidRPr="006101B9">
        <w:rPr>
          <w:sz w:val="18"/>
          <w:szCs w:val="18"/>
        </w:rPr>
        <w:lastRenderedPageBreak/>
        <w:t>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lastRenderedPageBreak/>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In this study, Data Science and Deep Learning were employed to analyze employee turnover rates and predict the reasons behind employee departures from companies. The research focused on analyzing 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7D688D7"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w:t>
      </w:r>
      <w:proofErr w:type="gramStart"/>
      <w:r w:rsidRPr="00F80849">
        <w:rPr>
          <w:sz w:val="18"/>
          <w:szCs w:val="18"/>
        </w:rPr>
        <w:t>frac{</w:t>
      </w:r>
      <w:proofErr w:type="gramEnd"/>
      <w:r w:rsidRPr="00F80849">
        <w:rPr>
          <w:sz w:val="18"/>
          <w:szCs w:val="18"/>
        </w:rPr>
        <w:t>(O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w:t>
      </w:r>
      <w:proofErr w:type="gramStart"/>
      <w:r w:rsidRPr="00F80849">
        <w:rPr>
          <w:sz w:val="18"/>
          <w:szCs w:val="18"/>
        </w:rPr>
        <w:t>X,Y</w:t>
      </w:r>
      <w:proofErr w:type="gramEnd"/>
      <w:r w:rsidRPr="00F80849">
        <w:rPr>
          <w:sz w:val="18"/>
          <w:szCs w:val="18"/>
        </w:rPr>
        <w:t>)=∑p(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w:t>
      </w:r>
      <w:proofErr w:type="gramStart"/>
      <w:r w:rsidRPr="00F80849">
        <w:rPr>
          <w:sz w:val="18"/>
          <w:szCs w:val="18"/>
        </w:rPr>
        <w:t>xi)x</w:t>
      </w:r>
      <w:proofErr w:type="gramEnd"/>
      <w:r w:rsidRPr="00F80849">
        <w:rPr>
          <w:sz w:val="18"/>
          <w:szCs w:val="18"/>
        </w:rPr>
        <w:t>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lastRenderedPageBreak/>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02C764CD" w14:textId="77777777" w:rsidR="001A2FE9" w:rsidRDefault="001A2FE9" w:rsidP="00544EDD">
      <w:pPr>
        <w:spacing w:after="0" w:line="240" w:lineRule="auto"/>
        <w:rPr>
          <w:b/>
          <w:bCs/>
          <w:sz w:val="18"/>
          <w:szCs w:val="18"/>
        </w:rPr>
      </w:pPr>
    </w:p>
    <w:p w14:paraId="7B98AEAD" w14:textId="4AD905FC"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44EE322F" w14:textId="77777777" w:rsidR="00544EDD" w:rsidRPr="0027515A" w:rsidRDefault="00544EDD" w:rsidP="00544EDD">
      <w:pPr>
        <w:spacing w:after="0" w:line="240" w:lineRule="auto"/>
        <w:rPr>
          <w:sz w:val="18"/>
          <w:szCs w:val="18"/>
        </w:rPr>
      </w:pPr>
    </w:p>
    <w:p w14:paraId="2B0891EF" w14:textId="269EF42C" w:rsidR="00544EDD" w:rsidRPr="00544EDD" w:rsidRDefault="00544EDD" w:rsidP="00544EDD">
      <w:pPr>
        <w:spacing w:after="0" w:line="240" w:lineRule="auto"/>
        <w:rPr>
          <w:b/>
          <w:bCs/>
          <w:sz w:val="18"/>
          <w:szCs w:val="18"/>
        </w:rPr>
      </w:pPr>
      <w:r w:rsidRPr="00544EDD">
        <w:rPr>
          <w:b/>
          <w:bCs/>
          <w:sz w:val="18"/>
          <w:szCs w:val="18"/>
        </w:rPr>
        <w:t xml:space="preserve"> Dataset</w:t>
      </w:r>
    </w:p>
    <w:p w14:paraId="02D340D0" w14:textId="77777777" w:rsidR="00544EDD" w:rsidRDefault="00544EDD" w:rsidP="00544EDD">
      <w:pPr>
        <w:spacing w:after="0" w:line="240" w:lineRule="auto"/>
        <w:rPr>
          <w:sz w:val="18"/>
          <w:szCs w:val="18"/>
        </w:rPr>
      </w:pPr>
      <w:r w:rsidRPr="00544EDD">
        <w:rPr>
          <w:sz w:val="18"/>
          <w:szCs w:val="18"/>
        </w:rPr>
        <w:t xml:space="preserve">In this study, we utilized a dataset containing employee information to predict and analyze attrition patterns. The dataset was sourced from </w:t>
      </w:r>
      <w:r w:rsidRPr="00544EDD">
        <w:rPr>
          <w:sz w:val="18"/>
          <w:szCs w:val="18"/>
        </w:rPr>
        <w:t>IBM HR Analytics and includes a wide variety of features that capture demographic, professional, and performance-related attributes. With a total of 1,471 records, this dataset provides a comprehensive view of factors potentially contributing to employee attrition.</w:t>
      </w:r>
    </w:p>
    <w:p w14:paraId="4C709047" w14:textId="77777777" w:rsidR="00156A70" w:rsidRDefault="00156A70" w:rsidP="00544EDD">
      <w:pPr>
        <w:spacing w:after="0" w:line="240" w:lineRule="auto"/>
        <w:rPr>
          <w:sz w:val="18"/>
          <w:szCs w:val="18"/>
        </w:rPr>
      </w:pPr>
    </w:p>
    <w:p w14:paraId="7C4EA425" w14:textId="77777777" w:rsidR="00156A70" w:rsidRPr="00544EDD" w:rsidRDefault="00156A70" w:rsidP="00544EDD">
      <w:pPr>
        <w:spacing w:after="0" w:line="240" w:lineRule="auto"/>
        <w:rPr>
          <w:sz w:val="18"/>
          <w:szCs w:val="18"/>
        </w:rPr>
      </w:pP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F64174D"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w:t>
      </w:r>
      <w:r w:rsidR="00FF2660">
        <w:rPr>
          <w:sz w:val="18"/>
          <w:szCs w:val="18"/>
        </w:rPr>
        <w:t>.</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587BD99"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w:t>
      </w:r>
      <w:r w:rsidR="00FF2660">
        <w:rPr>
          <w:sz w:val="18"/>
          <w:szCs w:val="18"/>
        </w:rPr>
        <w:t>.</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2792ABE"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w:t>
      </w:r>
      <w:r w:rsidR="00FF2660">
        <w:rPr>
          <w:sz w:val="18"/>
          <w:szCs w:val="18"/>
        </w:rPr>
        <w:t>.</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0E6BC59E" w:rsidR="00544EDD" w:rsidRPr="00544EDD" w:rsidRDefault="00544EDD" w:rsidP="00FF2660">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w:t>
      </w:r>
      <w:r w:rsidR="00FF2660">
        <w:rPr>
          <w:sz w:val="18"/>
          <w:szCs w:val="18"/>
        </w:rPr>
        <w:t>.</w:t>
      </w:r>
    </w:p>
    <w:p w14:paraId="61939B45" w14:textId="0025D34D"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w:t>
      </w:r>
      <w:r w:rsidR="00FF2660">
        <w:rPr>
          <w:sz w:val="18"/>
          <w:szCs w:val="18"/>
        </w:rPr>
        <w:t>.</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36128BBA" w:rsidR="00544EDD" w:rsidRPr="00544EDD" w:rsidRDefault="00544EDD" w:rsidP="00544EDD">
      <w:pPr>
        <w:numPr>
          <w:ilvl w:val="0"/>
          <w:numId w:val="16"/>
        </w:numPr>
        <w:spacing w:after="0" w:line="240" w:lineRule="auto"/>
        <w:rPr>
          <w:sz w:val="18"/>
          <w:szCs w:val="18"/>
        </w:rPr>
      </w:pPr>
      <w:r w:rsidRPr="00544EDD">
        <w:rPr>
          <w:b/>
          <w:bCs/>
          <w:sz w:val="18"/>
          <w:szCs w:val="18"/>
        </w:rPr>
        <w:lastRenderedPageBreak/>
        <w:t>Work Life Balance</w:t>
      </w:r>
      <w:r w:rsidRPr="00544EDD">
        <w:rPr>
          <w:sz w:val="18"/>
          <w:szCs w:val="18"/>
        </w:rPr>
        <w:t>: Categorical — Level of work-life balance</w:t>
      </w:r>
      <w:r w:rsidR="00FF2660">
        <w:rPr>
          <w:sz w:val="18"/>
          <w:szCs w:val="18"/>
        </w:rPr>
        <w:t>.</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Since Last Promotion</w:t>
      </w:r>
      <w:r w:rsidRPr="00544EDD">
        <w:rPr>
          <w:sz w:val="18"/>
          <w:szCs w:val="18"/>
        </w:rPr>
        <w:t>: Numeric (Discrete) — Number of years since the last promotion.</w:t>
      </w:r>
    </w:p>
    <w:p w14:paraId="65937671" w14:textId="50A45C69" w:rsidR="00544EDD" w:rsidRDefault="00544EDD" w:rsidP="00544EDD">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0C83F65F" w14:textId="4C7A00A2" w:rsidR="002350C7" w:rsidRPr="0027515A" w:rsidRDefault="002350C7" w:rsidP="002350C7">
      <w:pPr>
        <w:spacing w:after="0" w:line="240" w:lineRule="auto"/>
        <w:ind w:left="720"/>
        <w:rPr>
          <w:sz w:val="18"/>
          <w:szCs w:val="18"/>
        </w:rPr>
      </w:pPr>
      <w:r>
        <w:rPr>
          <w:noProof/>
          <w:sz w:val="18"/>
          <w:szCs w:val="18"/>
          <w14:ligatures w14:val="standardContextual"/>
        </w:rPr>
        <w:drawing>
          <wp:anchor distT="0" distB="0" distL="114300" distR="114300" simplePos="0" relativeHeight="251660288" behindDoc="0" locked="0" layoutInCell="1" allowOverlap="1" wp14:anchorId="4BB73591" wp14:editId="425E8AA8">
            <wp:simplePos x="0" y="0"/>
            <wp:positionH relativeFrom="column">
              <wp:posOffset>5080</wp:posOffset>
            </wp:positionH>
            <wp:positionV relativeFrom="paragraph">
              <wp:posOffset>151765</wp:posOffset>
            </wp:positionV>
            <wp:extent cx="2867847" cy="323850"/>
            <wp:effectExtent l="0" t="0" r="8890" b="0"/>
            <wp:wrapTopAndBottom/>
            <wp:docPr id="45117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387" name="Picture 451173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847" cy="323850"/>
                    </a:xfrm>
                    <a:prstGeom prst="rect">
                      <a:avLst/>
                    </a:prstGeom>
                  </pic:spPr>
                </pic:pic>
              </a:graphicData>
            </a:graphic>
          </wp:anchor>
        </w:drawing>
      </w:r>
    </w:p>
    <w:p w14:paraId="51AE2225" w14:textId="77777777" w:rsidR="00C81D3B" w:rsidRPr="00544EDD" w:rsidRDefault="00C81D3B" w:rsidP="00F04A8A">
      <w:pPr>
        <w:spacing w:after="0" w:line="240" w:lineRule="auto"/>
        <w:ind w:left="720"/>
        <w:rPr>
          <w:sz w:val="18"/>
          <w:szCs w:val="18"/>
        </w:rPr>
      </w:pPr>
    </w:p>
    <w:p w14:paraId="6533B5E0" w14:textId="77777777" w:rsidR="00544EDD" w:rsidRPr="00544EDD" w:rsidRDefault="00544EDD" w:rsidP="00544EDD">
      <w:pPr>
        <w:spacing w:after="0" w:line="240" w:lineRule="auto"/>
        <w:rPr>
          <w:sz w:val="18"/>
          <w:szCs w:val="18"/>
        </w:rPr>
      </w:pPr>
      <w:r w:rsidRPr="00544EDD">
        <w:rPr>
          <w:sz w:val="18"/>
          <w:szCs w:val="18"/>
        </w:rPr>
        <w:t>This dataset, with its rich set of features, provides valuable insights into the factors influencing employee attrition. By analyzing and modeling these data points, we aim to develop a robust predictive framework to assist organizations in understanding and mitigating employee turnover.</w:t>
      </w:r>
    </w:p>
    <w:p w14:paraId="5FF61585" w14:textId="77777777" w:rsidR="00FF2660" w:rsidRDefault="00FF2660" w:rsidP="00544EDD">
      <w:pPr>
        <w:spacing w:after="0" w:line="240" w:lineRule="auto"/>
        <w:rPr>
          <w:sz w:val="20"/>
          <w:szCs w:val="20"/>
        </w:rPr>
      </w:pPr>
    </w:p>
    <w:p w14:paraId="7D8FD716" w14:textId="77777777" w:rsidR="00327895" w:rsidRPr="00327895" w:rsidRDefault="00327895" w:rsidP="00327895">
      <w:pPr>
        <w:spacing w:after="0" w:line="240" w:lineRule="auto"/>
        <w:rPr>
          <w:b/>
          <w:bCs/>
          <w:sz w:val="18"/>
          <w:szCs w:val="18"/>
        </w:rPr>
      </w:pPr>
      <w:r w:rsidRPr="00327895">
        <w:rPr>
          <w:b/>
          <w:bCs/>
          <w:sz w:val="18"/>
          <w:szCs w:val="18"/>
        </w:rPr>
        <w:t>Results and Discussion</w:t>
      </w:r>
    </w:p>
    <w:p w14:paraId="123B6134" w14:textId="77777777" w:rsidR="00327895" w:rsidRPr="00317FF6" w:rsidRDefault="00327895" w:rsidP="00327895">
      <w:pPr>
        <w:spacing w:after="0" w:line="240" w:lineRule="auto"/>
        <w:rPr>
          <w:sz w:val="18"/>
          <w:szCs w:val="18"/>
        </w:rPr>
      </w:pPr>
      <w:r w:rsidRPr="00327895">
        <w:rPr>
          <w:sz w:val="18"/>
          <w:szCs w:val="18"/>
        </w:rPr>
        <w:t>In this section, we present the outcomes of the predictive models developed and discuss their implications for employee attrition management. The two primary models applied were Logistic Regression and Random Forest. Their performance was evaluated based on key metrics, including accuracy, precision, recall, F1-score, and AUC (Area Under Curve).</w:t>
      </w:r>
    </w:p>
    <w:p w14:paraId="2DAA8CBD" w14:textId="77777777" w:rsidR="00327895" w:rsidRPr="00327895" w:rsidRDefault="00327895" w:rsidP="00327895">
      <w:pPr>
        <w:spacing w:after="0" w:line="240" w:lineRule="auto"/>
        <w:rPr>
          <w:sz w:val="20"/>
          <w:szCs w:val="20"/>
        </w:rPr>
      </w:pPr>
    </w:p>
    <w:p w14:paraId="0B0CC543" w14:textId="77777777" w:rsidR="00327895" w:rsidRDefault="00327895" w:rsidP="00327895">
      <w:pPr>
        <w:spacing w:after="0" w:line="240" w:lineRule="auto"/>
        <w:rPr>
          <w:b/>
          <w:bCs/>
          <w:sz w:val="18"/>
          <w:szCs w:val="18"/>
        </w:rPr>
      </w:pPr>
      <w:r w:rsidRPr="00327895">
        <w:rPr>
          <w:b/>
          <w:bCs/>
          <w:sz w:val="18"/>
          <w:szCs w:val="18"/>
        </w:rPr>
        <w:t>Results Overview</w:t>
      </w:r>
    </w:p>
    <w:p w14:paraId="43DEF837" w14:textId="77777777" w:rsidR="00327895" w:rsidRPr="00327895" w:rsidRDefault="00327895" w:rsidP="00327895">
      <w:pPr>
        <w:spacing w:after="0" w:line="240" w:lineRule="auto"/>
        <w:ind w:left="360"/>
        <w:rPr>
          <w:sz w:val="20"/>
          <w:szCs w:val="20"/>
        </w:rPr>
      </w:pPr>
    </w:p>
    <w:p w14:paraId="7B80A0F1" w14:textId="77777777" w:rsidR="00544EDD" w:rsidRPr="00327895" w:rsidRDefault="00544EDD" w:rsidP="00327895">
      <w:pPr>
        <w:spacing w:after="0" w:line="240" w:lineRule="auto"/>
        <w:ind w:left="720"/>
        <w:rPr>
          <w:sz w:val="20"/>
          <w:szCs w:val="20"/>
        </w:rPr>
      </w:pPr>
    </w:p>
    <w:p w14:paraId="25AF014A" w14:textId="77777777" w:rsidR="00327895" w:rsidRPr="00317FF6" w:rsidRDefault="00327895" w:rsidP="00327895">
      <w:pPr>
        <w:pStyle w:val="ListParagraph"/>
        <w:numPr>
          <w:ilvl w:val="0"/>
          <w:numId w:val="21"/>
        </w:numPr>
        <w:spacing w:after="0" w:line="240" w:lineRule="auto"/>
        <w:ind w:left="567"/>
        <w:rPr>
          <w:sz w:val="18"/>
          <w:szCs w:val="18"/>
        </w:rPr>
      </w:pPr>
      <w:r w:rsidRPr="00317FF6">
        <w:rPr>
          <w:b/>
          <w:bCs/>
          <w:sz w:val="18"/>
          <w:szCs w:val="18"/>
        </w:rPr>
        <w:t>Key Findings:</w:t>
      </w:r>
    </w:p>
    <w:p w14:paraId="45D13E96" w14:textId="77777777" w:rsidR="00327895" w:rsidRPr="00327895" w:rsidRDefault="00327895" w:rsidP="00327895">
      <w:pPr>
        <w:numPr>
          <w:ilvl w:val="0"/>
          <w:numId w:val="19"/>
        </w:numPr>
        <w:spacing w:after="0" w:line="240" w:lineRule="auto"/>
        <w:rPr>
          <w:sz w:val="18"/>
          <w:szCs w:val="18"/>
        </w:rPr>
      </w:pPr>
      <w:r w:rsidRPr="00327895">
        <w:rPr>
          <w:sz w:val="18"/>
          <w:szCs w:val="18"/>
        </w:rPr>
        <w:t>The Random Forest model outperformed the Logistic Regression model across all metrics, achieving higher accuracy and a stronger predictive capability.</w:t>
      </w:r>
    </w:p>
    <w:p w14:paraId="075ADE02" w14:textId="77777777" w:rsidR="00327895" w:rsidRDefault="00327895" w:rsidP="00327895">
      <w:pPr>
        <w:numPr>
          <w:ilvl w:val="0"/>
          <w:numId w:val="19"/>
        </w:numPr>
        <w:spacing w:after="0" w:line="240" w:lineRule="auto"/>
        <w:rPr>
          <w:sz w:val="18"/>
          <w:szCs w:val="18"/>
        </w:rPr>
      </w:pPr>
      <w:r w:rsidRPr="00327895">
        <w:rPr>
          <w:sz w:val="18"/>
          <w:szCs w:val="18"/>
        </w:rPr>
        <w:t>The Random Forest’s ability to handle complex interactions between features allowed it to capture subtle patterns in the dataset better than Logistic Regression.</w:t>
      </w:r>
    </w:p>
    <w:p w14:paraId="2BD362E9" w14:textId="77777777" w:rsidR="002350C7" w:rsidRDefault="002350C7" w:rsidP="002350C7">
      <w:pPr>
        <w:spacing w:after="0" w:line="240" w:lineRule="auto"/>
        <w:rPr>
          <w:sz w:val="18"/>
          <w:szCs w:val="18"/>
        </w:rPr>
      </w:pPr>
    </w:p>
    <w:p w14:paraId="29734641" w14:textId="77777777" w:rsidR="002350C7" w:rsidRDefault="002350C7" w:rsidP="002350C7">
      <w:pPr>
        <w:spacing w:after="0" w:line="240" w:lineRule="auto"/>
        <w:rPr>
          <w:sz w:val="18"/>
          <w:szCs w:val="18"/>
        </w:rPr>
      </w:pPr>
    </w:p>
    <w:p w14:paraId="2AB99E29" w14:textId="77777777" w:rsidR="002350C7" w:rsidRPr="00327895" w:rsidRDefault="002350C7" w:rsidP="002350C7">
      <w:pPr>
        <w:spacing w:after="0" w:line="240" w:lineRule="auto"/>
        <w:rPr>
          <w:sz w:val="18"/>
          <w:szCs w:val="18"/>
        </w:rPr>
      </w:pPr>
    </w:p>
    <w:p w14:paraId="29DF9350" w14:textId="77777777"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Discussion</w:t>
      </w:r>
    </w:p>
    <w:p w14:paraId="01231F43" w14:textId="77777777" w:rsidR="002816F7" w:rsidRPr="002816F7" w:rsidRDefault="002816F7" w:rsidP="002816F7">
      <w:p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The findings indicate that machine learning models, particularly ensemble methods like Random Forest, provide a robust framework for predicting employee attrition. Organizations can leverage these models to take proactive steps to retain employees, including improving job satisfaction, offering fair compensation, and promoting a positive work environment.</w:t>
      </w:r>
    </w:p>
    <w:p w14:paraId="437B8F0D" w14:textId="77777777" w:rsidR="00DE698D" w:rsidRDefault="00DE698D" w:rsidP="002350C7">
      <w:pPr>
        <w:rPr>
          <w:rFonts w:eastAsia="Times New Roman"/>
          <w:sz w:val="18"/>
          <w:szCs w:val="18"/>
        </w:rPr>
      </w:pPr>
    </w:p>
    <w:p w14:paraId="3A658F20" w14:textId="38F25389" w:rsidR="002350C7" w:rsidRDefault="00E77027" w:rsidP="002350C7">
      <w:pPr>
        <w:rPr>
          <w:rFonts w:eastAsia="Times New Roman"/>
          <w:sz w:val="18"/>
          <w:szCs w:val="18"/>
        </w:rPr>
      </w:pPr>
      <w:r>
        <w:rPr>
          <w:rFonts w:eastAsia="Times New Roman"/>
          <w:noProof/>
          <w:sz w:val="18"/>
          <w:szCs w:val="18"/>
          <w14:ligatures w14:val="standardContextual"/>
        </w:rPr>
        <w:drawing>
          <wp:anchor distT="0" distB="0" distL="114300" distR="114300" simplePos="0" relativeHeight="251661312" behindDoc="0" locked="0" layoutInCell="1" allowOverlap="1" wp14:anchorId="14924A4F" wp14:editId="4942FA9F">
            <wp:simplePos x="0" y="0"/>
            <wp:positionH relativeFrom="column">
              <wp:posOffset>0</wp:posOffset>
            </wp:positionH>
            <wp:positionV relativeFrom="paragraph">
              <wp:posOffset>283845</wp:posOffset>
            </wp:positionV>
            <wp:extent cx="2412365" cy="1025525"/>
            <wp:effectExtent l="0" t="0" r="6985" b="3175"/>
            <wp:wrapTopAndBottom/>
            <wp:docPr id="181617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031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2365" cy="1025525"/>
                    </a:xfrm>
                    <a:prstGeom prst="rect">
                      <a:avLst/>
                    </a:prstGeom>
                  </pic:spPr>
                </pic:pic>
              </a:graphicData>
            </a:graphic>
            <wp14:sizeRelV relativeFrom="margin">
              <wp14:pctHeight>0</wp14:pctHeight>
            </wp14:sizeRelV>
          </wp:anchor>
        </w:drawing>
      </w:r>
      <w:r w:rsidR="002350C7" w:rsidRPr="002350C7">
        <w:rPr>
          <w:rFonts w:eastAsia="Times New Roman"/>
          <w:sz w:val="18"/>
          <w:szCs w:val="18"/>
        </w:rPr>
        <w:t>Processing Results</w:t>
      </w:r>
      <w:r w:rsidR="002350C7">
        <w:rPr>
          <w:rFonts w:eastAsia="Times New Roman"/>
          <w:sz w:val="18"/>
          <w:szCs w:val="18"/>
        </w:rPr>
        <w:t xml:space="preserve"> with random over sampler</w:t>
      </w:r>
    </w:p>
    <w:p w14:paraId="7537B495" w14:textId="13EEA219" w:rsidR="002350C7" w:rsidRPr="002350C7" w:rsidRDefault="002350C7" w:rsidP="002350C7">
      <w:pPr>
        <w:rPr>
          <w:rFonts w:eastAsia="Times New Roman"/>
          <w:sz w:val="18"/>
          <w:szCs w:val="18"/>
        </w:rPr>
      </w:pPr>
    </w:p>
    <w:p w14:paraId="44045914" w14:textId="62F5DC73" w:rsidR="00E77027" w:rsidRDefault="00E77027" w:rsidP="00E77027">
      <w:pPr>
        <w:rPr>
          <w:rFonts w:eastAsia="Times New Roman"/>
          <w:sz w:val="18"/>
          <w:szCs w:val="18"/>
        </w:rPr>
      </w:pPr>
      <w:r w:rsidRPr="002350C7">
        <w:rPr>
          <w:rFonts w:eastAsia="Times New Roman"/>
          <w:sz w:val="18"/>
          <w:szCs w:val="18"/>
        </w:rPr>
        <w:t>Processing Results</w:t>
      </w:r>
      <w:r>
        <w:rPr>
          <w:rFonts w:eastAsia="Times New Roman"/>
          <w:sz w:val="18"/>
          <w:szCs w:val="18"/>
        </w:rPr>
        <w:t xml:space="preserve"> with random </w:t>
      </w:r>
      <w:r>
        <w:rPr>
          <w:rFonts w:eastAsia="Times New Roman"/>
          <w:sz w:val="18"/>
          <w:szCs w:val="18"/>
        </w:rPr>
        <w:t>under</w:t>
      </w:r>
      <w:r>
        <w:rPr>
          <w:rFonts w:eastAsia="Times New Roman"/>
          <w:sz w:val="18"/>
          <w:szCs w:val="18"/>
        </w:rPr>
        <w:t xml:space="preserve"> sampler</w:t>
      </w:r>
    </w:p>
    <w:p w14:paraId="7294223E" w14:textId="658866BC" w:rsidR="00E77027" w:rsidRDefault="00E77027" w:rsidP="00E77027">
      <w:pPr>
        <w:rPr>
          <w:rFonts w:eastAsia="Times New Roman"/>
          <w:sz w:val="18"/>
          <w:szCs w:val="18"/>
        </w:rPr>
      </w:pPr>
      <w:r>
        <w:rPr>
          <w:rFonts w:eastAsia="Times New Roman"/>
          <w:noProof/>
          <w:sz w:val="18"/>
          <w:szCs w:val="18"/>
          <w14:ligatures w14:val="standardContextual"/>
        </w:rPr>
        <w:drawing>
          <wp:inline distT="0" distB="0" distL="0" distR="0" wp14:anchorId="3CDA2AFD" wp14:editId="0D9932EA">
            <wp:extent cx="2412365" cy="848995"/>
            <wp:effectExtent l="0" t="0" r="6985" b="8255"/>
            <wp:docPr id="156758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2304" name="Picture 15675823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365" cy="848995"/>
                    </a:xfrm>
                    <a:prstGeom prst="rect">
                      <a:avLst/>
                    </a:prstGeom>
                  </pic:spPr>
                </pic:pic>
              </a:graphicData>
            </a:graphic>
          </wp:inline>
        </w:drawing>
      </w:r>
    </w:p>
    <w:p w14:paraId="6D73F096" w14:textId="28DD11E5" w:rsidR="00255678" w:rsidRDefault="00255678" w:rsidP="00255678">
      <w:pPr>
        <w:rPr>
          <w:rFonts w:eastAsia="Times New Roman"/>
          <w:sz w:val="18"/>
          <w:szCs w:val="18"/>
        </w:rPr>
      </w:pPr>
    </w:p>
    <w:p w14:paraId="6F8F270B" w14:textId="32F2FAAD" w:rsidR="00E77027" w:rsidRDefault="00E77027" w:rsidP="00255678">
      <w:pPr>
        <w:rPr>
          <w:rFonts w:eastAsia="Times New Roman"/>
          <w:sz w:val="18"/>
          <w:szCs w:val="18"/>
        </w:rPr>
      </w:pPr>
      <w:r>
        <w:rPr>
          <w:rFonts w:eastAsia="Times New Roman"/>
          <w:sz w:val="18"/>
          <w:szCs w:val="18"/>
        </w:rPr>
        <w:t xml:space="preserve">Processing Results with Smote </w:t>
      </w:r>
    </w:p>
    <w:p w14:paraId="21783AF1" w14:textId="0D3ABBDF" w:rsidR="00E77027" w:rsidRPr="00255678" w:rsidRDefault="00E77027" w:rsidP="00255678">
      <w:pPr>
        <w:rPr>
          <w:rFonts w:eastAsia="Times New Roman"/>
          <w:sz w:val="18"/>
          <w:szCs w:val="18"/>
        </w:rPr>
      </w:pPr>
      <w:r>
        <w:rPr>
          <w:rFonts w:eastAsia="Times New Roman"/>
          <w:noProof/>
          <w:sz w:val="18"/>
          <w:szCs w:val="18"/>
          <w14:ligatures w14:val="standardContextual"/>
        </w:rPr>
        <w:drawing>
          <wp:inline distT="0" distB="0" distL="0" distR="0" wp14:anchorId="21460AF1" wp14:editId="7E43E445">
            <wp:extent cx="2412365" cy="792480"/>
            <wp:effectExtent l="0" t="0" r="6985" b="7620"/>
            <wp:docPr id="167681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08" name="Picture 1676811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365" cy="792480"/>
                    </a:xfrm>
                    <a:prstGeom prst="rect">
                      <a:avLst/>
                    </a:prstGeom>
                  </pic:spPr>
                </pic:pic>
              </a:graphicData>
            </a:graphic>
          </wp:inline>
        </w:drawing>
      </w:r>
    </w:p>
    <w:p w14:paraId="4E989773" w14:textId="77777777" w:rsidR="00255678" w:rsidRDefault="00255678" w:rsidP="00255678">
      <w:pPr>
        <w:rPr>
          <w:rFonts w:eastAsia="Times New Roman"/>
          <w:sz w:val="18"/>
          <w:szCs w:val="18"/>
        </w:rPr>
      </w:pPr>
    </w:p>
    <w:p w14:paraId="1BCF6434" w14:textId="3BABEE5E" w:rsidR="00E77027" w:rsidRDefault="00BD30B2" w:rsidP="00255678">
      <w:pPr>
        <w:rPr>
          <w:rFonts w:eastAsia="Times New Roman"/>
          <w:sz w:val="18"/>
          <w:szCs w:val="18"/>
        </w:rPr>
      </w:pPr>
      <w:r>
        <w:rPr>
          <w:rFonts w:eastAsia="Times New Roman"/>
          <w:sz w:val="18"/>
          <w:szCs w:val="18"/>
        </w:rPr>
        <w:t xml:space="preserve">And the </w:t>
      </w:r>
      <w:r w:rsidRPr="00BD30B2">
        <w:rPr>
          <w:rFonts w:eastAsia="Times New Roman"/>
          <w:sz w:val="18"/>
          <w:szCs w:val="18"/>
        </w:rPr>
        <w:t>Model Training</w:t>
      </w:r>
      <w:r>
        <w:rPr>
          <w:rFonts w:eastAsia="Times New Roman"/>
          <w:sz w:val="18"/>
          <w:szCs w:val="18"/>
        </w:rPr>
        <w:t xml:space="preserve"> </w:t>
      </w:r>
      <w:r w:rsidR="002004AA">
        <w:rPr>
          <w:rFonts w:eastAsia="Times New Roman"/>
          <w:sz w:val="18"/>
          <w:szCs w:val="18"/>
        </w:rPr>
        <w:t>by Random Forest</w:t>
      </w:r>
    </w:p>
    <w:p w14:paraId="295A6221" w14:textId="3026CCC1" w:rsidR="002004AA" w:rsidRDefault="002004AA" w:rsidP="00255678">
      <w:pPr>
        <w:rPr>
          <w:rFonts w:eastAsia="Times New Roman"/>
          <w:sz w:val="18"/>
          <w:szCs w:val="18"/>
        </w:rPr>
      </w:pPr>
      <w:r>
        <w:rPr>
          <w:noProof/>
          <w14:ligatures w14:val="standardContextual"/>
        </w:rPr>
        <w:drawing>
          <wp:anchor distT="0" distB="0" distL="114300" distR="114300" simplePos="0" relativeHeight="251662336" behindDoc="0" locked="0" layoutInCell="1" allowOverlap="1" wp14:anchorId="002A386E" wp14:editId="17C336F4">
            <wp:simplePos x="0" y="0"/>
            <wp:positionH relativeFrom="column">
              <wp:posOffset>-224155</wp:posOffset>
            </wp:positionH>
            <wp:positionV relativeFrom="paragraph">
              <wp:posOffset>1425575</wp:posOffset>
            </wp:positionV>
            <wp:extent cx="2412365" cy="1655445"/>
            <wp:effectExtent l="0" t="0" r="6985" b="1905"/>
            <wp:wrapTopAndBottom/>
            <wp:docPr id="142646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5218" name=""/>
                    <pic:cNvPicPr/>
                  </pic:nvPicPr>
                  <pic:blipFill>
                    <a:blip r:embed="rId10">
                      <a:extLst>
                        <a:ext uri="{28A0092B-C50C-407E-A947-70E740481C1C}">
                          <a14:useLocalDpi xmlns:a14="http://schemas.microsoft.com/office/drawing/2010/main" val="0"/>
                        </a:ext>
                      </a:extLst>
                    </a:blip>
                    <a:stretch>
                      <a:fillRect/>
                    </a:stretch>
                  </pic:blipFill>
                  <pic:spPr>
                    <a:xfrm>
                      <a:off x="0" y="0"/>
                      <a:ext cx="2412365" cy="1655445"/>
                    </a:xfrm>
                    <a:prstGeom prst="rect">
                      <a:avLst/>
                    </a:prstGeom>
                  </pic:spPr>
                </pic:pic>
              </a:graphicData>
            </a:graphic>
          </wp:anchor>
        </w:drawing>
      </w:r>
      <w:r w:rsidRPr="00317FF6">
        <w:rPr>
          <w:sz w:val="18"/>
          <w:szCs w:val="18"/>
        </w:rPr>
        <w:t>Below is a detailed comparison of the performance of the two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gridCol w:w="1337"/>
      </w:tblGrid>
      <w:tr w:rsidR="002004AA" w:rsidRPr="00327895" w14:paraId="60E927A9" w14:textId="77777777" w:rsidTr="00F6582F">
        <w:trPr>
          <w:tblHeader/>
          <w:tblCellSpacing w:w="15" w:type="dxa"/>
        </w:trPr>
        <w:tc>
          <w:tcPr>
            <w:tcW w:w="0" w:type="auto"/>
            <w:vAlign w:val="center"/>
            <w:hideMark/>
          </w:tcPr>
          <w:p w14:paraId="564D786D" w14:textId="77777777" w:rsidR="002004AA" w:rsidRPr="00327895" w:rsidRDefault="002004AA" w:rsidP="00F6582F">
            <w:pPr>
              <w:spacing w:after="0" w:line="240" w:lineRule="auto"/>
              <w:rPr>
                <w:b/>
                <w:bCs/>
                <w:sz w:val="20"/>
                <w:szCs w:val="20"/>
              </w:rPr>
            </w:pPr>
            <w:r w:rsidRPr="00327895">
              <w:rPr>
                <w:b/>
                <w:bCs/>
                <w:sz w:val="20"/>
                <w:szCs w:val="20"/>
              </w:rPr>
              <w:t>Metric</w:t>
            </w:r>
          </w:p>
        </w:tc>
        <w:tc>
          <w:tcPr>
            <w:tcW w:w="0" w:type="auto"/>
            <w:vAlign w:val="center"/>
            <w:hideMark/>
          </w:tcPr>
          <w:p w14:paraId="7511E04F" w14:textId="77777777" w:rsidR="002004AA" w:rsidRPr="00327895" w:rsidRDefault="002004AA" w:rsidP="00F6582F">
            <w:pPr>
              <w:spacing w:after="0" w:line="240" w:lineRule="auto"/>
              <w:rPr>
                <w:b/>
                <w:bCs/>
                <w:sz w:val="20"/>
                <w:szCs w:val="20"/>
              </w:rPr>
            </w:pPr>
            <w:r w:rsidRPr="00327895">
              <w:rPr>
                <w:b/>
                <w:bCs/>
                <w:sz w:val="20"/>
                <w:szCs w:val="20"/>
              </w:rPr>
              <w:t>Random Forest</w:t>
            </w:r>
          </w:p>
        </w:tc>
      </w:tr>
      <w:tr w:rsidR="002004AA" w:rsidRPr="00327895" w14:paraId="15F84426" w14:textId="77777777" w:rsidTr="00F6582F">
        <w:trPr>
          <w:tblCellSpacing w:w="15" w:type="dxa"/>
        </w:trPr>
        <w:tc>
          <w:tcPr>
            <w:tcW w:w="0" w:type="auto"/>
            <w:vAlign w:val="center"/>
            <w:hideMark/>
          </w:tcPr>
          <w:p w14:paraId="6BA363D8" w14:textId="77777777" w:rsidR="002004AA" w:rsidRPr="00327895" w:rsidRDefault="002004AA" w:rsidP="00F6582F">
            <w:pPr>
              <w:spacing w:after="0" w:line="240" w:lineRule="auto"/>
              <w:rPr>
                <w:sz w:val="20"/>
                <w:szCs w:val="20"/>
              </w:rPr>
            </w:pPr>
            <w:r w:rsidRPr="00327895">
              <w:rPr>
                <w:sz w:val="20"/>
                <w:szCs w:val="20"/>
              </w:rPr>
              <w:t>Accuracy</w:t>
            </w:r>
          </w:p>
        </w:tc>
        <w:tc>
          <w:tcPr>
            <w:tcW w:w="0" w:type="auto"/>
            <w:vAlign w:val="center"/>
            <w:hideMark/>
          </w:tcPr>
          <w:p w14:paraId="763A536C" w14:textId="6EA0B34E" w:rsidR="002004AA" w:rsidRPr="00327895" w:rsidRDefault="002004AA" w:rsidP="00F6582F">
            <w:pPr>
              <w:spacing w:after="0" w:line="240" w:lineRule="auto"/>
              <w:rPr>
                <w:sz w:val="20"/>
                <w:szCs w:val="20"/>
              </w:rPr>
            </w:pPr>
            <w:r>
              <w:rPr>
                <w:sz w:val="20"/>
                <w:szCs w:val="20"/>
              </w:rPr>
              <w:t>86.05</w:t>
            </w:r>
          </w:p>
        </w:tc>
      </w:tr>
      <w:tr w:rsidR="002004AA" w:rsidRPr="00327895" w14:paraId="12189BA2" w14:textId="77777777" w:rsidTr="00F6582F">
        <w:trPr>
          <w:tblCellSpacing w:w="15" w:type="dxa"/>
        </w:trPr>
        <w:tc>
          <w:tcPr>
            <w:tcW w:w="0" w:type="auto"/>
            <w:vAlign w:val="center"/>
            <w:hideMark/>
          </w:tcPr>
          <w:p w14:paraId="705B2BA3" w14:textId="77777777" w:rsidR="002004AA" w:rsidRPr="00327895" w:rsidRDefault="002004AA" w:rsidP="00F6582F">
            <w:pPr>
              <w:spacing w:after="0" w:line="240" w:lineRule="auto"/>
              <w:rPr>
                <w:sz w:val="20"/>
                <w:szCs w:val="20"/>
              </w:rPr>
            </w:pPr>
            <w:r w:rsidRPr="00327895">
              <w:rPr>
                <w:sz w:val="20"/>
                <w:szCs w:val="20"/>
              </w:rPr>
              <w:t>Precision</w:t>
            </w:r>
          </w:p>
        </w:tc>
        <w:tc>
          <w:tcPr>
            <w:tcW w:w="0" w:type="auto"/>
            <w:vAlign w:val="center"/>
            <w:hideMark/>
          </w:tcPr>
          <w:p w14:paraId="74A5F124" w14:textId="2C791816" w:rsidR="002004AA" w:rsidRPr="00327895" w:rsidRDefault="002004AA" w:rsidP="00F6582F">
            <w:pPr>
              <w:spacing w:after="0" w:line="240" w:lineRule="auto"/>
              <w:rPr>
                <w:sz w:val="20"/>
                <w:szCs w:val="20"/>
              </w:rPr>
            </w:pPr>
            <w:r>
              <w:rPr>
                <w:b/>
                <w:bCs/>
                <w:sz w:val="20"/>
                <w:szCs w:val="20"/>
              </w:rPr>
              <w:t>37.50</w:t>
            </w:r>
          </w:p>
        </w:tc>
      </w:tr>
      <w:tr w:rsidR="002004AA" w:rsidRPr="00327895" w14:paraId="7F3E10BF" w14:textId="77777777" w:rsidTr="00F6582F">
        <w:trPr>
          <w:tblCellSpacing w:w="15" w:type="dxa"/>
        </w:trPr>
        <w:tc>
          <w:tcPr>
            <w:tcW w:w="0" w:type="auto"/>
            <w:vAlign w:val="center"/>
            <w:hideMark/>
          </w:tcPr>
          <w:p w14:paraId="551751A5" w14:textId="77777777" w:rsidR="002004AA" w:rsidRPr="00327895" w:rsidRDefault="002004AA" w:rsidP="00F6582F">
            <w:pPr>
              <w:spacing w:after="0" w:line="240" w:lineRule="auto"/>
              <w:rPr>
                <w:sz w:val="20"/>
                <w:szCs w:val="20"/>
              </w:rPr>
            </w:pPr>
            <w:r w:rsidRPr="00327895">
              <w:rPr>
                <w:sz w:val="20"/>
                <w:szCs w:val="20"/>
              </w:rPr>
              <w:t>Recall</w:t>
            </w:r>
          </w:p>
        </w:tc>
        <w:tc>
          <w:tcPr>
            <w:tcW w:w="0" w:type="auto"/>
            <w:vAlign w:val="center"/>
            <w:hideMark/>
          </w:tcPr>
          <w:p w14:paraId="7AA3FED4" w14:textId="4C344096" w:rsidR="002004AA" w:rsidRPr="00327895" w:rsidRDefault="002004AA" w:rsidP="00F6582F">
            <w:pPr>
              <w:spacing w:after="0" w:line="240" w:lineRule="auto"/>
              <w:rPr>
                <w:sz w:val="20"/>
                <w:szCs w:val="20"/>
              </w:rPr>
            </w:pPr>
            <w:r>
              <w:rPr>
                <w:b/>
                <w:bCs/>
                <w:sz w:val="20"/>
                <w:szCs w:val="20"/>
              </w:rPr>
              <w:t>7.69</w:t>
            </w:r>
          </w:p>
        </w:tc>
      </w:tr>
      <w:tr w:rsidR="002004AA" w:rsidRPr="00327895" w14:paraId="04A1CAED" w14:textId="77777777" w:rsidTr="00F6582F">
        <w:trPr>
          <w:tblCellSpacing w:w="15" w:type="dxa"/>
        </w:trPr>
        <w:tc>
          <w:tcPr>
            <w:tcW w:w="0" w:type="auto"/>
            <w:vAlign w:val="center"/>
            <w:hideMark/>
          </w:tcPr>
          <w:p w14:paraId="0B155A3D" w14:textId="77777777" w:rsidR="002004AA" w:rsidRPr="00327895" w:rsidRDefault="002004AA" w:rsidP="00F6582F">
            <w:pPr>
              <w:spacing w:after="0" w:line="240" w:lineRule="auto"/>
              <w:rPr>
                <w:sz w:val="20"/>
                <w:szCs w:val="20"/>
              </w:rPr>
            </w:pPr>
            <w:r w:rsidRPr="00327895">
              <w:rPr>
                <w:sz w:val="20"/>
                <w:szCs w:val="20"/>
              </w:rPr>
              <w:t>F1-Score</w:t>
            </w:r>
          </w:p>
        </w:tc>
        <w:tc>
          <w:tcPr>
            <w:tcW w:w="0" w:type="auto"/>
            <w:vAlign w:val="center"/>
            <w:hideMark/>
          </w:tcPr>
          <w:p w14:paraId="4D3395EC" w14:textId="00CFC1F1" w:rsidR="002004AA" w:rsidRPr="00327895" w:rsidRDefault="002004AA" w:rsidP="00F6582F">
            <w:pPr>
              <w:spacing w:after="0" w:line="240" w:lineRule="auto"/>
              <w:rPr>
                <w:sz w:val="20"/>
                <w:szCs w:val="20"/>
              </w:rPr>
            </w:pPr>
            <w:r>
              <w:rPr>
                <w:b/>
                <w:bCs/>
                <w:sz w:val="20"/>
                <w:szCs w:val="20"/>
              </w:rPr>
              <w:t>12.77</w:t>
            </w:r>
          </w:p>
        </w:tc>
      </w:tr>
    </w:tbl>
    <w:p w14:paraId="09B98DF5" w14:textId="77777777" w:rsidR="00DE698D" w:rsidRDefault="00DE698D" w:rsidP="002816F7">
      <w:pPr>
        <w:spacing w:before="100" w:beforeAutospacing="1" w:after="100" w:afterAutospacing="1" w:line="240" w:lineRule="auto"/>
        <w:outlineLvl w:val="3"/>
        <w:rPr>
          <w:rFonts w:eastAsia="Times New Roman"/>
          <w:sz w:val="18"/>
          <w:szCs w:val="18"/>
        </w:rPr>
      </w:pPr>
    </w:p>
    <w:p w14:paraId="27B0D3AA" w14:textId="77777777" w:rsidR="00DE698D" w:rsidRDefault="00DE698D" w:rsidP="002816F7">
      <w:pPr>
        <w:spacing w:before="100" w:beforeAutospacing="1" w:after="100" w:afterAutospacing="1" w:line="240" w:lineRule="auto"/>
        <w:outlineLvl w:val="3"/>
        <w:rPr>
          <w:rFonts w:eastAsia="Times New Roman"/>
          <w:sz w:val="18"/>
          <w:szCs w:val="18"/>
        </w:rPr>
      </w:pPr>
    </w:p>
    <w:p w14:paraId="4732FCF7" w14:textId="77777777" w:rsidR="00DE698D" w:rsidRDefault="00DE698D" w:rsidP="002816F7">
      <w:pPr>
        <w:spacing w:before="100" w:beforeAutospacing="1" w:after="100" w:afterAutospacing="1" w:line="240" w:lineRule="auto"/>
        <w:outlineLvl w:val="3"/>
        <w:rPr>
          <w:rFonts w:eastAsia="Times New Roman"/>
          <w:sz w:val="18"/>
          <w:szCs w:val="18"/>
        </w:rPr>
      </w:pPr>
    </w:p>
    <w:p w14:paraId="7B0FF9F4" w14:textId="45B4E145" w:rsidR="00DE698D" w:rsidRDefault="00DE698D" w:rsidP="002816F7">
      <w:pPr>
        <w:spacing w:before="100" w:beforeAutospacing="1" w:after="100" w:afterAutospacing="1" w:line="240" w:lineRule="auto"/>
        <w:outlineLvl w:val="3"/>
        <w:rPr>
          <w:rFonts w:eastAsia="Times New Roman"/>
          <w:sz w:val="18"/>
          <w:szCs w:val="18"/>
        </w:rPr>
      </w:pPr>
      <w:r>
        <w:rPr>
          <w:rFonts w:eastAsia="Times New Roman"/>
          <w:sz w:val="18"/>
          <w:szCs w:val="18"/>
        </w:rPr>
        <w:lastRenderedPageBreak/>
        <w:t xml:space="preserve">The confusion Matrix: </w:t>
      </w:r>
    </w:p>
    <w:p w14:paraId="0B276858" w14:textId="3D1F40A5" w:rsidR="00DE698D" w:rsidRDefault="00DE698D" w:rsidP="002816F7">
      <w:pPr>
        <w:spacing w:before="100" w:beforeAutospacing="1" w:after="100" w:afterAutospacing="1" w:line="240" w:lineRule="auto"/>
        <w:outlineLvl w:val="3"/>
        <w:rPr>
          <w:rFonts w:eastAsia="Times New Roman"/>
          <w:sz w:val="18"/>
          <w:szCs w:val="18"/>
        </w:rPr>
      </w:pPr>
      <w:r>
        <w:rPr>
          <w:noProof/>
          <w14:ligatures w14:val="standardContextual"/>
        </w:rPr>
        <w:drawing>
          <wp:inline distT="0" distB="0" distL="0" distR="0" wp14:anchorId="72FFD6ED" wp14:editId="0029C509">
            <wp:extent cx="2412365" cy="1759585"/>
            <wp:effectExtent l="0" t="0" r="6985" b="0"/>
            <wp:docPr id="26440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155" name=""/>
                    <pic:cNvPicPr/>
                  </pic:nvPicPr>
                  <pic:blipFill>
                    <a:blip r:embed="rId11"/>
                    <a:stretch>
                      <a:fillRect/>
                    </a:stretch>
                  </pic:blipFill>
                  <pic:spPr>
                    <a:xfrm>
                      <a:off x="0" y="0"/>
                      <a:ext cx="2412365" cy="1759585"/>
                    </a:xfrm>
                    <a:prstGeom prst="rect">
                      <a:avLst/>
                    </a:prstGeom>
                  </pic:spPr>
                </pic:pic>
              </a:graphicData>
            </a:graphic>
          </wp:inline>
        </w:drawing>
      </w:r>
    </w:p>
    <w:p w14:paraId="78FD072A" w14:textId="77777777" w:rsidR="002004AA" w:rsidRDefault="002004AA" w:rsidP="002816F7">
      <w:pPr>
        <w:spacing w:before="100" w:beforeAutospacing="1" w:after="100" w:afterAutospacing="1" w:line="240" w:lineRule="auto"/>
        <w:outlineLvl w:val="3"/>
        <w:rPr>
          <w:rFonts w:eastAsia="Times New Roman" w:hint="cs"/>
          <w:sz w:val="18"/>
          <w:szCs w:val="18"/>
          <w:rtl/>
        </w:rPr>
      </w:pPr>
    </w:p>
    <w:p w14:paraId="7CAEE46D" w14:textId="77777777" w:rsidR="002004AA" w:rsidRDefault="002004AA" w:rsidP="002816F7">
      <w:pPr>
        <w:spacing w:before="100" w:beforeAutospacing="1" w:after="100" w:afterAutospacing="1" w:line="240" w:lineRule="auto"/>
        <w:outlineLvl w:val="3"/>
        <w:rPr>
          <w:rFonts w:eastAsia="Times New Roman"/>
          <w:sz w:val="18"/>
          <w:szCs w:val="18"/>
        </w:rPr>
      </w:pPr>
    </w:p>
    <w:p w14:paraId="2E390FF8" w14:textId="77777777" w:rsidR="000463E7" w:rsidRDefault="000463E7" w:rsidP="002816F7">
      <w:pPr>
        <w:spacing w:before="100" w:beforeAutospacing="1" w:after="100" w:afterAutospacing="1" w:line="240" w:lineRule="auto"/>
        <w:outlineLvl w:val="3"/>
        <w:rPr>
          <w:rFonts w:eastAsia="Times New Roman"/>
          <w:sz w:val="18"/>
          <w:szCs w:val="18"/>
        </w:rPr>
      </w:pPr>
    </w:p>
    <w:p w14:paraId="3B72ED7C" w14:textId="4042520D"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Implications for HR Management</w:t>
      </w:r>
    </w:p>
    <w:p w14:paraId="430D84F7"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Targeted Retention Strategies:</w:t>
      </w:r>
      <w:r w:rsidRPr="002816F7">
        <w:rPr>
          <w:rFonts w:ascii="Times New Roman" w:eastAsia="Times New Roman" w:hAnsi="Times New Roman" w:cs="Times New Roman"/>
          <w:sz w:val="18"/>
          <w:szCs w:val="18"/>
        </w:rPr>
        <w:t xml:space="preserve"> Companies can focus on high-risk employees and design personalized intervention plans.</w:t>
      </w:r>
    </w:p>
    <w:p w14:paraId="78B2D1A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Data-Driven Decision Making:</w:t>
      </w:r>
      <w:r w:rsidRPr="002816F7">
        <w:rPr>
          <w:rFonts w:ascii="Times New Roman" w:eastAsia="Times New Roman" w:hAnsi="Times New Roman" w:cs="Times New Roman"/>
          <w:sz w:val="18"/>
          <w:szCs w:val="18"/>
        </w:rPr>
        <w:t xml:space="preserve"> Insights derived from predictive analytics enable HR teams to base their decisions on evidence rather than intuition.</w:t>
      </w:r>
    </w:p>
    <w:p w14:paraId="7F217F9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Continuous Improvement:</w:t>
      </w:r>
      <w:r w:rsidRPr="002816F7">
        <w:rPr>
          <w:rFonts w:ascii="Times New Roman" w:eastAsia="Times New Roman" w:hAnsi="Times New Roman" w:cs="Times New Roman"/>
          <w:sz w:val="18"/>
          <w:szCs w:val="18"/>
        </w:rPr>
        <w:t xml:space="preserve"> Periodic model retraining with updated data ensures that predictions remain relevant.</w:t>
      </w:r>
    </w:p>
    <w:p w14:paraId="43284C79" w14:textId="77777777"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Recommendations</w:t>
      </w:r>
    </w:p>
    <w:p w14:paraId="7C0A9399"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Improve work-life balance through flexible scheduling.</w:t>
      </w:r>
    </w:p>
    <w:p w14:paraId="3CCD4606"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Reassess compensation structures to ensure competitiveness.</w:t>
      </w:r>
    </w:p>
    <w:p w14:paraId="2A042E52"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Offer professional development opportunities.</w:t>
      </w:r>
    </w:p>
    <w:p w14:paraId="7D71C6F8"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Conduct regular employee engagement surveys to identify dissatisfaction early.</w:t>
      </w:r>
    </w:p>
    <w:p w14:paraId="5BD462B0" w14:textId="77777777" w:rsidR="00563EA5" w:rsidRDefault="00563EA5" w:rsidP="00563EA5">
      <w:pPr>
        <w:pStyle w:val="ListParagraph"/>
        <w:spacing w:after="0" w:line="240" w:lineRule="auto"/>
        <w:ind w:left="284"/>
        <w:rPr>
          <w:b/>
          <w:bCs/>
          <w:sz w:val="18"/>
          <w:szCs w:val="18"/>
        </w:rPr>
      </w:pPr>
    </w:p>
    <w:p w14:paraId="19BB2268" w14:textId="77777777" w:rsidR="00563EA5" w:rsidRDefault="00563EA5" w:rsidP="00563EA5">
      <w:pPr>
        <w:pStyle w:val="ListParagraph"/>
        <w:spacing w:after="0" w:line="240" w:lineRule="auto"/>
        <w:ind w:left="284"/>
        <w:rPr>
          <w:b/>
          <w:bCs/>
          <w:sz w:val="18"/>
          <w:szCs w:val="18"/>
        </w:rPr>
      </w:pPr>
    </w:p>
    <w:p w14:paraId="617760EF" w14:textId="77777777" w:rsidR="00563EA5" w:rsidRDefault="00563EA5" w:rsidP="00563EA5">
      <w:pPr>
        <w:pStyle w:val="ListParagraph"/>
        <w:spacing w:after="0" w:line="240" w:lineRule="auto"/>
        <w:ind w:left="284"/>
        <w:rPr>
          <w:b/>
          <w:bCs/>
          <w:sz w:val="18"/>
          <w:szCs w:val="18"/>
        </w:rPr>
      </w:pPr>
    </w:p>
    <w:p w14:paraId="354B2654" w14:textId="0E61DFD3" w:rsidR="00F80849" w:rsidRPr="00317FF6" w:rsidRDefault="00F80849" w:rsidP="00317FF6">
      <w:pPr>
        <w:pStyle w:val="ListParagraph"/>
        <w:numPr>
          <w:ilvl w:val="0"/>
          <w:numId w:val="22"/>
        </w:numPr>
        <w:spacing w:after="0" w:line="240" w:lineRule="auto"/>
        <w:ind w:left="284"/>
        <w:rPr>
          <w:b/>
          <w:bCs/>
          <w:sz w:val="18"/>
          <w:szCs w:val="18"/>
        </w:rPr>
      </w:pPr>
      <w:r w:rsidRPr="00317FF6">
        <w:rPr>
          <w:b/>
          <w:bCs/>
          <w:sz w:val="18"/>
          <w:szCs w:val="18"/>
        </w:rPr>
        <w:t xml:space="preserve"> Conclusion</w:t>
      </w:r>
    </w:p>
    <w:p w14:paraId="1F0A3118" w14:textId="77777777" w:rsidR="00F80849" w:rsidRPr="00F80849" w:rsidRDefault="00F80849" w:rsidP="00544EDD">
      <w:pPr>
        <w:spacing w:after="0" w:line="240" w:lineRule="auto"/>
        <w:rPr>
          <w:sz w:val="20"/>
          <w:szCs w:val="20"/>
        </w:rPr>
      </w:pPr>
      <w:r w:rsidRPr="00317FF6">
        <w:rPr>
          <w:sz w:val="18"/>
          <w:szCs w:val="18"/>
        </w:rPr>
        <w:t xml:space="preserve">This study highlights the power of predictive analytics in identifying factors influencing employee attrition. By leveraging machine learning, deep learning, and data balancing techniques, organizations can take proactive </w:t>
      </w:r>
      <w:r w:rsidRPr="00F80849">
        <w:rPr>
          <w:sz w:val="20"/>
          <w:szCs w:val="20"/>
        </w:rPr>
        <w:t>steps to improve employee retention and workplace satisfaction. Future research can explore 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655431CB"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5CC699A7" w14:textId="4FC38E27" w:rsidR="00EA05E0" w:rsidRPr="00317FF6" w:rsidRDefault="00376A71" w:rsidP="00544EDD">
      <w:pPr>
        <w:spacing w:after="0" w:line="240" w:lineRule="auto"/>
        <w:rPr>
          <w:sz w:val="18"/>
          <w:szCs w:val="18"/>
        </w:rPr>
      </w:pPr>
      <w:r w:rsidRPr="00317FF6">
        <w:rPr>
          <w:b/>
          <w:bCs/>
          <w:sz w:val="18"/>
          <w:szCs w:val="18"/>
        </w:rPr>
        <w:t>References</w:t>
      </w:r>
      <w:r w:rsidR="00EA05E0" w:rsidRPr="00317FF6">
        <w:rPr>
          <w:b/>
          <w:bCs/>
          <w:sz w:val="18"/>
          <w:szCs w:val="18"/>
        </w:rPr>
        <w:t>:</w:t>
      </w:r>
      <w:r w:rsidR="00EA05E0" w:rsidRPr="00317FF6">
        <w:rPr>
          <w:sz w:val="18"/>
          <w:szCs w:val="18"/>
        </w:rPr>
        <w:br/>
      </w:r>
    </w:p>
    <w:p w14:paraId="0DFB7E3D" w14:textId="0FA96E1E"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 xml:space="preserve">Cost of Employee Attrition: </w:t>
      </w:r>
    </w:p>
    <w:p w14:paraId="04269759" w14:textId="71F21BB5"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Cascio, W. F., &amp; Boudreau, J. W. (2011). Investing in People: Financial Impact of Human Resource Initiatives. FT Press.  </w:t>
      </w:r>
    </w:p>
    <w:p w14:paraId="5788D2C0" w14:textId="6204F10C"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[Link](https://www.ftpress.com)</w:t>
      </w:r>
    </w:p>
    <w:p w14:paraId="126456C1" w14:textId="0C0179BB"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Factors Influencing Employee Attrition:</w:t>
      </w:r>
    </w:p>
    <w:p w14:paraId="2E60EAC7" w14:textId="032AE92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Griffeth, R. W., Hom, P. W., &amp; Gaertner, S. (2000). A meta-analysis of antecedents and correlates of employee turnover. *Journal of Management*, 26(3), 463-488.  </w:t>
      </w:r>
    </w:p>
    <w:p w14:paraId="571BA4C4" w14:textId="48D66318"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10.1177/</w:t>
      </w:r>
      <w:proofErr w:type="gramStart"/>
      <w:r w:rsidRPr="00317FF6">
        <w:rPr>
          <w:sz w:val="18"/>
          <w:szCs w:val="18"/>
        </w:rPr>
        <w:t>014920630002600305](</w:t>
      </w:r>
      <w:proofErr w:type="gramEnd"/>
      <w:r w:rsidRPr="00317FF6">
        <w:rPr>
          <w:sz w:val="18"/>
          <w:szCs w:val="18"/>
        </w:rPr>
        <w:t>https://doi.org/10.1177/014920630002600305)</w:t>
      </w:r>
    </w:p>
    <w:p w14:paraId="671BAB3C" w14:textId="4CD47DD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IBM HR Analytics Employee Attrition &amp; Performance Dataset:</w:t>
      </w:r>
    </w:p>
    <w:p w14:paraId="2B8508EC" w14:textId="5EA7A98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Kaggle. (n.d.). IBM HR Analytics Employee Attrition &amp; Performance.  </w:t>
      </w:r>
    </w:p>
    <w:p w14:paraId="29B3FD55" w14:textId="68615744"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[Link](https://www.kaggle.com/datasets/pavansubhasht/ibm-hr-analytics-attrition-dataset)</w:t>
      </w:r>
    </w:p>
    <w:p w14:paraId="218AD643" w14:textId="7814DD3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Machine Learning Models for Attrition Prediction:</w:t>
      </w:r>
    </w:p>
    <w:p w14:paraId="664A84CE" w14:textId="27511873"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Zhang, Z., &amp; Zhang, Y. (2019). Predicting employee turnover using machine learning techniques. Journal of Big Data, 6(1), 1-20.  </w:t>
      </w:r>
    </w:p>
    <w:p w14:paraId="5BCCA1AA" w14:textId="53F20162" w:rsidR="005C2CED"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10.1186/s40537-019-0191-</w:t>
      </w:r>
      <w:proofErr w:type="gramStart"/>
      <w:r w:rsidRPr="00317FF6">
        <w:rPr>
          <w:sz w:val="18"/>
          <w:szCs w:val="18"/>
        </w:rPr>
        <w:t>6](</w:t>
      </w:r>
      <w:proofErr w:type="gramEnd"/>
      <w:hyperlink r:id="rId12" w:history="1">
        <w:r w:rsidR="00D46AF2" w:rsidRPr="00317FF6">
          <w:rPr>
            <w:rStyle w:val="Hyperlink"/>
            <w:sz w:val="18"/>
            <w:szCs w:val="18"/>
          </w:rPr>
          <w:t>https://doi.org/10.1186/s40537-019-0191-6</w:t>
        </w:r>
      </w:hyperlink>
      <w:r w:rsidRPr="00317FF6">
        <w:rPr>
          <w:sz w:val="18"/>
          <w:szCs w:val="18"/>
        </w:rPr>
        <w:t>)</w:t>
      </w:r>
    </w:p>
    <w:p w14:paraId="34C72A90" w14:textId="77777777" w:rsidR="00D46AF2" w:rsidRPr="00317FF6" w:rsidRDefault="00D46AF2" w:rsidP="00544EDD">
      <w:pPr>
        <w:pStyle w:val="ListParagraph"/>
        <w:numPr>
          <w:ilvl w:val="0"/>
          <w:numId w:val="3"/>
        </w:numPr>
        <w:spacing w:after="0" w:line="240" w:lineRule="auto"/>
        <w:rPr>
          <w:sz w:val="18"/>
          <w:szCs w:val="18"/>
          <w:rtl/>
        </w:rPr>
      </w:pPr>
      <w:hyperlink r:id="rId13" w:history="1">
        <w:r w:rsidRPr="00317FF6">
          <w:rPr>
            <w:rStyle w:val="Hyperlink"/>
            <w:sz w:val="18"/>
            <w:szCs w:val="18"/>
          </w:rPr>
          <w:t>https://towardsdatascience.com/predicting-employee-turnover-7ab2b9ecf47e</w:t>
        </w:r>
      </w:hyperlink>
    </w:p>
    <w:p w14:paraId="57B893FA" w14:textId="77777777" w:rsidR="00D46AF2" w:rsidRPr="00317FF6" w:rsidRDefault="00D46AF2" w:rsidP="00544EDD">
      <w:pPr>
        <w:pStyle w:val="ListParagraph"/>
        <w:numPr>
          <w:ilvl w:val="0"/>
          <w:numId w:val="3"/>
        </w:numPr>
        <w:spacing w:after="0" w:line="240" w:lineRule="auto"/>
        <w:rPr>
          <w:sz w:val="18"/>
          <w:szCs w:val="18"/>
          <w:u w:val="single"/>
        </w:rPr>
      </w:pPr>
      <w:hyperlink r:id="rId14" w:history="1">
        <w:r w:rsidRPr="00317FF6">
          <w:rPr>
            <w:rStyle w:val="Hyperlink"/>
            <w:sz w:val="18"/>
            <w:szCs w:val="18"/>
          </w:rPr>
          <w:t>https://hirebee.ai/blog/recruitment-metrics-and-analytics/predictive-analytics-for-employee-retention-forecasting-and-preventing-turnover/</w:t>
        </w:r>
      </w:hyperlink>
    </w:p>
    <w:p w14:paraId="3BA9417F" w14:textId="77777777" w:rsidR="0023001B" w:rsidRPr="0023001B" w:rsidRDefault="0023001B" w:rsidP="0023001B">
      <w:pPr>
        <w:numPr>
          <w:ilvl w:val="0"/>
          <w:numId w:val="3"/>
        </w:numPr>
        <w:spacing w:after="200" w:line="276" w:lineRule="auto"/>
        <w:rPr>
          <w:rFonts w:cstheme="minorBidi"/>
          <w:sz w:val="18"/>
          <w:szCs w:val="18"/>
        </w:rPr>
      </w:pPr>
      <w:r w:rsidRPr="0023001B">
        <w:rPr>
          <w:sz w:val="18"/>
          <w:szCs w:val="18"/>
        </w:rPr>
        <w:t xml:space="preserve">Hassan, R. (2014). Factors influencing turnover intention among technical employees in information technology organization: A case of XYZ (M) </w:t>
      </w:r>
      <w:proofErr w:type="spellStart"/>
      <w:r w:rsidRPr="0023001B">
        <w:rPr>
          <w:sz w:val="18"/>
          <w:szCs w:val="18"/>
        </w:rPr>
        <w:t>Sdn</w:t>
      </w:r>
      <w:proofErr w:type="spellEnd"/>
      <w:r w:rsidRPr="0023001B">
        <w:rPr>
          <w:sz w:val="18"/>
          <w:szCs w:val="18"/>
        </w:rPr>
        <w:t>. Bhd. International Journal of Arts and Commerce, 1(4), 53-63.</w:t>
      </w:r>
    </w:p>
    <w:p w14:paraId="67426B1E" w14:textId="77777777" w:rsidR="0023001B" w:rsidRPr="0023001B" w:rsidRDefault="0023001B" w:rsidP="0023001B">
      <w:pPr>
        <w:numPr>
          <w:ilvl w:val="0"/>
          <w:numId w:val="3"/>
        </w:numPr>
        <w:spacing w:after="200" w:line="276" w:lineRule="auto"/>
        <w:rPr>
          <w:sz w:val="18"/>
          <w:szCs w:val="18"/>
        </w:rPr>
      </w:pPr>
      <w:r w:rsidRPr="0023001B">
        <w:rPr>
          <w:sz w:val="18"/>
          <w:szCs w:val="18"/>
        </w:rPr>
        <w:lastRenderedPageBreak/>
        <w:t>Lo, W. Y., Chien, L. Y., Hwang, F. M., Huang, N., &amp; Chiou, S. T. (2017). From job stress to intention to leave among hospital nurses: A structural equation modelling approach. Journal of Advanced Nursing, 74(5), 677-688.</w:t>
      </w:r>
    </w:p>
    <w:p w14:paraId="7A1450C3" w14:textId="77777777" w:rsidR="0023001B" w:rsidRPr="0023001B" w:rsidRDefault="0023001B" w:rsidP="0023001B">
      <w:pPr>
        <w:numPr>
          <w:ilvl w:val="0"/>
          <w:numId w:val="3"/>
        </w:numPr>
        <w:spacing w:after="200" w:line="276" w:lineRule="auto"/>
        <w:rPr>
          <w:sz w:val="18"/>
          <w:szCs w:val="18"/>
        </w:rPr>
      </w:pPr>
      <w:r w:rsidRPr="0023001B">
        <w:rPr>
          <w:sz w:val="18"/>
          <w:szCs w:val="18"/>
        </w:rPr>
        <w:t>Mobley, W. H. (1977). Intermediate Linkages in the Relationship between Job Satisfaction and Employee Turnover. Journal of Applied Psychology, 62(2), 237-240.</w:t>
      </w:r>
    </w:p>
    <w:p w14:paraId="786B3422" w14:textId="77777777" w:rsidR="0023001B" w:rsidRPr="0023001B" w:rsidRDefault="0023001B" w:rsidP="0023001B">
      <w:pPr>
        <w:numPr>
          <w:ilvl w:val="0"/>
          <w:numId w:val="3"/>
        </w:numPr>
        <w:spacing w:after="200" w:line="276" w:lineRule="auto"/>
        <w:rPr>
          <w:sz w:val="18"/>
          <w:szCs w:val="18"/>
        </w:rPr>
      </w:pPr>
      <w:r w:rsidRPr="0023001B">
        <w:rPr>
          <w:sz w:val="18"/>
          <w:szCs w:val="18"/>
        </w:rPr>
        <w:t>Kim, T. H., &amp; Park, J. S. (2009). Do types of organizational culture matter in nurse job satisfaction and turnover intention? Leadership in Health Services, 22(1), 20-38.</w:t>
      </w:r>
    </w:p>
    <w:p w14:paraId="7AD268DF" w14:textId="77777777" w:rsidR="00D46AF2" w:rsidRPr="00317FF6" w:rsidRDefault="00D46AF2" w:rsidP="0023001B">
      <w:pPr>
        <w:pStyle w:val="ListParagraph"/>
        <w:numPr>
          <w:ilvl w:val="0"/>
          <w:numId w:val="3"/>
        </w:numPr>
        <w:spacing w:after="0" w:line="240" w:lineRule="auto"/>
        <w:ind w:left="567"/>
        <w:rPr>
          <w:sz w:val="18"/>
          <w:szCs w:val="18"/>
          <w:rtl/>
        </w:rPr>
      </w:pPr>
    </w:p>
    <w:sectPr w:rsidR="00D46AF2" w:rsidRPr="00317FF6"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007C"/>
    <w:multiLevelType w:val="hybridMultilevel"/>
    <w:tmpl w:val="7634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1E2"/>
    <w:multiLevelType w:val="hybridMultilevel"/>
    <w:tmpl w:val="F38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3590"/>
    <w:multiLevelType w:val="multilevel"/>
    <w:tmpl w:val="03C6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133F0"/>
    <w:multiLevelType w:val="hybridMultilevel"/>
    <w:tmpl w:val="8E6C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61258"/>
    <w:multiLevelType w:val="multilevel"/>
    <w:tmpl w:val="E3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92621"/>
    <w:multiLevelType w:val="multilevel"/>
    <w:tmpl w:val="D1A65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F5CBE"/>
    <w:multiLevelType w:val="multilevel"/>
    <w:tmpl w:val="6A5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75532"/>
    <w:multiLevelType w:val="multilevel"/>
    <w:tmpl w:val="2E3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05069"/>
    <w:multiLevelType w:val="multilevel"/>
    <w:tmpl w:val="0B5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20"/>
  </w:num>
  <w:num w:numId="2" w16cid:durableId="1899783284">
    <w:abstractNumId w:val="15"/>
  </w:num>
  <w:num w:numId="3" w16cid:durableId="880439223">
    <w:abstractNumId w:val="24"/>
  </w:num>
  <w:num w:numId="4" w16cid:durableId="130055339">
    <w:abstractNumId w:val="16"/>
  </w:num>
  <w:num w:numId="5" w16cid:durableId="1382285678">
    <w:abstractNumId w:val="6"/>
  </w:num>
  <w:num w:numId="6" w16cid:durableId="149755170">
    <w:abstractNumId w:val="18"/>
  </w:num>
  <w:num w:numId="7" w16cid:durableId="1828325830">
    <w:abstractNumId w:val="3"/>
  </w:num>
  <w:num w:numId="8" w16cid:durableId="308478788">
    <w:abstractNumId w:val="17"/>
  </w:num>
  <w:num w:numId="9" w16cid:durableId="212234562">
    <w:abstractNumId w:val="2"/>
  </w:num>
  <w:num w:numId="10" w16cid:durableId="313268060">
    <w:abstractNumId w:val="11"/>
  </w:num>
  <w:num w:numId="11" w16cid:durableId="39944085">
    <w:abstractNumId w:val="10"/>
  </w:num>
  <w:num w:numId="12" w16cid:durableId="2090619374">
    <w:abstractNumId w:val="9"/>
  </w:num>
  <w:num w:numId="13" w16cid:durableId="1389576434">
    <w:abstractNumId w:val="14"/>
  </w:num>
  <w:num w:numId="14" w16cid:durableId="30889000">
    <w:abstractNumId w:val="5"/>
  </w:num>
  <w:num w:numId="15" w16cid:durableId="657923548">
    <w:abstractNumId w:val="13"/>
  </w:num>
  <w:num w:numId="16" w16cid:durableId="2034646685">
    <w:abstractNumId w:val="22"/>
  </w:num>
  <w:num w:numId="17" w16cid:durableId="275909305">
    <w:abstractNumId w:val="23"/>
  </w:num>
  <w:num w:numId="18" w16cid:durableId="809631948">
    <w:abstractNumId w:val="12"/>
  </w:num>
  <w:num w:numId="19" w16cid:durableId="1233658995">
    <w:abstractNumId w:val="8"/>
  </w:num>
  <w:num w:numId="20" w16cid:durableId="490946714">
    <w:abstractNumId w:val="0"/>
  </w:num>
  <w:num w:numId="21" w16cid:durableId="1158380360">
    <w:abstractNumId w:val="7"/>
  </w:num>
  <w:num w:numId="22" w16cid:durableId="1971940546">
    <w:abstractNumId w:val="1"/>
  </w:num>
  <w:num w:numId="23" w16cid:durableId="677737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0869437">
    <w:abstractNumId w:val="21"/>
  </w:num>
  <w:num w:numId="25" w16cid:durableId="17543527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463E7"/>
    <w:rsid w:val="000645F5"/>
    <w:rsid w:val="00065755"/>
    <w:rsid w:val="00070241"/>
    <w:rsid w:val="000A17EF"/>
    <w:rsid w:val="000C283E"/>
    <w:rsid w:val="000C7031"/>
    <w:rsid w:val="000D23E9"/>
    <w:rsid w:val="000D355A"/>
    <w:rsid w:val="0010157B"/>
    <w:rsid w:val="00117E44"/>
    <w:rsid w:val="00120414"/>
    <w:rsid w:val="00156A70"/>
    <w:rsid w:val="00171815"/>
    <w:rsid w:val="001A2FE9"/>
    <w:rsid w:val="001C0886"/>
    <w:rsid w:val="001D10F9"/>
    <w:rsid w:val="001D6E93"/>
    <w:rsid w:val="002004AA"/>
    <w:rsid w:val="00224B28"/>
    <w:rsid w:val="0023001B"/>
    <w:rsid w:val="002350C7"/>
    <w:rsid w:val="002441D0"/>
    <w:rsid w:val="00252DDE"/>
    <w:rsid w:val="00255678"/>
    <w:rsid w:val="002650F9"/>
    <w:rsid w:val="00270ED6"/>
    <w:rsid w:val="0027515A"/>
    <w:rsid w:val="002816F7"/>
    <w:rsid w:val="002825E4"/>
    <w:rsid w:val="002C027A"/>
    <w:rsid w:val="002D3DFE"/>
    <w:rsid w:val="002F7CF7"/>
    <w:rsid w:val="003134F7"/>
    <w:rsid w:val="00317FF6"/>
    <w:rsid w:val="00322221"/>
    <w:rsid w:val="00327895"/>
    <w:rsid w:val="00337CD2"/>
    <w:rsid w:val="00376A71"/>
    <w:rsid w:val="003D27AD"/>
    <w:rsid w:val="00403D84"/>
    <w:rsid w:val="0041460E"/>
    <w:rsid w:val="00422901"/>
    <w:rsid w:val="0042452C"/>
    <w:rsid w:val="00434234"/>
    <w:rsid w:val="00450DF9"/>
    <w:rsid w:val="0046199F"/>
    <w:rsid w:val="0046472A"/>
    <w:rsid w:val="004744B6"/>
    <w:rsid w:val="00490018"/>
    <w:rsid w:val="00491A4F"/>
    <w:rsid w:val="004C14A8"/>
    <w:rsid w:val="004E22F6"/>
    <w:rsid w:val="004F4BE9"/>
    <w:rsid w:val="00501AF2"/>
    <w:rsid w:val="00512DE3"/>
    <w:rsid w:val="00544EDD"/>
    <w:rsid w:val="0055188B"/>
    <w:rsid w:val="00563EA5"/>
    <w:rsid w:val="00592E9C"/>
    <w:rsid w:val="005A1A80"/>
    <w:rsid w:val="005B7336"/>
    <w:rsid w:val="005C2CED"/>
    <w:rsid w:val="005C3265"/>
    <w:rsid w:val="005D1EB3"/>
    <w:rsid w:val="005E0439"/>
    <w:rsid w:val="005E3461"/>
    <w:rsid w:val="006042D7"/>
    <w:rsid w:val="00606E66"/>
    <w:rsid w:val="006101B9"/>
    <w:rsid w:val="0061131B"/>
    <w:rsid w:val="006124ED"/>
    <w:rsid w:val="006271F6"/>
    <w:rsid w:val="00633C96"/>
    <w:rsid w:val="0064344A"/>
    <w:rsid w:val="00655857"/>
    <w:rsid w:val="006561B2"/>
    <w:rsid w:val="00671A36"/>
    <w:rsid w:val="006976BA"/>
    <w:rsid w:val="006A6686"/>
    <w:rsid w:val="006B01E5"/>
    <w:rsid w:val="00772979"/>
    <w:rsid w:val="007A329C"/>
    <w:rsid w:val="007E51FA"/>
    <w:rsid w:val="007E53CA"/>
    <w:rsid w:val="007E645F"/>
    <w:rsid w:val="007F26A2"/>
    <w:rsid w:val="00830657"/>
    <w:rsid w:val="0083592C"/>
    <w:rsid w:val="00844313"/>
    <w:rsid w:val="008531AA"/>
    <w:rsid w:val="00861413"/>
    <w:rsid w:val="008B364A"/>
    <w:rsid w:val="00906CDE"/>
    <w:rsid w:val="00910211"/>
    <w:rsid w:val="00924FD2"/>
    <w:rsid w:val="0093103F"/>
    <w:rsid w:val="00945D95"/>
    <w:rsid w:val="0095382E"/>
    <w:rsid w:val="0096531F"/>
    <w:rsid w:val="009700A2"/>
    <w:rsid w:val="00971AB4"/>
    <w:rsid w:val="00972D79"/>
    <w:rsid w:val="009A1629"/>
    <w:rsid w:val="009A3203"/>
    <w:rsid w:val="009D0682"/>
    <w:rsid w:val="009F5790"/>
    <w:rsid w:val="00A04CDE"/>
    <w:rsid w:val="00A124A8"/>
    <w:rsid w:val="00A17F7C"/>
    <w:rsid w:val="00A2151C"/>
    <w:rsid w:val="00A339F9"/>
    <w:rsid w:val="00A44835"/>
    <w:rsid w:val="00A84DBB"/>
    <w:rsid w:val="00A85F05"/>
    <w:rsid w:val="00AA3F2A"/>
    <w:rsid w:val="00AA5EBC"/>
    <w:rsid w:val="00AB6CC3"/>
    <w:rsid w:val="00AC27A6"/>
    <w:rsid w:val="00AC5609"/>
    <w:rsid w:val="00AD39B5"/>
    <w:rsid w:val="00AD3C6A"/>
    <w:rsid w:val="00AE6C57"/>
    <w:rsid w:val="00AF2847"/>
    <w:rsid w:val="00B02876"/>
    <w:rsid w:val="00B16221"/>
    <w:rsid w:val="00B6302D"/>
    <w:rsid w:val="00B71373"/>
    <w:rsid w:val="00B8347F"/>
    <w:rsid w:val="00B97FC1"/>
    <w:rsid w:val="00BA4677"/>
    <w:rsid w:val="00BD30B2"/>
    <w:rsid w:val="00C15373"/>
    <w:rsid w:val="00C7156B"/>
    <w:rsid w:val="00C732E2"/>
    <w:rsid w:val="00C81D3B"/>
    <w:rsid w:val="00C824B2"/>
    <w:rsid w:val="00CA2F5B"/>
    <w:rsid w:val="00CD62DD"/>
    <w:rsid w:val="00CF0DF5"/>
    <w:rsid w:val="00D02927"/>
    <w:rsid w:val="00D37748"/>
    <w:rsid w:val="00D46AF2"/>
    <w:rsid w:val="00D869D9"/>
    <w:rsid w:val="00D964E4"/>
    <w:rsid w:val="00DC6075"/>
    <w:rsid w:val="00DD6CBA"/>
    <w:rsid w:val="00DD6FCA"/>
    <w:rsid w:val="00DE1536"/>
    <w:rsid w:val="00DE698D"/>
    <w:rsid w:val="00DF59FA"/>
    <w:rsid w:val="00E04193"/>
    <w:rsid w:val="00E104E4"/>
    <w:rsid w:val="00E2022E"/>
    <w:rsid w:val="00E235D3"/>
    <w:rsid w:val="00E77027"/>
    <w:rsid w:val="00EA05E0"/>
    <w:rsid w:val="00EB76A4"/>
    <w:rsid w:val="00EC43B8"/>
    <w:rsid w:val="00ED007F"/>
    <w:rsid w:val="00EF1E31"/>
    <w:rsid w:val="00EF555F"/>
    <w:rsid w:val="00F04A8A"/>
    <w:rsid w:val="00F11715"/>
    <w:rsid w:val="00F20EDA"/>
    <w:rsid w:val="00F65F07"/>
    <w:rsid w:val="00F664DD"/>
    <w:rsid w:val="00F80849"/>
    <w:rsid w:val="00F85F49"/>
    <w:rsid w:val="00FE2F66"/>
    <w:rsid w:val="00FF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0101">
      <w:bodyDiv w:val="1"/>
      <w:marLeft w:val="0"/>
      <w:marRight w:val="0"/>
      <w:marTop w:val="0"/>
      <w:marBottom w:val="0"/>
      <w:divBdr>
        <w:top w:val="none" w:sz="0" w:space="0" w:color="auto"/>
        <w:left w:val="none" w:sz="0" w:space="0" w:color="auto"/>
        <w:bottom w:val="none" w:sz="0" w:space="0" w:color="auto"/>
        <w:right w:val="none" w:sz="0" w:space="0" w:color="auto"/>
      </w:divBdr>
    </w:div>
    <w:div w:id="32927701">
      <w:bodyDiv w:val="1"/>
      <w:marLeft w:val="0"/>
      <w:marRight w:val="0"/>
      <w:marTop w:val="0"/>
      <w:marBottom w:val="0"/>
      <w:divBdr>
        <w:top w:val="none" w:sz="0" w:space="0" w:color="auto"/>
        <w:left w:val="none" w:sz="0" w:space="0" w:color="auto"/>
        <w:bottom w:val="none" w:sz="0" w:space="0" w:color="auto"/>
        <w:right w:val="none" w:sz="0" w:space="0" w:color="auto"/>
      </w:divBdr>
    </w:div>
    <w:div w:id="152265044">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334959964">
      <w:bodyDiv w:val="1"/>
      <w:marLeft w:val="0"/>
      <w:marRight w:val="0"/>
      <w:marTop w:val="0"/>
      <w:marBottom w:val="0"/>
      <w:divBdr>
        <w:top w:val="none" w:sz="0" w:space="0" w:color="auto"/>
        <w:left w:val="none" w:sz="0" w:space="0" w:color="auto"/>
        <w:bottom w:val="none" w:sz="0" w:space="0" w:color="auto"/>
        <w:right w:val="none" w:sz="0" w:space="0" w:color="auto"/>
      </w:divBdr>
    </w:div>
    <w:div w:id="414667017">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572815860">
      <w:bodyDiv w:val="1"/>
      <w:marLeft w:val="0"/>
      <w:marRight w:val="0"/>
      <w:marTop w:val="0"/>
      <w:marBottom w:val="0"/>
      <w:divBdr>
        <w:top w:val="none" w:sz="0" w:space="0" w:color="auto"/>
        <w:left w:val="none" w:sz="0" w:space="0" w:color="auto"/>
        <w:bottom w:val="none" w:sz="0" w:space="0" w:color="auto"/>
        <w:right w:val="none" w:sz="0" w:space="0" w:color="auto"/>
      </w:divBdr>
      <w:divsChild>
        <w:div w:id="10180300">
          <w:marLeft w:val="0"/>
          <w:marRight w:val="0"/>
          <w:marTop w:val="0"/>
          <w:marBottom w:val="0"/>
          <w:divBdr>
            <w:top w:val="none" w:sz="0" w:space="0" w:color="auto"/>
            <w:left w:val="none" w:sz="0" w:space="0" w:color="auto"/>
            <w:bottom w:val="none" w:sz="0" w:space="0" w:color="auto"/>
            <w:right w:val="none" w:sz="0" w:space="0" w:color="auto"/>
          </w:divBdr>
          <w:divsChild>
            <w:div w:id="1053384861">
              <w:marLeft w:val="0"/>
              <w:marRight w:val="0"/>
              <w:marTop w:val="0"/>
              <w:marBottom w:val="0"/>
              <w:divBdr>
                <w:top w:val="none" w:sz="0" w:space="0" w:color="auto"/>
                <w:left w:val="none" w:sz="0" w:space="0" w:color="auto"/>
                <w:bottom w:val="none" w:sz="0" w:space="0" w:color="auto"/>
                <w:right w:val="none" w:sz="0" w:space="0" w:color="auto"/>
              </w:divBdr>
            </w:div>
          </w:divsChild>
        </w:div>
        <w:div w:id="1893887525">
          <w:marLeft w:val="0"/>
          <w:marRight w:val="0"/>
          <w:marTop w:val="0"/>
          <w:marBottom w:val="0"/>
          <w:divBdr>
            <w:top w:val="none" w:sz="0" w:space="0" w:color="auto"/>
            <w:left w:val="none" w:sz="0" w:space="0" w:color="auto"/>
            <w:bottom w:val="none" w:sz="0" w:space="0" w:color="auto"/>
            <w:right w:val="none" w:sz="0" w:space="0" w:color="auto"/>
          </w:divBdr>
          <w:divsChild>
            <w:div w:id="20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812212284">
      <w:bodyDiv w:val="1"/>
      <w:marLeft w:val="0"/>
      <w:marRight w:val="0"/>
      <w:marTop w:val="0"/>
      <w:marBottom w:val="0"/>
      <w:divBdr>
        <w:top w:val="none" w:sz="0" w:space="0" w:color="auto"/>
        <w:left w:val="none" w:sz="0" w:space="0" w:color="auto"/>
        <w:bottom w:val="none" w:sz="0" w:space="0" w:color="auto"/>
        <w:right w:val="none" w:sz="0" w:space="0" w:color="auto"/>
      </w:divBdr>
    </w:div>
    <w:div w:id="857700143">
      <w:bodyDiv w:val="1"/>
      <w:marLeft w:val="0"/>
      <w:marRight w:val="0"/>
      <w:marTop w:val="0"/>
      <w:marBottom w:val="0"/>
      <w:divBdr>
        <w:top w:val="none" w:sz="0" w:space="0" w:color="auto"/>
        <w:left w:val="none" w:sz="0" w:space="0" w:color="auto"/>
        <w:bottom w:val="none" w:sz="0" w:space="0" w:color="auto"/>
        <w:right w:val="none" w:sz="0" w:space="0" w:color="auto"/>
      </w:divBdr>
    </w:div>
    <w:div w:id="863205919">
      <w:bodyDiv w:val="1"/>
      <w:marLeft w:val="0"/>
      <w:marRight w:val="0"/>
      <w:marTop w:val="0"/>
      <w:marBottom w:val="0"/>
      <w:divBdr>
        <w:top w:val="none" w:sz="0" w:space="0" w:color="auto"/>
        <w:left w:val="none" w:sz="0" w:space="0" w:color="auto"/>
        <w:bottom w:val="none" w:sz="0" w:space="0" w:color="auto"/>
        <w:right w:val="none" w:sz="0" w:space="0" w:color="auto"/>
      </w:divBdr>
    </w:div>
    <w:div w:id="913514661">
      <w:bodyDiv w:val="1"/>
      <w:marLeft w:val="0"/>
      <w:marRight w:val="0"/>
      <w:marTop w:val="0"/>
      <w:marBottom w:val="0"/>
      <w:divBdr>
        <w:top w:val="none" w:sz="0" w:space="0" w:color="auto"/>
        <w:left w:val="none" w:sz="0" w:space="0" w:color="auto"/>
        <w:bottom w:val="none" w:sz="0" w:space="0" w:color="auto"/>
        <w:right w:val="none" w:sz="0" w:space="0" w:color="auto"/>
      </w:divBdr>
    </w:div>
    <w:div w:id="918365082">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1126780503">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4">
          <w:marLeft w:val="0"/>
          <w:marRight w:val="0"/>
          <w:marTop w:val="0"/>
          <w:marBottom w:val="0"/>
          <w:divBdr>
            <w:top w:val="none" w:sz="0" w:space="0" w:color="auto"/>
            <w:left w:val="none" w:sz="0" w:space="0" w:color="auto"/>
            <w:bottom w:val="none" w:sz="0" w:space="0" w:color="auto"/>
            <w:right w:val="none" w:sz="0" w:space="0" w:color="auto"/>
          </w:divBdr>
          <w:divsChild>
            <w:div w:id="1210845113">
              <w:marLeft w:val="0"/>
              <w:marRight w:val="0"/>
              <w:marTop w:val="0"/>
              <w:marBottom w:val="0"/>
              <w:divBdr>
                <w:top w:val="none" w:sz="0" w:space="0" w:color="auto"/>
                <w:left w:val="none" w:sz="0" w:space="0" w:color="auto"/>
                <w:bottom w:val="none" w:sz="0" w:space="0" w:color="auto"/>
                <w:right w:val="none" w:sz="0" w:space="0" w:color="auto"/>
              </w:divBdr>
            </w:div>
          </w:divsChild>
        </w:div>
        <w:div w:id="1665356007">
          <w:marLeft w:val="0"/>
          <w:marRight w:val="0"/>
          <w:marTop w:val="0"/>
          <w:marBottom w:val="0"/>
          <w:divBdr>
            <w:top w:val="none" w:sz="0" w:space="0" w:color="auto"/>
            <w:left w:val="none" w:sz="0" w:space="0" w:color="auto"/>
            <w:bottom w:val="none" w:sz="0" w:space="0" w:color="auto"/>
            <w:right w:val="none" w:sz="0" w:space="0" w:color="auto"/>
          </w:divBdr>
          <w:divsChild>
            <w:div w:id="1944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65">
      <w:bodyDiv w:val="1"/>
      <w:marLeft w:val="0"/>
      <w:marRight w:val="0"/>
      <w:marTop w:val="0"/>
      <w:marBottom w:val="0"/>
      <w:divBdr>
        <w:top w:val="none" w:sz="0" w:space="0" w:color="auto"/>
        <w:left w:val="none" w:sz="0" w:space="0" w:color="auto"/>
        <w:bottom w:val="none" w:sz="0" w:space="0" w:color="auto"/>
        <w:right w:val="none" w:sz="0" w:space="0" w:color="auto"/>
      </w:divBdr>
      <w:divsChild>
        <w:div w:id="1372268571">
          <w:marLeft w:val="0"/>
          <w:marRight w:val="0"/>
          <w:marTop w:val="0"/>
          <w:marBottom w:val="0"/>
          <w:divBdr>
            <w:top w:val="none" w:sz="0" w:space="0" w:color="auto"/>
            <w:left w:val="none" w:sz="0" w:space="0" w:color="auto"/>
            <w:bottom w:val="none" w:sz="0" w:space="0" w:color="auto"/>
            <w:right w:val="none" w:sz="0" w:space="0" w:color="auto"/>
          </w:divBdr>
          <w:divsChild>
            <w:div w:id="1242443731">
              <w:marLeft w:val="0"/>
              <w:marRight w:val="0"/>
              <w:marTop w:val="0"/>
              <w:marBottom w:val="0"/>
              <w:divBdr>
                <w:top w:val="none" w:sz="0" w:space="0" w:color="auto"/>
                <w:left w:val="none" w:sz="0" w:space="0" w:color="auto"/>
                <w:bottom w:val="none" w:sz="0" w:space="0" w:color="auto"/>
                <w:right w:val="none" w:sz="0" w:space="0" w:color="auto"/>
              </w:divBdr>
            </w:div>
          </w:divsChild>
        </w:div>
        <w:div w:id="1557425231">
          <w:marLeft w:val="0"/>
          <w:marRight w:val="0"/>
          <w:marTop w:val="0"/>
          <w:marBottom w:val="0"/>
          <w:divBdr>
            <w:top w:val="none" w:sz="0" w:space="0" w:color="auto"/>
            <w:left w:val="none" w:sz="0" w:space="0" w:color="auto"/>
            <w:bottom w:val="none" w:sz="0" w:space="0" w:color="auto"/>
            <w:right w:val="none" w:sz="0" w:space="0" w:color="auto"/>
          </w:divBdr>
          <w:divsChild>
            <w:div w:id="48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333">
      <w:bodyDiv w:val="1"/>
      <w:marLeft w:val="0"/>
      <w:marRight w:val="0"/>
      <w:marTop w:val="0"/>
      <w:marBottom w:val="0"/>
      <w:divBdr>
        <w:top w:val="none" w:sz="0" w:space="0" w:color="auto"/>
        <w:left w:val="none" w:sz="0" w:space="0" w:color="auto"/>
        <w:bottom w:val="none" w:sz="0" w:space="0" w:color="auto"/>
        <w:right w:val="none" w:sz="0" w:space="0" w:color="auto"/>
      </w:divBdr>
    </w:div>
    <w:div w:id="1179076510">
      <w:bodyDiv w:val="1"/>
      <w:marLeft w:val="0"/>
      <w:marRight w:val="0"/>
      <w:marTop w:val="0"/>
      <w:marBottom w:val="0"/>
      <w:divBdr>
        <w:top w:val="none" w:sz="0" w:space="0" w:color="auto"/>
        <w:left w:val="none" w:sz="0" w:space="0" w:color="auto"/>
        <w:bottom w:val="none" w:sz="0" w:space="0" w:color="auto"/>
        <w:right w:val="none" w:sz="0" w:space="0" w:color="auto"/>
      </w:divBdr>
    </w:div>
    <w:div w:id="1265309674">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305042053">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494755741">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56890975">
      <w:bodyDiv w:val="1"/>
      <w:marLeft w:val="0"/>
      <w:marRight w:val="0"/>
      <w:marTop w:val="0"/>
      <w:marBottom w:val="0"/>
      <w:divBdr>
        <w:top w:val="none" w:sz="0" w:space="0" w:color="auto"/>
        <w:left w:val="none" w:sz="0" w:space="0" w:color="auto"/>
        <w:bottom w:val="none" w:sz="0" w:space="0" w:color="auto"/>
        <w:right w:val="none" w:sz="0" w:space="0" w:color="auto"/>
      </w:divBdr>
    </w:div>
    <w:div w:id="1566720706">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1827625856">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 w:id="212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predicting-employee-turnover-7ab2b9ecf47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86/s40537-019-019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irebee.ai/blog/recruitment-metrics-and-analytics/predictive-analytics-for-employee-retention-forecasting-and-preventing-turnove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58</cp:revision>
  <dcterms:created xsi:type="dcterms:W3CDTF">2025-01-16T16:37:00Z</dcterms:created>
  <dcterms:modified xsi:type="dcterms:W3CDTF">2025-02-04T20:02:00Z</dcterms:modified>
</cp:coreProperties>
</file>