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4C650" w14:textId="2798AED6" w:rsidR="00C06EE8" w:rsidRPr="00C06EE8" w:rsidRDefault="00C06EE8" w:rsidP="001A1363">
      <w:pPr>
        <w:spacing w:line="276" w:lineRule="auto"/>
        <w:rPr>
          <w:b/>
          <w:bCs/>
          <w:sz w:val="28"/>
          <w:szCs w:val="28"/>
        </w:rPr>
      </w:pPr>
      <w:r w:rsidRPr="00C06EE8">
        <w:rPr>
          <w:b/>
          <w:bCs/>
          <w:sz w:val="28"/>
          <w:szCs w:val="28"/>
        </w:rPr>
        <w:t>Core Objectives of the Model:</w:t>
      </w:r>
    </w:p>
    <w:p w14:paraId="7A0ED901" w14:textId="77777777" w:rsidR="00C06EE8" w:rsidRDefault="00C06EE8" w:rsidP="001A1363">
      <w:pPr>
        <w:spacing w:line="276" w:lineRule="auto"/>
      </w:pPr>
      <w:r w:rsidRPr="00C06EE8">
        <w:t>The primary goal of the model is to accurately predict which bacteriophages (phages) will effectively target and lyse specific bacterial strains, thereby optimizing phage therapy as a viable alternative to antibiotics. Below are the detailed objectives:</w:t>
      </w:r>
    </w:p>
    <w:p w14:paraId="457DE072" w14:textId="77777777" w:rsidR="00C06EE8" w:rsidRPr="00C06EE8" w:rsidRDefault="00C06EE8" w:rsidP="001A1363">
      <w:pPr>
        <w:spacing w:line="276" w:lineRule="auto"/>
      </w:pPr>
    </w:p>
    <w:p w14:paraId="26A7FD5E" w14:textId="77777777" w:rsidR="00C06EE8" w:rsidRDefault="00C06EE8" w:rsidP="001A1363">
      <w:pPr>
        <w:numPr>
          <w:ilvl w:val="0"/>
          <w:numId w:val="1"/>
        </w:numPr>
        <w:spacing w:line="276" w:lineRule="auto"/>
      </w:pPr>
      <w:r w:rsidRPr="00C06EE8">
        <w:rPr>
          <w:b/>
          <w:bCs/>
        </w:rPr>
        <w:t>Accurate Prediction of Phage-Bacteria Interaction</w:t>
      </w:r>
      <w:r w:rsidRPr="00C06EE8">
        <w:t>:</w:t>
      </w:r>
      <w:r w:rsidRPr="00C06EE8">
        <w:br/>
        <w:t>The model should be able to identify whether a specific phage or a combination (cocktail) of phages will effectively treat a particular bacterial infection based on genomic, phenotypic, and environmental data. This involves predicting both the probability and the effectiveness of a phage against a bacterial strain.</w:t>
      </w:r>
    </w:p>
    <w:p w14:paraId="039E3E16" w14:textId="77777777" w:rsidR="00C06EE8" w:rsidRPr="00C06EE8" w:rsidRDefault="00C06EE8" w:rsidP="001A1363">
      <w:pPr>
        <w:spacing w:line="276" w:lineRule="auto"/>
        <w:ind w:left="720"/>
      </w:pPr>
    </w:p>
    <w:p w14:paraId="15AFB852" w14:textId="77777777" w:rsidR="00C06EE8" w:rsidRDefault="00C06EE8" w:rsidP="001A1363">
      <w:pPr>
        <w:numPr>
          <w:ilvl w:val="0"/>
          <w:numId w:val="1"/>
        </w:numPr>
        <w:spacing w:line="276" w:lineRule="auto"/>
      </w:pPr>
      <w:r w:rsidRPr="00C06EE8">
        <w:rPr>
          <w:b/>
          <w:bCs/>
        </w:rPr>
        <w:t>Quantification of Effectiveness</w:t>
      </w:r>
      <w:r w:rsidRPr="00C06EE8">
        <w:t>:</w:t>
      </w:r>
      <w:r w:rsidRPr="00C06EE8">
        <w:br/>
        <w:t>The model should not only classify interactions as effective or ineffective but also provide a measure of the effectiveness (e.g., degree of bacterial lysis) using a regression-based approach. This will help in fine-tuning dosage and phage selection.</w:t>
      </w:r>
    </w:p>
    <w:p w14:paraId="6EE5C6F7" w14:textId="77777777" w:rsidR="00C06EE8" w:rsidRPr="00C06EE8" w:rsidRDefault="00C06EE8" w:rsidP="001A1363">
      <w:pPr>
        <w:spacing w:line="276" w:lineRule="auto"/>
      </w:pPr>
    </w:p>
    <w:p w14:paraId="113EEBF9" w14:textId="77777777" w:rsidR="00C06EE8" w:rsidRDefault="00C06EE8" w:rsidP="001A1363">
      <w:pPr>
        <w:numPr>
          <w:ilvl w:val="0"/>
          <w:numId w:val="1"/>
        </w:numPr>
        <w:spacing w:line="276" w:lineRule="auto"/>
      </w:pPr>
      <w:r w:rsidRPr="00C06EE8">
        <w:rPr>
          <w:b/>
          <w:bCs/>
        </w:rPr>
        <w:t>Real-time Analysis and Recommendations</w:t>
      </w:r>
      <w:r w:rsidRPr="00C06EE8">
        <w:t>:</w:t>
      </w:r>
      <w:r w:rsidRPr="00C06EE8">
        <w:br/>
        <w:t>The model should process incoming data quickly to offer real-time or near real-time recommendations for clinicians, providing a list of the most promising phages or phage cocktails for treating a specific bacterial strain.</w:t>
      </w:r>
    </w:p>
    <w:p w14:paraId="02C23D1F" w14:textId="77777777" w:rsidR="00C06EE8" w:rsidRPr="00C06EE8" w:rsidRDefault="00C06EE8" w:rsidP="001A1363">
      <w:pPr>
        <w:spacing w:line="276" w:lineRule="auto"/>
      </w:pPr>
    </w:p>
    <w:p w14:paraId="35EF5C31" w14:textId="77777777" w:rsidR="00C06EE8" w:rsidRDefault="00C06EE8" w:rsidP="001A1363">
      <w:pPr>
        <w:numPr>
          <w:ilvl w:val="0"/>
          <w:numId w:val="1"/>
        </w:numPr>
        <w:spacing w:line="276" w:lineRule="auto"/>
      </w:pPr>
      <w:r w:rsidRPr="00C06EE8">
        <w:rPr>
          <w:b/>
          <w:bCs/>
        </w:rPr>
        <w:t>Adaptation to Emerging Data</w:t>
      </w:r>
      <w:r w:rsidRPr="00C06EE8">
        <w:t>:</w:t>
      </w:r>
      <w:r w:rsidRPr="00C06EE8">
        <w:br/>
        <w:t>The model should be designed to incorporate new data and knowledge from ongoing research. It must have the flexibility to update and improve its predictions as new genomic sequences or clinical data become available, ensuring it stays relevant and effective over time.</w:t>
      </w:r>
    </w:p>
    <w:p w14:paraId="6CFB8101" w14:textId="77777777" w:rsidR="00C06EE8" w:rsidRPr="00C06EE8" w:rsidRDefault="00C06EE8" w:rsidP="001A1363">
      <w:pPr>
        <w:spacing w:line="276" w:lineRule="auto"/>
      </w:pPr>
    </w:p>
    <w:p w14:paraId="3AB08823" w14:textId="77777777" w:rsidR="00C06EE8" w:rsidRPr="00C06EE8" w:rsidRDefault="00C06EE8" w:rsidP="001A1363">
      <w:pPr>
        <w:numPr>
          <w:ilvl w:val="0"/>
          <w:numId w:val="1"/>
        </w:numPr>
        <w:spacing w:line="276" w:lineRule="auto"/>
      </w:pPr>
      <w:r w:rsidRPr="00C06EE8">
        <w:rPr>
          <w:b/>
          <w:bCs/>
        </w:rPr>
        <w:t>User-friendly Interface for Clinical Application</w:t>
      </w:r>
      <w:r w:rsidRPr="00C06EE8">
        <w:t>:</w:t>
      </w:r>
      <w:r w:rsidRPr="00C06EE8">
        <w:br/>
        <w:t>The final application should feature a simple and intuitive interface, enabling healthcare professionals to input data and receive actionable insights without the need for extensive technical knowledge.</w:t>
      </w:r>
    </w:p>
    <w:p w14:paraId="2163735E" w14:textId="795B3239" w:rsidR="00C06EE8" w:rsidRDefault="00C06EE8" w:rsidP="001A1363">
      <w:pPr>
        <w:spacing w:line="276" w:lineRule="auto"/>
      </w:pPr>
    </w:p>
    <w:p w14:paraId="7F4DB004" w14:textId="50B4DE4B" w:rsidR="00C06EE8" w:rsidRPr="00C06EE8" w:rsidRDefault="00C06EE8" w:rsidP="001A1363">
      <w:pPr>
        <w:spacing w:line="276" w:lineRule="auto"/>
        <w:rPr>
          <w:sz w:val="28"/>
          <w:szCs w:val="28"/>
        </w:rPr>
      </w:pPr>
      <w:r w:rsidRPr="00C7589D">
        <w:rPr>
          <w:sz w:val="28"/>
          <w:szCs w:val="28"/>
        </w:rPr>
        <w:br w:type="page"/>
      </w:r>
      <w:r w:rsidRPr="00C06EE8">
        <w:rPr>
          <w:b/>
          <w:bCs/>
          <w:sz w:val="28"/>
          <w:szCs w:val="28"/>
        </w:rPr>
        <w:lastRenderedPageBreak/>
        <w:t>Key Success Metrics and Constraints</w:t>
      </w:r>
    </w:p>
    <w:p w14:paraId="44644D25" w14:textId="77777777" w:rsidR="00C06EE8" w:rsidRDefault="00C06EE8" w:rsidP="001A1363">
      <w:pPr>
        <w:spacing w:line="276" w:lineRule="auto"/>
        <w:rPr>
          <w:b/>
          <w:bCs/>
        </w:rPr>
      </w:pPr>
    </w:p>
    <w:p w14:paraId="6266859C" w14:textId="551FEA17" w:rsidR="00C06EE8" w:rsidRPr="00C06EE8" w:rsidRDefault="00C06EE8" w:rsidP="001A1363">
      <w:pPr>
        <w:spacing w:line="276" w:lineRule="auto"/>
        <w:rPr>
          <w:b/>
          <w:bCs/>
          <w:sz w:val="28"/>
          <w:szCs w:val="28"/>
        </w:rPr>
      </w:pPr>
      <w:r w:rsidRPr="00C06EE8">
        <w:rPr>
          <w:b/>
          <w:bCs/>
          <w:sz w:val="28"/>
          <w:szCs w:val="28"/>
        </w:rPr>
        <w:t>Key Success Metrics:</w:t>
      </w:r>
    </w:p>
    <w:p w14:paraId="6E21D37D" w14:textId="1C6F0A9E" w:rsidR="001A2965" w:rsidRDefault="00C06EE8" w:rsidP="001A2965">
      <w:pPr>
        <w:numPr>
          <w:ilvl w:val="0"/>
          <w:numId w:val="2"/>
        </w:numPr>
        <w:spacing w:line="276" w:lineRule="auto"/>
      </w:pPr>
      <w:r w:rsidRPr="00C06EE8">
        <w:rPr>
          <w:b/>
          <w:bCs/>
        </w:rPr>
        <w:t>Prediction Accuracy</w:t>
      </w:r>
      <w:r w:rsidRPr="00C06EE8">
        <w:t>:</w:t>
      </w:r>
      <w:r w:rsidRPr="00C06EE8">
        <w:br/>
        <w:t>The model’s accuracy in predicting effective phage-bacteria interactions should be above a specific threshold (e.g., 90%). This is determined by comparing predictions against known interactions in the dataset.</w:t>
      </w:r>
    </w:p>
    <w:p w14:paraId="23B44057" w14:textId="77777777" w:rsidR="001A2965" w:rsidRPr="00C06EE8" w:rsidRDefault="001A2965" w:rsidP="001A2965">
      <w:pPr>
        <w:spacing w:line="276" w:lineRule="auto"/>
      </w:pPr>
    </w:p>
    <w:p w14:paraId="0578338F" w14:textId="77777777" w:rsidR="00C06EE8" w:rsidRDefault="00C06EE8" w:rsidP="001A1363">
      <w:pPr>
        <w:numPr>
          <w:ilvl w:val="0"/>
          <w:numId w:val="2"/>
        </w:numPr>
        <w:spacing w:line="276" w:lineRule="auto"/>
      </w:pPr>
      <w:r w:rsidRPr="00C06EE8">
        <w:rPr>
          <w:b/>
          <w:bCs/>
        </w:rPr>
        <w:t>Precision and Recall</w:t>
      </w:r>
      <w:r w:rsidRPr="00C06EE8">
        <w:t>:</w:t>
      </w:r>
      <w:r w:rsidRPr="00C06EE8">
        <w:br/>
        <w:t>For classification tasks, precision and recall metrics are essential to ensure that the model reliably identifies effective interactions without missing significant cases or falsely suggesting ineffective ones.</w:t>
      </w:r>
    </w:p>
    <w:p w14:paraId="220CD6FE" w14:textId="77777777" w:rsidR="001A2965" w:rsidRPr="00C06EE8" w:rsidRDefault="001A2965" w:rsidP="001A2965">
      <w:pPr>
        <w:spacing w:line="276" w:lineRule="auto"/>
      </w:pPr>
    </w:p>
    <w:p w14:paraId="6F5EAAD2" w14:textId="77777777" w:rsidR="00C06EE8" w:rsidRDefault="00C06EE8" w:rsidP="001A1363">
      <w:pPr>
        <w:numPr>
          <w:ilvl w:val="0"/>
          <w:numId w:val="2"/>
        </w:numPr>
        <w:spacing w:line="276" w:lineRule="auto"/>
      </w:pPr>
      <w:r w:rsidRPr="00C06EE8">
        <w:rPr>
          <w:b/>
          <w:bCs/>
        </w:rPr>
        <w:t>Generalizability</w:t>
      </w:r>
      <w:r w:rsidRPr="00C06EE8">
        <w:t>:</w:t>
      </w:r>
      <w:r w:rsidRPr="00C06EE8">
        <w:br/>
        <w:t>The model should perform consistently across different bacterial strains and phage types, indicating its robustness and adaptability to variations in data. Cross-validation and external testing datasets should show minimal variation in performance.</w:t>
      </w:r>
    </w:p>
    <w:p w14:paraId="0AA6F26A" w14:textId="77777777" w:rsidR="001A2965" w:rsidRPr="00C06EE8" w:rsidRDefault="001A2965" w:rsidP="001A2965">
      <w:pPr>
        <w:spacing w:line="276" w:lineRule="auto"/>
      </w:pPr>
    </w:p>
    <w:p w14:paraId="1DCC2B22" w14:textId="77777777" w:rsidR="00C06EE8" w:rsidRDefault="00C06EE8" w:rsidP="001A1363">
      <w:pPr>
        <w:numPr>
          <w:ilvl w:val="0"/>
          <w:numId w:val="2"/>
        </w:numPr>
        <w:spacing w:line="276" w:lineRule="auto"/>
      </w:pPr>
      <w:r w:rsidRPr="00C06EE8">
        <w:rPr>
          <w:b/>
          <w:bCs/>
        </w:rPr>
        <w:t>Computational Efficiency</w:t>
      </w:r>
      <w:r w:rsidRPr="00C06EE8">
        <w:t>:</w:t>
      </w:r>
      <w:r w:rsidRPr="00C06EE8">
        <w:br/>
        <w:t>The model should be able to deliver predictions within a practical timeframe, ideally within seconds or minutes. This is particularly crucial if the model will be deployed in a clinical setting where real-time decision-making is necessary.</w:t>
      </w:r>
    </w:p>
    <w:p w14:paraId="52AB0D97" w14:textId="77777777" w:rsidR="001A2965" w:rsidRPr="00C06EE8" w:rsidRDefault="001A2965" w:rsidP="001A2965">
      <w:pPr>
        <w:spacing w:line="276" w:lineRule="auto"/>
      </w:pPr>
    </w:p>
    <w:p w14:paraId="3C9F801C" w14:textId="77777777" w:rsidR="00C06EE8" w:rsidRDefault="00C06EE8" w:rsidP="001A1363">
      <w:pPr>
        <w:numPr>
          <w:ilvl w:val="0"/>
          <w:numId w:val="2"/>
        </w:numPr>
        <w:spacing w:line="276" w:lineRule="auto"/>
      </w:pPr>
      <w:r w:rsidRPr="00C06EE8">
        <w:rPr>
          <w:b/>
          <w:bCs/>
        </w:rPr>
        <w:t>Model Interpretability</w:t>
      </w:r>
      <w:r w:rsidRPr="00C06EE8">
        <w:t>:</w:t>
      </w:r>
      <w:r w:rsidRPr="00C06EE8">
        <w:br/>
        <w:t>The model’s predictions should be explainable using feature importance scores or interpretable metrics. This is vital for building trust among clinicians and researchers who may not have a machine learning background.</w:t>
      </w:r>
    </w:p>
    <w:p w14:paraId="7C630FE3" w14:textId="77777777" w:rsidR="001A2965" w:rsidRPr="00C06EE8" w:rsidRDefault="001A2965" w:rsidP="001A2965">
      <w:pPr>
        <w:spacing w:line="276" w:lineRule="auto"/>
      </w:pPr>
    </w:p>
    <w:p w14:paraId="4E0273F5" w14:textId="77777777" w:rsidR="00C06EE8" w:rsidRPr="00C06EE8" w:rsidRDefault="00C06EE8" w:rsidP="001A1363">
      <w:pPr>
        <w:numPr>
          <w:ilvl w:val="0"/>
          <w:numId w:val="2"/>
        </w:numPr>
        <w:spacing w:line="276" w:lineRule="auto"/>
      </w:pPr>
      <w:r w:rsidRPr="00C06EE8">
        <w:rPr>
          <w:b/>
          <w:bCs/>
        </w:rPr>
        <w:t>User Satisfaction and Adoption</w:t>
      </w:r>
      <w:r w:rsidRPr="00C06EE8">
        <w:t>:</w:t>
      </w:r>
      <w:r w:rsidRPr="00C06EE8">
        <w:br/>
        <w:t>The ultimate goal of the application is user adoption and satisfaction. A simple, intuitive interface and reliable results will be critical in encouraging clinicians to integrate the app into their practice.</w:t>
      </w:r>
    </w:p>
    <w:p w14:paraId="1E1635F0" w14:textId="77777777" w:rsidR="00C06EE8" w:rsidRDefault="00C06EE8" w:rsidP="001A1363">
      <w:pPr>
        <w:spacing w:line="276" w:lineRule="auto"/>
        <w:rPr>
          <w:b/>
          <w:bCs/>
        </w:rPr>
      </w:pPr>
      <w:r>
        <w:rPr>
          <w:b/>
          <w:bCs/>
        </w:rPr>
        <w:br w:type="page"/>
      </w:r>
    </w:p>
    <w:p w14:paraId="4F276A46" w14:textId="4BF8AD1E" w:rsidR="00C06EE8" w:rsidRPr="00C06EE8" w:rsidRDefault="00C06EE8" w:rsidP="001A1363">
      <w:pPr>
        <w:spacing w:line="276" w:lineRule="auto"/>
        <w:rPr>
          <w:b/>
          <w:bCs/>
          <w:sz w:val="28"/>
          <w:szCs w:val="28"/>
        </w:rPr>
      </w:pPr>
      <w:r w:rsidRPr="00C06EE8">
        <w:rPr>
          <w:b/>
          <w:bCs/>
          <w:sz w:val="28"/>
          <w:szCs w:val="28"/>
        </w:rPr>
        <w:lastRenderedPageBreak/>
        <w:t>Constraints:</w:t>
      </w:r>
    </w:p>
    <w:p w14:paraId="5D369F6B" w14:textId="1B2C322C" w:rsidR="001A2965" w:rsidRDefault="00C06EE8" w:rsidP="001A2965">
      <w:pPr>
        <w:numPr>
          <w:ilvl w:val="0"/>
          <w:numId w:val="3"/>
        </w:numPr>
        <w:spacing w:line="276" w:lineRule="auto"/>
      </w:pPr>
      <w:r w:rsidRPr="00C06EE8">
        <w:rPr>
          <w:b/>
          <w:bCs/>
        </w:rPr>
        <w:t>Data Quality and Completeness</w:t>
      </w:r>
      <w:r w:rsidRPr="00C06EE8">
        <w:t>:</w:t>
      </w:r>
      <w:r w:rsidRPr="00C06EE8">
        <w:br/>
        <w:t>Since biological data can be noisy and incomplete, ensuring the quality of datasets is a significant constraint. The model must be capable of handling missing or inconsistent data effectively.</w:t>
      </w:r>
    </w:p>
    <w:p w14:paraId="122809D2" w14:textId="77777777" w:rsidR="001A2965" w:rsidRPr="00C06EE8" w:rsidRDefault="001A2965" w:rsidP="001A2965">
      <w:pPr>
        <w:spacing w:line="276" w:lineRule="auto"/>
      </w:pPr>
    </w:p>
    <w:p w14:paraId="4164BE92" w14:textId="77777777" w:rsidR="00C06EE8" w:rsidRDefault="00C06EE8" w:rsidP="001A1363">
      <w:pPr>
        <w:numPr>
          <w:ilvl w:val="0"/>
          <w:numId w:val="3"/>
        </w:numPr>
        <w:spacing w:line="276" w:lineRule="auto"/>
      </w:pPr>
      <w:r w:rsidRPr="00C06EE8">
        <w:rPr>
          <w:b/>
          <w:bCs/>
        </w:rPr>
        <w:t>Computational Resources</w:t>
      </w:r>
      <w:r w:rsidRPr="00C06EE8">
        <w:t>:</w:t>
      </w:r>
      <w:r w:rsidRPr="00C06EE8">
        <w:br/>
        <w:t>The complexity of machine learning models may require significant computational power. The application needs to be designed with efficient algorithms to minimize hardware dependency, especially if deployed in resource-constrained settings.</w:t>
      </w:r>
    </w:p>
    <w:p w14:paraId="0EE2A9EE" w14:textId="77777777" w:rsidR="001A2965" w:rsidRPr="00C06EE8" w:rsidRDefault="001A2965" w:rsidP="001A2965">
      <w:pPr>
        <w:spacing w:line="276" w:lineRule="auto"/>
      </w:pPr>
    </w:p>
    <w:p w14:paraId="50EFC4B3" w14:textId="77777777" w:rsidR="00C06EE8" w:rsidRDefault="00C06EE8" w:rsidP="001A1363">
      <w:pPr>
        <w:numPr>
          <w:ilvl w:val="0"/>
          <w:numId w:val="3"/>
        </w:numPr>
        <w:spacing w:line="276" w:lineRule="auto"/>
      </w:pPr>
      <w:r w:rsidRPr="00C06EE8">
        <w:rPr>
          <w:b/>
          <w:bCs/>
        </w:rPr>
        <w:t>Interpretability vs. Complexity Tradeoff</w:t>
      </w:r>
      <w:r w:rsidRPr="00C06EE8">
        <w:t>:</w:t>
      </w:r>
      <w:r w:rsidRPr="00C06EE8">
        <w:br/>
        <w:t>While deep learning models can capture complex patterns, their interpretability may be limited. This tradeoff must be carefully managed to ensure the model remains understandable to non-experts in clinical settings.</w:t>
      </w:r>
    </w:p>
    <w:p w14:paraId="533156E2" w14:textId="77777777" w:rsidR="001A2965" w:rsidRPr="00C06EE8" w:rsidRDefault="001A2965" w:rsidP="001A2965">
      <w:pPr>
        <w:spacing w:line="276" w:lineRule="auto"/>
      </w:pPr>
    </w:p>
    <w:p w14:paraId="1959E2D1" w14:textId="77777777" w:rsidR="00C06EE8" w:rsidRPr="00C06EE8" w:rsidRDefault="00C06EE8" w:rsidP="001A1363">
      <w:pPr>
        <w:numPr>
          <w:ilvl w:val="0"/>
          <w:numId w:val="3"/>
        </w:numPr>
        <w:spacing w:line="276" w:lineRule="auto"/>
      </w:pPr>
      <w:r w:rsidRPr="00C06EE8">
        <w:rPr>
          <w:b/>
          <w:bCs/>
        </w:rPr>
        <w:t>Data Privacy and Security</w:t>
      </w:r>
      <w:r w:rsidRPr="00C06EE8">
        <w:t>:</w:t>
      </w:r>
      <w:r w:rsidRPr="00C06EE8">
        <w:br/>
        <w:t>When dealing with clinical and genomic data, privacy regulations like GDPR must be strictly followed. This poses constraints on data sharing and processing.</w:t>
      </w:r>
    </w:p>
    <w:p w14:paraId="3DD8A66C" w14:textId="77777777" w:rsidR="00A63478" w:rsidRDefault="00A63478" w:rsidP="001A1363">
      <w:pPr>
        <w:spacing w:line="276" w:lineRule="auto"/>
      </w:pPr>
    </w:p>
    <w:sectPr w:rsidR="00A63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A570C"/>
    <w:multiLevelType w:val="multilevel"/>
    <w:tmpl w:val="427C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3D3C17"/>
    <w:multiLevelType w:val="multilevel"/>
    <w:tmpl w:val="12A6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275877"/>
    <w:multiLevelType w:val="multilevel"/>
    <w:tmpl w:val="0CCE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790796">
    <w:abstractNumId w:val="0"/>
  </w:num>
  <w:num w:numId="2" w16cid:durableId="84347773">
    <w:abstractNumId w:val="2"/>
  </w:num>
  <w:num w:numId="3" w16cid:durableId="1421294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E8"/>
    <w:rsid w:val="000135E3"/>
    <w:rsid w:val="000F0203"/>
    <w:rsid w:val="001A1363"/>
    <w:rsid w:val="001A2965"/>
    <w:rsid w:val="008F2A83"/>
    <w:rsid w:val="00A63478"/>
    <w:rsid w:val="00B96D2A"/>
    <w:rsid w:val="00C06EE8"/>
    <w:rsid w:val="00C7589D"/>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0DAD"/>
  <w15:chartTrackingRefBased/>
  <w15:docId w15:val="{86A88D5F-0A43-D84E-82ED-A3D4DC89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E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E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E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E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EE8"/>
    <w:rPr>
      <w:rFonts w:eastAsiaTheme="majorEastAsia" w:cstheme="majorBidi"/>
      <w:color w:val="272727" w:themeColor="text1" w:themeTint="D8"/>
    </w:rPr>
  </w:style>
  <w:style w:type="paragraph" w:styleId="Title">
    <w:name w:val="Title"/>
    <w:basedOn w:val="Normal"/>
    <w:next w:val="Normal"/>
    <w:link w:val="TitleChar"/>
    <w:uiPriority w:val="10"/>
    <w:qFormat/>
    <w:rsid w:val="00C06E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EE8"/>
    <w:rPr>
      <w:i/>
      <w:iCs/>
      <w:color w:val="404040" w:themeColor="text1" w:themeTint="BF"/>
    </w:rPr>
  </w:style>
  <w:style w:type="paragraph" w:styleId="ListParagraph">
    <w:name w:val="List Paragraph"/>
    <w:basedOn w:val="Normal"/>
    <w:uiPriority w:val="34"/>
    <w:qFormat/>
    <w:rsid w:val="00C06EE8"/>
    <w:pPr>
      <w:ind w:left="720"/>
      <w:contextualSpacing/>
    </w:pPr>
  </w:style>
  <w:style w:type="character" w:styleId="IntenseEmphasis">
    <w:name w:val="Intense Emphasis"/>
    <w:basedOn w:val="DefaultParagraphFont"/>
    <w:uiPriority w:val="21"/>
    <w:qFormat/>
    <w:rsid w:val="00C06EE8"/>
    <w:rPr>
      <w:i/>
      <w:iCs/>
      <w:color w:val="0F4761" w:themeColor="accent1" w:themeShade="BF"/>
    </w:rPr>
  </w:style>
  <w:style w:type="paragraph" w:styleId="IntenseQuote">
    <w:name w:val="Intense Quote"/>
    <w:basedOn w:val="Normal"/>
    <w:next w:val="Normal"/>
    <w:link w:val="IntenseQuoteChar"/>
    <w:uiPriority w:val="30"/>
    <w:qFormat/>
    <w:rsid w:val="00C0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EE8"/>
    <w:rPr>
      <w:i/>
      <w:iCs/>
      <w:color w:val="0F4761" w:themeColor="accent1" w:themeShade="BF"/>
    </w:rPr>
  </w:style>
  <w:style w:type="character" w:styleId="IntenseReference">
    <w:name w:val="Intense Reference"/>
    <w:basedOn w:val="DefaultParagraphFont"/>
    <w:uiPriority w:val="32"/>
    <w:qFormat/>
    <w:rsid w:val="00C06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630437">
      <w:bodyDiv w:val="1"/>
      <w:marLeft w:val="0"/>
      <w:marRight w:val="0"/>
      <w:marTop w:val="0"/>
      <w:marBottom w:val="0"/>
      <w:divBdr>
        <w:top w:val="none" w:sz="0" w:space="0" w:color="auto"/>
        <w:left w:val="none" w:sz="0" w:space="0" w:color="auto"/>
        <w:bottom w:val="none" w:sz="0" w:space="0" w:color="auto"/>
        <w:right w:val="none" w:sz="0" w:space="0" w:color="auto"/>
      </w:divBdr>
    </w:div>
    <w:div w:id="121419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Abdullah (SRH Hochschule Heidelberg Student)</dc:creator>
  <cp:keywords/>
  <dc:description/>
  <cp:lastModifiedBy>Hanif, Abdullah (SRH Hochschule Heidelberg Student)</cp:lastModifiedBy>
  <cp:revision>6</cp:revision>
  <dcterms:created xsi:type="dcterms:W3CDTF">2024-10-29T19:29:00Z</dcterms:created>
  <dcterms:modified xsi:type="dcterms:W3CDTF">2024-10-29T19:32:00Z</dcterms:modified>
</cp:coreProperties>
</file>