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6D0" w:rsidRPr="00A706D0" w:rsidRDefault="00A706D0" w:rsidP="00A706D0">
      <w:pPr>
        <w:shd w:val="clear" w:color="auto" w:fill="FFFFFF"/>
        <w:spacing w:after="150" w:line="240" w:lineRule="auto"/>
        <w:jc w:val="center"/>
        <w:outlineLvl w:val="0"/>
        <w:rPr>
          <w:rFonts w:eastAsia="Times New Roman" w:cstheme="minorHAnsi"/>
          <w:color w:val="333333"/>
          <w:kern w:val="36"/>
          <w:sz w:val="54"/>
          <w:szCs w:val="54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kern w:val="36"/>
          <w:sz w:val="54"/>
          <w:szCs w:val="54"/>
          <w:lang w:eastAsia="pt-BR"/>
        </w:rPr>
        <w:fldChar w:fldCharType="begin"/>
      </w:r>
      <w:r w:rsidRPr="00A706D0">
        <w:rPr>
          <w:rFonts w:ascii="Roboto" w:eastAsia="Times New Roman" w:hAnsi="Roboto" w:cs="Times New Roman"/>
          <w:color w:val="333333"/>
          <w:kern w:val="36"/>
          <w:sz w:val="54"/>
          <w:szCs w:val="54"/>
          <w:lang w:eastAsia="pt-BR"/>
        </w:rPr>
        <w:instrText xml:space="preserve"> HYPERLINK "https://www.tmssoftware.com/site/blog.asp?post=391" </w:instrText>
      </w:r>
      <w:r w:rsidRPr="00A706D0">
        <w:rPr>
          <w:rFonts w:ascii="Roboto" w:eastAsia="Times New Roman" w:hAnsi="Roboto" w:cs="Times New Roman"/>
          <w:color w:val="333333"/>
          <w:kern w:val="36"/>
          <w:sz w:val="54"/>
          <w:szCs w:val="54"/>
          <w:lang w:eastAsia="pt-BR"/>
        </w:rPr>
        <w:fldChar w:fldCharType="separate"/>
      </w:r>
      <w:r w:rsidRPr="00A706D0">
        <w:rPr>
          <w:rFonts w:ascii="Roboto" w:eastAsia="Times New Roman" w:hAnsi="Roboto" w:cs="Times New Roman"/>
          <w:color w:val="009EE3"/>
          <w:kern w:val="36"/>
          <w:sz w:val="54"/>
          <w:szCs w:val="54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kern w:val="36"/>
          <w:sz w:val="54"/>
          <w:szCs w:val="54"/>
          <w:lang w:eastAsia="pt-BR"/>
        </w:rPr>
        <w:fldChar w:fldCharType="end"/>
      </w:r>
      <w:hyperlink r:id="rId5" w:history="1">
        <w:r w:rsidRPr="00A706D0">
          <w:rPr>
            <w:rFonts w:eastAsia="Times New Roman" w:cstheme="minorHAnsi"/>
            <w:color w:val="009EE3"/>
            <w:kern w:val="36"/>
            <w:sz w:val="54"/>
            <w:szCs w:val="54"/>
            <w:lang w:eastAsia="pt-BR"/>
          </w:rPr>
          <w:t> Mensagens de plataforma cruzada facilitadas com o TMS MQTT</w:t>
        </w:r>
      </w:hyperlink>
    </w:p>
    <w:p w:rsidR="00A706D0" w:rsidRPr="00A706D0" w:rsidRDefault="00A706D0" w:rsidP="00A706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Na semana passada lançamos um novo produto, o </w:t>
      </w:r>
      <w:hyperlink r:id="rId6" w:history="1">
        <w:r w:rsidRPr="00A706D0">
          <w:rPr>
            <w:rFonts w:ascii="Roboto" w:eastAsia="Times New Roman" w:hAnsi="Roboto" w:cs="Times New Roman"/>
            <w:color w:val="009EE3"/>
            <w:sz w:val="21"/>
            <w:szCs w:val="21"/>
            <w:shd w:val="clear" w:color="auto" w:fill="FFFFFF"/>
            <w:lang w:eastAsia="pt-BR"/>
          </w:rPr>
          <w:t>TMS MQTT</w:t>
        </w:r>
      </w:hyperlink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 . </w:t>
      </w:r>
      <w:hyperlink r:id="rId7" w:tgtFrame="_blank" w:history="1">
        <w:r w:rsidRPr="00A706D0">
          <w:rPr>
            <w:rFonts w:ascii="Roboto" w:eastAsia="Times New Roman" w:hAnsi="Roboto" w:cs="Times New Roman"/>
            <w:color w:val="009EE3"/>
            <w:sz w:val="21"/>
            <w:szCs w:val="21"/>
            <w:shd w:val="clear" w:color="auto" w:fill="FFFFFF"/>
            <w:lang w:eastAsia="pt-BR"/>
          </w:rPr>
          <w:t>O MQTT</w:t>
        </w:r>
      </w:hyperlink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 é um protocolo de mensagens de máquina 2 padrões e leve. Isso permite a troca instantânea de mensagens binárias ou de texto entre o código em execução em vários sistemas operacionais. Para aproveitar totalmente isso, desenvolvemos nosso cliente TMS MQTT para trabalhar em aplicativos Windows VCL, FMX Windows,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macOS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, aplicativos iOS e Android e também em desktop Linux ou variantes do Linux, como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Raspbian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on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Raspberry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Pi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via FPC /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Lazarus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.</w:t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Neste aniversário de 22 anos do Delphi, eu queria mostrar a você como nosso componente TMS MQTT permite que você desenvolva um aplicativo de mensagens em um modo RAD real. Farei isso implementando um aplicativo de bate-papo que permita que você converse entre clientes em execução em desktops ou dispositivos móveis. Isso efetivamente leva menos de 40 linhas de código usando o componente TMS MQTT do qual 15 linhas já inserem o texto de bate-papo esquerdo e direito em itens de uma caixa de listagem FMX e outras linhas de +/- 10 detectando a origem do texto do bate-papo. recebido para decidir se deseja mostrá-lo à esquerda ou à direita na caixa de listagem. Então, eu diria que apenas cerca de 15 linhas de código dizem respeito ao uso do cliente MQTT para fazer a troca de mensagens. </w:t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Para esta demonstração, usamos o corretor de teste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Mosquitto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MQTT e nos conectamos a ele com duas linhas de código:</w:t>
      </w:r>
    </w:p>
    <w:p w:rsidR="00A706D0" w:rsidRPr="00A706D0" w:rsidRDefault="00A706D0" w:rsidP="00A706D0">
      <w:pPr>
        <w:numPr>
          <w:ilvl w:val="0"/>
          <w:numId w:val="6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begin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6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TMSMQTTClient1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BrokerHostName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'test.mosquitto.org'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6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TMSMQTTClient1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Connect();  </w:t>
      </w:r>
    </w:p>
    <w:p w:rsidR="00A706D0" w:rsidRPr="00A706D0" w:rsidRDefault="00A706D0" w:rsidP="00A706D0">
      <w:pPr>
        <w:numPr>
          <w:ilvl w:val="0"/>
          <w:numId w:val="6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end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A706D0" w:rsidRPr="00A706D0" w:rsidRDefault="00A706D0" w:rsidP="00A706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Ao se conectar, nós nos inscrevemos no tópico '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tms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/ chat' que é o tópico que será usado para trocar o texto do chat entre vários clientes. Isso leva 2 linhas de código do evento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TMQTTClient.OnConnectedStatusChanged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():</w:t>
      </w:r>
    </w:p>
    <w:p w:rsidR="00A706D0" w:rsidRPr="00A706D0" w:rsidRDefault="00A706D0" w:rsidP="00A706D0">
      <w:pPr>
        <w:numPr>
          <w:ilvl w:val="0"/>
          <w:numId w:val="2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procedure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TForm1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TMSMQTTClient1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ConnectedStatusChanged(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ASender: TObject;  </w:t>
      </w:r>
    </w:p>
    <w:p w:rsidR="00A706D0" w:rsidRPr="00A706D0" w:rsidRDefault="00A706D0" w:rsidP="00A706D0">
      <w:pPr>
        <w:numPr>
          <w:ilvl w:val="0"/>
          <w:numId w:val="2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const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AConnected: Boolean; AStatus: TTMSMQTTConnectionStatus);  </w:t>
      </w:r>
    </w:p>
    <w:p w:rsidR="00A706D0" w:rsidRPr="00A706D0" w:rsidRDefault="00A706D0" w:rsidP="00A706D0">
      <w:pPr>
        <w:numPr>
          <w:ilvl w:val="0"/>
          <w:numId w:val="2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begin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2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AConnected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then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2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TMSMQTTClient1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Subscribe(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tms</w:t>
      </w:r>
      <w:proofErr w:type="spellEnd"/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/chat'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A706D0" w:rsidRPr="00A706D0" w:rsidRDefault="00A706D0" w:rsidP="00A706D0">
      <w:pPr>
        <w:numPr>
          <w:ilvl w:val="0"/>
          <w:numId w:val="2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end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:rsidR="00A706D0" w:rsidRPr="00A706D0" w:rsidRDefault="00A706D0" w:rsidP="00A706D0">
      <w:pPr>
        <w:numPr>
          <w:ilvl w:val="0"/>
          <w:numId w:val="2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:rsidR="00A706D0" w:rsidRDefault="00A706D0" w:rsidP="00A706D0">
      <w:pPr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Para enviar uma mensagem, o texto inserido em um controle de nota é publicado neste tópico com uma linha de código:</w:t>
      </w:r>
    </w:p>
    <w:p w:rsidR="00A706D0" w:rsidRDefault="00A706D0" w:rsidP="00A706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6D0" w:rsidRPr="00A706D0" w:rsidRDefault="00A706D0" w:rsidP="00A706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6D0" w:rsidRDefault="00A706D0" w:rsidP="00A706D0">
      <w:pPr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TMSMQTTClient1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Publish(</w:t>
      </w:r>
      <w:r>
        <w:rPr>
          <w:rStyle w:val="string"/>
          <w:rFonts w:ascii="Consolas" w:hAnsi="Consolas"/>
          <w:sz w:val="18"/>
          <w:szCs w:val="18"/>
          <w:bdr w:val="none" w:sz="0" w:space="0" w:color="auto" w:frame="1"/>
          <w:shd w:val="clear" w:color="auto" w:fill="F8F8F8"/>
        </w:rPr>
        <w:t>'tms/chat'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, TMSMQTTClient1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ClientID+</w:t>
      </w:r>
      <w:r>
        <w:rPr>
          <w:rStyle w:val="string"/>
          <w:rFonts w:ascii="Consolas" w:hAnsi="Consolas"/>
          <w:sz w:val="18"/>
          <w:szCs w:val="18"/>
          <w:bdr w:val="none" w:sz="0" w:space="0" w:color="auto" w:frame="1"/>
          <w:shd w:val="clear" w:color="auto" w:fill="F8F8F8"/>
        </w:rPr>
        <w:t>'!'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+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memo1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Lines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Text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);</w:t>
      </w:r>
    </w:p>
    <w:p w:rsidR="00A706D0" w:rsidRDefault="00A706D0" w:rsidP="00A706D0">
      <w:pPr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</w:p>
    <w:p w:rsidR="00A706D0" w:rsidRDefault="00A706D0" w:rsidP="00A706D0">
      <w:pPr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</w:p>
    <w:p w:rsidR="00A706D0" w:rsidRDefault="00A706D0" w:rsidP="00A706D0">
      <w:pPr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</w:p>
    <w:p w:rsidR="00A706D0" w:rsidRDefault="00A706D0" w:rsidP="00A706D0">
      <w:pPr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lastRenderedPageBreak/>
        <w:t>Aqui, adicionamos o ID exclusivo do aplicativo enviando o texto do bate-papo e o próprio texto do bate-papo. </w:t>
      </w:r>
    </w:p>
    <w:p w:rsidR="00A706D0" w:rsidRPr="00A706D0" w:rsidRDefault="00A706D0" w:rsidP="00A706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Finalmente, o texto do bate-papo recebido no tópico inscrito é recebido pelo evento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TMQTTClient.OnPublishReceived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(). O ID do cliente exclusivo é recuperado para decidir se deseja colocar o texto do bate-papo à esquerda ou à direita da caixa de listagem da mensagem e isso é feito por meio do código: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procedure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TForm1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TMSMQTTClient1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PublishReceived(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ASender: TObject;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APacketID: Word; ATopic: </w:t>
      </w: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string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APayload: TArray&lt;system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byte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&gt;);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msg,orig</w:t>
      </w:r>
      <w:proofErr w:type="spellEnd"/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vp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integer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alright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boolean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begin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msg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TEncoding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UTF8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GetString(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APayload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vp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pos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'!'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msg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vp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&gt; 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0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then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begin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orig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copy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(msg,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1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,vp-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1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alright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orig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&lt;&gt; TMSMQTTClient1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ClientID;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msg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copy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msg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vp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1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Length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msg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));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AddMessage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msg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alright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end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8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end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;&lt;/</w:t>
      </w:r>
      <w:proofErr w:type="spellStart"/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system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byte</w:t>
      </w:r>
      <w:proofErr w:type="spellEnd"/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</w:t>
      </w:r>
    </w:p>
    <w:p w:rsidR="00A706D0" w:rsidRPr="00A706D0" w:rsidRDefault="00A706D0" w:rsidP="00A706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E então vem o método para nos permitir inserir texto alinhado à esquerda ou à direita como itens em uma caixa de listagem FMX: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procedure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TForm1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AddMessage(AMessage: </w:t>
      </w: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string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AlignRight: </w:t>
      </w: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boolean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li: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Tlistboxitem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begin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Tlistboxitem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Create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(self);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li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StyledSettings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li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StyledSettings - [TStyledSetting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ssOther];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Text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AMessage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Height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22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VertTextAlign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TTextAlign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taTrailing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AlignRight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then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TextAlign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TTextAlign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taTrailing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proofErr w:type="gram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TextAlign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 </w:t>
      </w:r>
      <w:proofErr w:type="spellStart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TTextAlign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taLeading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listbox1</w:t>
      </w:r>
      <w:r w:rsidRPr="00A706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.</w:t>
      </w:r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AddObject(li);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A706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end</w:t>
      </w:r>
      <w:proofErr w:type="spellEnd"/>
      <w:r w:rsidRPr="00A706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A706D0" w:rsidRPr="00A706D0" w:rsidRDefault="00A706D0" w:rsidP="00A706D0">
      <w:pPr>
        <w:numPr>
          <w:ilvl w:val="0"/>
          <w:numId w:val="5"/>
        </w:numPr>
        <w:pBdr>
          <w:left w:val="single" w:sz="18" w:space="0" w:color="FFA500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</w:p>
    <w:p w:rsidR="00A706D0" w:rsidRDefault="00A706D0" w:rsidP="00A706D0">
      <w:pPr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Compile e execute este aplicativo em seu sistema operacional de sua escolha. No meu caso, eu configurei uma pequena conversa entre o cliente compilado para o Windows e o cliente implementado em um iPhone: </w:t>
      </w:r>
    </w:p>
    <w:p w:rsidR="00A706D0" w:rsidRDefault="00A706D0" w:rsidP="00A706D0">
      <w:pPr>
        <w:jc w:val="both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Você pode baixar o código-fonte completo deste aplicativo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FireMonkey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 </w:t>
      </w:r>
      <w:hyperlink r:id="rId8" w:history="1">
        <w:r w:rsidRPr="00A706D0">
          <w:rPr>
            <w:rFonts w:ascii="Roboto" w:eastAsia="Times New Roman" w:hAnsi="Roboto" w:cs="Times New Roman"/>
            <w:color w:val="009EE3"/>
            <w:sz w:val="21"/>
            <w:szCs w:val="21"/>
            <w:shd w:val="clear" w:color="auto" w:fill="FFFFFF"/>
            <w:lang w:eastAsia="pt-BR"/>
          </w:rPr>
          <w:t>aqui</w:t>
        </w:r>
      </w:hyperlink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 . </w:t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Eu o convido a explorar as numerosas e empolgantes capacidades da troca de mensagens da máquina 2. Note que existem bibliotecas JS que facilitam o envio de mensagens MQTT </w:t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lastRenderedPageBreak/>
        <w:t xml:space="preserve">via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websockets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de </w:t>
      </w:r>
      <w:bookmarkStart w:id="0" w:name="_GoBack"/>
      <w:bookmarkEnd w:id="0"/>
      <w:r w:rsidR="00A62AF0"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uma web</w:t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browser. A demonstração incluída no download do TMS MQTT é baseada em mensagens entre um aplicativo cliente de desktop ou móvel e um aplicativo de página da web. Com o cliente TMS MQTT, você também pode usar mensagens de máquina 2 a partir de seu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Raspberry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Pi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e enviar vários dados de sensor capturados pelo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Raspberry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Pi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 para aplicativos de desktop ou móveis. Em um blog de acompanhamento, explicaremos e ofereceremos esse projeto de amostra. </w:t>
      </w:r>
    </w:p>
    <w:p w:rsidR="00A706D0" w:rsidRDefault="00A706D0" w:rsidP="00A706D0">
      <w:pPr>
        <w:jc w:val="center"/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5300" cy="619125"/>
            <wp:effectExtent l="0" t="0" r="0" b="9525"/>
            <wp:docPr id="2" name="Imagem 2" descr="https://www.tmssoftware.com/site/img/raspberry-p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mssoftware.com/site/img/raspberry-pi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6D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19300" cy="1143000"/>
            <wp:effectExtent l="0" t="0" r="0" b="0"/>
            <wp:docPr id="1" name="Imagem 1" descr="https://www.tmssoftware.com/site/img/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mssoftware.com/site/img/RP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34" w:rsidRDefault="00A706D0" w:rsidP="00A706D0">
      <w:pPr>
        <w:jc w:val="both"/>
      </w:pPr>
      <w:r w:rsidRPr="00A706D0">
        <w:rPr>
          <w:rFonts w:ascii="Roboto" w:eastAsia="Times New Roman" w:hAnsi="Roboto" w:cs="Times New Roman"/>
          <w:color w:val="333333"/>
          <w:sz w:val="21"/>
          <w:szCs w:val="21"/>
          <w:lang w:eastAsia="pt-BR"/>
        </w:rPr>
        <w:br/>
      </w:r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 xml:space="preserve">Estou ansioso para saber como você usará as mensagens de máquina da máquina 2 do MQTT em seus aplicativos ou projetos de </w:t>
      </w:r>
      <w:proofErr w:type="spellStart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IoT</w:t>
      </w:r>
      <w:proofErr w:type="spellEnd"/>
      <w:r w:rsidRPr="00A706D0">
        <w:rPr>
          <w:rFonts w:ascii="Roboto" w:eastAsia="Times New Roman" w:hAnsi="Roboto" w:cs="Times New Roman"/>
          <w:color w:val="333333"/>
          <w:sz w:val="21"/>
          <w:szCs w:val="21"/>
          <w:shd w:val="clear" w:color="auto" w:fill="FFFFFF"/>
          <w:lang w:eastAsia="pt-BR"/>
        </w:rPr>
        <w:t>!</w:t>
      </w:r>
    </w:p>
    <w:sectPr w:rsidR="00FC6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08A"/>
    <w:multiLevelType w:val="multilevel"/>
    <w:tmpl w:val="9F20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A0D1B"/>
    <w:multiLevelType w:val="multilevel"/>
    <w:tmpl w:val="FACC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0525C"/>
    <w:multiLevelType w:val="multilevel"/>
    <w:tmpl w:val="A84C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B4BC1"/>
    <w:multiLevelType w:val="multilevel"/>
    <w:tmpl w:val="F9D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87803"/>
    <w:multiLevelType w:val="multilevel"/>
    <w:tmpl w:val="D52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23361"/>
    <w:multiLevelType w:val="multilevel"/>
    <w:tmpl w:val="C050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16B78"/>
    <w:multiLevelType w:val="multilevel"/>
    <w:tmpl w:val="562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51612"/>
    <w:multiLevelType w:val="multilevel"/>
    <w:tmpl w:val="DD90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007A3"/>
    <w:multiLevelType w:val="multilevel"/>
    <w:tmpl w:val="5FA2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D0"/>
    <w:rsid w:val="00A62AF0"/>
    <w:rsid w:val="00A706D0"/>
    <w:rsid w:val="00F933AE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D484"/>
  <w15:chartTrackingRefBased/>
  <w15:docId w15:val="{C55BB818-3611-4C44-8FD0-8D3EF80B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0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70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6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706D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06D0"/>
    <w:rPr>
      <w:color w:val="0000FF"/>
      <w:u w:val="single"/>
    </w:rPr>
  </w:style>
  <w:style w:type="paragraph" w:customStyle="1" w:styleId="alt">
    <w:name w:val="alt"/>
    <w:basedOn w:val="Normal"/>
    <w:rsid w:val="00A7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A706D0"/>
  </w:style>
  <w:style w:type="character" w:customStyle="1" w:styleId="number">
    <w:name w:val="number"/>
    <w:basedOn w:val="Fontepargpadro"/>
    <w:rsid w:val="00A706D0"/>
  </w:style>
  <w:style w:type="character" w:customStyle="1" w:styleId="string">
    <w:name w:val="string"/>
    <w:basedOn w:val="Fontepargpadro"/>
    <w:rsid w:val="00A7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9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ssoftware.net/public/TMSQuickAndEasyCha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qt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mssoftware.com/mqt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mssoftware.com/site/tmsmqtt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796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Food Service</dc:creator>
  <cp:keywords/>
  <dc:description/>
  <cp:lastModifiedBy>DeLA Food Service</cp:lastModifiedBy>
  <cp:revision>3</cp:revision>
  <dcterms:created xsi:type="dcterms:W3CDTF">2018-08-31T22:09:00Z</dcterms:created>
  <dcterms:modified xsi:type="dcterms:W3CDTF">2018-08-31T22:24:00Z</dcterms:modified>
</cp:coreProperties>
</file>