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Calibri" w:hAnsi="Calibri"/>
          <w:b/>
          <w:color w:val="0B2545"/>
          <w:sz w:val="60"/>
        </w:rPr>
        <w:t>AQUABOX</w:t>
      </w:r>
    </w:p>
    <w:p>
      <w:pPr>
        <w:spacing w:after="400"/>
        <w:jc w:val="center"/>
      </w:pPr>
      <w:r>
        <w:rPr>
          <w:rFonts w:ascii="Calibri" w:hAnsi="Calibri"/>
          <w:b w:val="0"/>
          <w:color w:val="1F4D78"/>
          <w:sz w:val="36"/>
        </w:rPr>
        <w:t>Planejamento de Requisitos do Firmware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>PROPÓSITO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sz w:val="20"/>
              </w:rPr>
              <w:t>Definir o escopo funcional, técnico e de segurança do firmware que automatiza o enchimento de caixas d'água e a irrigação de jardim, usando ESP32-S3 como plataforma de controle.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CAMPO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VALOR</w:t>
            </w:r>
          </w:p>
        </w:tc>
      </w:tr>
      <w:tr>
        <w:tc>
          <w:tcPr>
            <w:tcW w:type="dxa" w:w="2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Versão</w:t>
            </w:r>
          </w:p>
        </w:tc>
        <w:tc>
          <w:tcPr>
            <w:tcW w:type="dxa" w:w="66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0.1 - rascunho inicial</w:t>
            </w:r>
          </w:p>
        </w:tc>
      </w:tr>
      <w:tr>
        <w:tc>
          <w:tcPr>
            <w:tcW w:type="dxa" w:w="2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</w:t>
            </w:r>
          </w:p>
        </w:tc>
        <w:tc>
          <w:tcPr>
            <w:tcW w:type="dxa" w:w="66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02 de setembro de 2026</w:t>
            </w:r>
          </w:p>
        </w:tc>
      </w:tr>
      <w:tr>
        <w:tc>
          <w:tcPr>
            <w:tcW w:type="dxa" w:w="2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Público</w:t>
            </w:r>
          </w:p>
        </w:tc>
        <w:tc>
          <w:tcPr>
            <w:tcW w:type="dxa" w:w="66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Desenvolvimento de firmware, hardware, testes e produto</w:t>
            </w:r>
          </w:p>
        </w:tc>
      </w:tr>
      <w:tr>
        <w:tc>
          <w:tcPr>
            <w:tcW w:type="dxa" w:w="2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Status</w:t>
            </w:r>
          </w:p>
        </w:tc>
        <w:tc>
          <w:tcPr>
            <w:tcW w:type="dxa" w:w="66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Base para validação e detalhamento técnico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Visão geral e objetivo</w:t>
      </w:r>
    </w:p>
    <w:p>
      <w:r>
        <w:t>O Aquabox é um controlador autônomo para gestão de água residencial ou de pequeno porte. O equipamento deve comandar até três válvulas solenoides e uma bomba, permitindo que cada válvula seja configurada individualmente para abastecimento de caixa d'água ou irrigação. A operação normal é automática, com modos manuais físicos para manutenção e operação independente da bomba.</w:t>
      </w:r>
    </w:p>
    <w:p>
      <w:pPr>
        <w:pStyle w:val="Heading2"/>
        <w:keepNext/>
      </w:pPr>
      <w:r>
        <w:t>1.1 Objetivos do produto</w:t>
      </w:r>
    </w:p>
    <w:p>
      <w:pPr>
        <w:pStyle w:val="ListBullet"/>
        <w:spacing w:after="80" w:line="276" w:lineRule="auto"/>
      </w:pPr>
      <w:r>
        <w:t>Evitar falta de água e transbordamento ao controlar o enchimento de até três caixas d'água.</w:t>
      </w:r>
    </w:p>
    <w:p>
      <w:pPr>
        <w:pStyle w:val="ListBullet"/>
        <w:spacing w:after="80" w:line="276" w:lineRule="auto"/>
      </w:pPr>
      <w:r>
        <w:t>Executar rotinas de irrigação por horário e duração configuráveis.</w:t>
      </w:r>
    </w:p>
    <w:p>
      <w:pPr>
        <w:pStyle w:val="ListBullet"/>
        <w:spacing w:after="80" w:line="276" w:lineRule="auto"/>
      </w:pPr>
      <w:r>
        <w:t>Oferecer interface local simples no display TFT, com quatro botões de navegação.</w:t>
      </w:r>
    </w:p>
    <w:p>
      <w:pPr>
        <w:pStyle w:val="ListBullet"/>
        <w:spacing w:after="80" w:line="276" w:lineRule="auto"/>
      </w:pPr>
      <w:r>
        <w:t>Disponibilizar monitoramento e comandos remotos seguros por MQTT, sem substituir as proteções locais.</w:t>
      </w:r>
    </w:p>
    <w:p>
      <w:pPr>
        <w:pStyle w:val="ListBullet"/>
        <w:spacing w:after="80" w:line="276" w:lineRule="auto"/>
      </w:pPr>
      <w:r>
        <w:t>Aumentar a segurança operacional por intertravamentos, alarmes e comportamento seguro diante de falhas.</w:t>
      </w:r>
    </w:p>
    <w:p>
      <w:pPr>
        <w:pStyle w:val="ListBullet"/>
        <w:spacing w:after="80" w:line="276" w:lineRule="auto"/>
      </w:pPr>
      <w:r>
        <w:t>Manter data e hora para rotinas agendadas mesmo durante quedas de energia, por meio do RTC.</w:t>
      </w:r>
    </w:p>
    <w:p>
      <w:pPr>
        <w:pStyle w:val="Heading2"/>
        <w:keepNext/>
      </w:pPr>
      <w:r>
        <w:t>1.2 Fora de escopo desta versão</w:t>
      </w:r>
    </w:p>
    <w:p>
      <w:pPr>
        <w:pStyle w:val="ListBullet"/>
        <w:spacing w:after="80" w:line="276" w:lineRule="auto"/>
      </w:pPr>
      <w:r>
        <w:t>Aplicativo móvel, conectividade Wi-Fi, telemetria em nuvem e atualização remota de firmware.</w:t>
      </w:r>
    </w:p>
    <w:p>
      <w:pPr>
        <w:pStyle w:val="ListBullet"/>
        <w:spacing w:after="80" w:line="276" w:lineRule="auto"/>
      </w:pPr>
      <w:r>
        <w:t>Medição volumétrica para cobrança, tratamento de água ou controle de fertilizantes.</w:t>
      </w:r>
    </w:p>
    <w:p>
      <w:pPr>
        <w:pStyle w:val="ListBullet"/>
        <w:spacing w:after="80" w:line="276" w:lineRule="auto"/>
      </w:pPr>
      <w:r>
        <w:t>Controle simultâneo de múltiplas bombas; esta especificação considera uma única saída de bomba.</w:t>
      </w:r>
    </w:p>
    <w:p>
      <w:pPr>
        <w:pStyle w:val="Heading1"/>
        <w:keepNext/>
      </w:pPr>
      <w:r>
        <w:t>2. Interfaces e recursos de hardware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100"/>
        <w:gridCol w:w="6260"/>
      </w:tblGrid>
      <w:tr>
        <w:trPr>
          <w:tblHeader w:val="true"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INTERFACE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FUNÇÃO NO FIRMWARE</w:t>
            </w:r>
          </w:p>
        </w:tc>
      </w:tr>
      <w:tr>
        <w:tc>
          <w:tcPr>
            <w:tcW w:type="dxa" w:w="1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HW-01</w:t>
            </w:r>
          </w:p>
        </w:tc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ESP32-S3</w:t>
            </w:r>
          </w:p>
        </w:tc>
        <w:tc>
          <w:tcPr>
            <w:tcW w:type="dxa" w:w="6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Microcontrolador dual-core; executa FreeRTOS, controle, interface de usuário, persistência, diagnóstico e conectividade Wi-Fi/MQTT.</w:t>
            </w:r>
          </w:p>
        </w:tc>
      </w:tr>
      <w:tr>
        <w:tc>
          <w:tcPr>
            <w:tcW w:type="dxa" w:w="1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HW-02</w:t>
            </w:r>
          </w:p>
        </w:tc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TFT 1,8" ST7735</w:t>
            </w:r>
          </w:p>
        </w:tc>
        <w:tc>
          <w:tcPr>
            <w:tcW w:type="dxa" w:w="6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Exibe estado, alarmes, relógio, menus, configurações e comandos locais.</w:t>
            </w:r>
          </w:p>
        </w:tc>
      </w:tr>
      <w:tr>
        <w:tc>
          <w:tcPr>
            <w:tcW w:type="dxa" w:w="1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HW-03</w:t>
            </w:r>
          </w:p>
        </w:tc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RTC DS3231M</w:t>
            </w:r>
          </w:p>
        </w:tc>
        <w:tc>
          <w:tcPr>
            <w:tcW w:type="dxa" w:w="6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Fornece data/hora para irrigação e registro de eventos; deve ser validado na inicialização.</w:t>
            </w:r>
          </w:p>
        </w:tc>
      </w:tr>
      <w:tr>
        <w:tc>
          <w:tcPr>
            <w:tcW w:type="dxa" w:w="1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HW-04</w:t>
            </w:r>
          </w:p>
        </w:tc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Botões UP, DOWN, ENTER, BACK</w:t>
            </w:r>
          </w:p>
        </w:tc>
        <w:tc>
          <w:tcPr>
            <w:tcW w:type="dxa" w:w="6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Navegação, edição, confirmação e retorno nos menus.</w:t>
            </w:r>
          </w:p>
        </w:tc>
      </w:tr>
      <w:tr>
        <w:tc>
          <w:tcPr>
            <w:tcW w:type="dxa" w:w="1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HW-05</w:t>
            </w:r>
          </w:p>
        </w:tc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Relé da bomba</w:t>
            </w:r>
          </w:p>
        </w:tc>
        <w:tc>
          <w:tcPr>
            <w:tcW w:type="dxa" w:w="6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Aciona a bomba d'água conforme demanda autorizada ou chave física independente.</w:t>
            </w:r>
          </w:p>
        </w:tc>
      </w:tr>
      <w:tr>
        <w:tc>
          <w:tcPr>
            <w:tcW w:type="dxa" w:w="1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HW-06</w:t>
            </w:r>
          </w:p>
        </w:tc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 saídas de solenoide</w:t>
            </w:r>
          </w:p>
        </w:tc>
        <w:tc>
          <w:tcPr>
            <w:tcW w:type="dxa" w:w="6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Comandam abertura/fechamento de fluxo para caixa d'água ou irrigação.</w:t>
            </w:r>
          </w:p>
        </w:tc>
      </w:tr>
      <w:tr>
        <w:tc>
          <w:tcPr>
            <w:tcW w:type="dxa" w:w="1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HW-07</w:t>
            </w:r>
          </w:p>
        </w:tc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 sensores de nível baixo</w:t>
            </w:r>
          </w:p>
        </w:tc>
        <w:tc>
          <w:tcPr>
            <w:tcW w:type="dxa" w:w="6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Indicam demanda de reabastecimento das caixas configuradas.</w:t>
            </w:r>
          </w:p>
        </w:tc>
      </w:tr>
      <w:tr>
        <w:tc>
          <w:tcPr>
            <w:tcW w:type="dxa" w:w="1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HW-08</w:t>
            </w:r>
          </w:p>
        </w:tc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 sensores de nível alto</w:t>
            </w:r>
          </w:p>
        </w:tc>
        <w:tc>
          <w:tcPr>
            <w:tcW w:type="dxa" w:w="6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Indicam nível máximo e encerram o enchimento das caixas configuradas.</w:t>
            </w:r>
          </w:p>
        </w:tc>
      </w:tr>
      <w:tr>
        <w:tc>
          <w:tcPr>
            <w:tcW w:type="dxa" w:w="1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HW-09</w:t>
            </w:r>
          </w:p>
        </w:tc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Sensor de fluxo</w:t>
            </w:r>
          </w:p>
        </w:tc>
        <w:tc>
          <w:tcPr>
            <w:tcW w:type="dxa" w:w="6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Confirma fluxo durante operação da bomba e ajuda a detectar falha hidráulica.</w:t>
            </w:r>
          </w:p>
        </w:tc>
      </w:tr>
      <w:tr>
        <w:tc>
          <w:tcPr>
            <w:tcW w:type="dxa" w:w="1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HW-10</w:t>
            </w:r>
          </w:p>
        </w:tc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Chave bomba independente</w:t>
            </w:r>
          </w:p>
        </w:tc>
        <w:tc>
          <w:tcPr>
            <w:tcW w:type="dxa" w:w="6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Solicita acionamento local da bomba, sujeito aos intertravamentos de segurança.</w:t>
            </w:r>
          </w:p>
        </w:tc>
      </w:tr>
      <w:tr>
        <w:tc>
          <w:tcPr>
            <w:tcW w:type="dxa" w:w="1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HW-11</w:t>
            </w:r>
          </w:p>
        </w:tc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Chave Manual/Automático</w:t>
            </w:r>
          </w:p>
        </w:tc>
        <w:tc>
          <w:tcPr>
            <w:tcW w:type="dxa" w:w="6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Seleciona operação autônoma ou manutenção/limpeza com comandos manuais.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Modelo de configuração</w:t>
      </w:r>
    </w:p>
    <w:p>
      <w:r>
        <w:t>Cada canal de solenoide (S1, S2 e S3) deve possuir configuração independente. Um canal não utilizado deve poder ser desabilitado, permanecendo fechado e excluído das lógicas de demanda.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430"/>
        <w:gridCol w:w="3430"/>
      </w:tblGrid>
      <w:tr>
        <w:trPr>
          <w:tblHeader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PARÂMETRO POR CANAL</w:t>
            </w:r>
          </w:p>
        </w:tc>
        <w:tc>
          <w:tcPr>
            <w:tcW w:type="dxa" w:w="3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CAIXA D'ÁGUA</w:t>
            </w:r>
          </w:p>
        </w:tc>
        <w:tc>
          <w:tcPr>
            <w:tcW w:type="dxa" w:w="3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IRRIGAÇÃO</w:t>
            </w:r>
          </w:p>
        </w:tc>
      </w:tr>
      <w:tr>
        <w:tc>
          <w:tcPr>
            <w:tcW w:type="dxa" w:w="25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Modo</w:t>
            </w:r>
          </w:p>
        </w:tc>
        <w:tc>
          <w:tcPr>
            <w:tcW w:type="dxa" w:w="343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Caixa d'água</w:t>
            </w:r>
          </w:p>
        </w:tc>
        <w:tc>
          <w:tcPr>
            <w:tcW w:type="dxa" w:w="343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Irrigação</w:t>
            </w:r>
          </w:p>
        </w:tc>
      </w:tr>
      <w:tr>
        <w:tc>
          <w:tcPr>
            <w:tcW w:type="dxa" w:w="25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Habilitado</w:t>
            </w:r>
          </w:p>
        </w:tc>
        <w:tc>
          <w:tcPr>
            <w:tcW w:type="dxa" w:w="343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Sim/Não</w:t>
            </w:r>
          </w:p>
        </w:tc>
        <w:tc>
          <w:tcPr>
            <w:tcW w:type="dxa" w:w="343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Sim/Não</w:t>
            </w:r>
          </w:p>
        </w:tc>
      </w:tr>
      <w:tr>
        <w:tc>
          <w:tcPr>
            <w:tcW w:type="dxa" w:w="25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Vínculo de sensores</w:t>
            </w:r>
          </w:p>
        </w:tc>
        <w:tc>
          <w:tcPr>
            <w:tcW w:type="dxa" w:w="343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Sensor baixo e sensor alto do mesmo índice lógico</w:t>
            </w:r>
          </w:p>
        </w:tc>
        <w:tc>
          <w:tcPr>
            <w:tcW w:type="dxa" w:w="343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Não se aplica</w:t>
            </w:r>
          </w:p>
        </w:tc>
      </w:tr>
      <w:tr>
        <w:tc>
          <w:tcPr>
            <w:tcW w:type="dxa" w:w="25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Agenda</w:t>
            </w:r>
          </w:p>
        </w:tc>
        <w:tc>
          <w:tcPr>
            <w:tcW w:type="dxa" w:w="343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Não se aplica</w:t>
            </w:r>
          </w:p>
        </w:tc>
        <w:tc>
          <w:tcPr>
            <w:tcW w:type="dxa" w:w="343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Hora de início e duração; permitir pelo menos uma agenda por canal</w:t>
            </w:r>
          </w:p>
        </w:tc>
      </w:tr>
      <w:tr>
        <w:tc>
          <w:tcPr>
            <w:tcW w:type="dxa" w:w="25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Demanda de bomba</w:t>
            </w:r>
          </w:p>
        </w:tc>
        <w:tc>
          <w:tcPr>
            <w:tcW w:type="dxa" w:w="343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Solicita bomba enquanto a válvula estiver aberta</w:t>
            </w:r>
          </w:p>
        </w:tc>
        <w:tc>
          <w:tcPr>
            <w:tcW w:type="dxa" w:w="343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Solicita bomba durante o ciclo, salvo configuração futura diferente</w:t>
            </w:r>
          </w:p>
        </w:tc>
      </w:tr>
      <w:tr>
        <w:tc>
          <w:tcPr>
            <w:tcW w:type="dxa" w:w="25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Estado seguro</w:t>
            </w:r>
          </w:p>
        </w:tc>
        <w:tc>
          <w:tcPr>
            <w:tcW w:type="dxa" w:w="343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Fechar válvula em alarme crítico</w:t>
            </w:r>
          </w:p>
        </w:tc>
        <w:tc>
          <w:tcPr>
            <w:tcW w:type="dxa" w:w="343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Fechar válvula ao fim da duração ou em alarme crítico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>REGRA DE VINCULAÇÃO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sz w:val="20"/>
              </w:rPr>
              <w:t>Na versão inicial, S1 deve usar os sensores de nível 1, S2 os sensores 2 e S3 os sensores 3 quando estiverem no modo Caixa d'água. O mapeamento cruzado de sensores é uma evolução futura, para evitar complexidade de comissionamento.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Requisitos funcionais</w:t>
      </w:r>
    </w:p>
    <w:p>
      <w:pPr>
        <w:pStyle w:val="Heading2"/>
        <w:keepNext/>
      </w:pPr>
      <w:r>
        <w:t>4.1 Inicialização e estados gerais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RF-01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Ao energizar, o firmware deve manter bomba e todas as solenoides desligadas até concluir a leitura das entradas, do RTC e das configurações persistidas.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RF-02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exibir uma tela de inicialização com versão do firmware e status resumido dos periféricos.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Média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RF-03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modo Manual/Automático efetivo deve ser lido da chave física e exibido permanentemente na tela principal.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RF-04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Toda alteração de configuração confirmada pelo usuário deve ser gravada em memória não volátil.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RF-05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Após reinicialização, o firmware deve restaurar configurações e retornar ao estado seguro, sem religar cargas automaticamente até reavaliar entradas.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Controle de caixas d'água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RF-10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Para canal em modo Caixa d'água, a detecção de nível baixo deve criar demanda de enchimento quando o sistema estiver em Automático.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RF-11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 demanda válida, o firmware deve abrir a solenoide correspondente e solicitar a bomba.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RF-12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detecção de nível alto da caixa correspondente deve fechar a solenoide e remover sua demanda de bomba.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RF-13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estado de enchimento deve permanecer ativo entre nível baixo e nível alto, evitando oscilação por variações momentâneas do sensor.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RF-14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 uma caixa configurada apresentar baixo e alto ativos ao mesmo tempo por mais que o tempo de validação, o canal deve parar, gerar alarme de incoerência e requerer reconhecimento.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RF-15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aplicar tempo máximo de enchimento configurável por canal; ao exceder, deve fechar a válvula, desligar a bomba se não houver outra demanda e gerar alarme.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4.3 Controle de irrigação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RF-20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Para canal em modo Irrigação, o firmware deve abrir a solenoide no horário programado quando estiver em Automático.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RF-21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manter a solenoide aberta pela duração configurada e fechá-la automaticamente ao término.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RF-22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Cada agenda deve permitir habilitar/desabilitar o ciclo sem apagar horário ou duração.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Média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RF-23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Quando dois ou mais canais de irrigação coincidirem, o firmware deve executar apenas um por vez, em ordem crescente de canal, para evitar exceder a capacidade hidráulica.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RF-24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Uma irrigação pendente por conflito deve iniciar após a conclusão do ciclo anterior somente se ainda estiver dentro de uma janela configurável; fora da janela, deve ser registrada como perdida.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Média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RF-25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usuário deve poder interromper uma irrigação ativa pelo menu; a solenoide deve fechar imediatamente e o evento deve ser registrado.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4.4 Bomba e sensor de fluxo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RF-30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bomba deve ligar somente quando existir ao menos uma demanda autorizada de caixa ou irrigação, ou quando a chave independente solicitar operação manual.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RF-31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Antes de acionar a bomba, o firmware deve abrir a solenoide solicitante e aguardar um atraso configurável de pré-abertura.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RF-32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Após ligar a bomba, o firmware deve verificar a presença de pulsos do sensor de fluxo dentro de um tempo de partida configurável.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RF-33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ausência de fluxo durante o tempo de partida ou durante operação por tempo configurável deve desligar a bomba, fechar as válvulas ativas e gerar alarme de falta de fluxo.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RF-34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calcular e exibir vazão aproximada e totalizador de pulsos/volume quando a constante de calibração for configurada.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Média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RF-35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chave de bomba independente deve ser indicada no display e não pode ignorar alarmes críticos de falta de fluxo, sobretempo ou falha de segurança.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4.5 Operação manual e automática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MODO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COMPORTAMENTO OBRIGATÓRIO</w:t>
            </w:r>
          </w:p>
        </w:tc>
      </w:tr>
      <w:tr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7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Executa enchimento por sensores e irrigação por agenda. Comandos manuais pela interface devem ser bloqueados, exceto reconhecimento de alarme e interrupção segura.</w:t>
            </w:r>
          </w:p>
        </w:tc>
      </w:tr>
      <w:tr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Manual</w:t>
            </w:r>
          </w:p>
        </w:tc>
        <w:tc>
          <w:tcPr>
            <w:tcW w:type="dxa" w:w="7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Suspende o disparo automático de enchimento e irrigação. Permite abrir/fechar cada solenoide pelo menu para manutenção, sempre com confirmação visual. A bomba pode ser comandada pela chave independente, respeitando proteções.</w:t>
            </w:r>
          </w:p>
        </w:tc>
      </w:tr>
      <w:tr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Transição para Manual</w:t>
            </w:r>
          </w:p>
        </w:tc>
        <w:tc>
          <w:tcPr>
            <w:tcW w:type="dxa" w:w="72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Ao mudar para Manual, as agendas não devem iniciar. Um ciclo automático em andamento deve ser encerrado de modo seguro: fechar válvulas e desligar a bomba após atraso de desligamento.</w:t>
            </w:r>
          </w:p>
        </w:tc>
      </w:tr>
      <w:tr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Transição para Automático</w:t>
            </w:r>
          </w:p>
        </w:tc>
        <w:tc>
          <w:tcPr>
            <w:tcW w:type="dxa" w:w="72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reavaliar sensores e agenda; não deve iniciar saídas sem a sequência normal de autorização e pré-abertura.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Interface de usuário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TELA/MENU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CONTEÚDO E AÇÕES</w:t>
            </w:r>
          </w:p>
        </w:tc>
      </w:tr>
      <w:tr>
        <w:tc>
          <w:tcPr>
            <w:tcW w:type="dxa" w:w="24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Tela principal</w:t>
            </w:r>
          </w:p>
        </w:tc>
        <w:tc>
          <w:tcPr>
            <w:tcW w:type="dxa" w:w="6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Hora/data, modo Manual/Automático, estado da bomba, estado de S1/S2/S3, resumo de caixas e alarmes. ENTER abre o menu.</w:t>
            </w:r>
          </w:p>
        </w:tc>
      </w:tr>
      <w:tr>
        <w:tc>
          <w:tcPr>
            <w:tcW w:type="dxa" w:w="24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Configuração de canal</w:t>
            </w:r>
          </w:p>
        </w:tc>
        <w:tc>
          <w:tcPr>
            <w:tcW w:type="dxa" w:w="6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Habilitar canal, selecionar Caixa/Irrigação, ajustar tempos máximos ou horário/duração conforme o modo.</w:t>
            </w:r>
          </w:p>
        </w:tc>
      </w:tr>
      <w:tr>
        <w:tc>
          <w:tcPr>
            <w:tcW w:type="dxa" w:w="24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Configuração de sistema</w:t>
            </w:r>
          </w:p>
        </w:tc>
        <w:tc>
          <w:tcPr>
            <w:tcW w:type="dxa" w:w="6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Data/hora RTC, atrasos de acionamento, timeout de fluxo, constante de pulsos por litro, brilho do display e idioma futuro.</w:t>
            </w:r>
          </w:p>
        </w:tc>
      </w:tr>
      <w:tr>
        <w:tc>
          <w:tcPr>
            <w:tcW w:type="dxa" w:w="24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Comandos manuais</w:t>
            </w:r>
          </w:p>
        </w:tc>
        <w:tc>
          <w:tcPr>
            <w:tcW w:type="dxa" w:w="6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Disponível somente em Manual: abrir/fechar solenoide e visualizar intertravamentos da bomba.</w:t>
            </w:r>
          </w:p>
        </w:tc>
      </w:tr>
      <w:tr>
        <w:tc>
          <w:tcPr>
            <w:tcW w:type="dxa" w:w="24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Alarmes e diagnósticos</w:t>
            </w:r>
          </w:p>
        </w:tc>
        <w:tc>
          <w:tcPr>
            <w:tcW w:type="dxa" w:w="6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Lista de alarmes ativos, histórico resumido, estado bruto dos sensores, leitura de fluxo e informação de firmware.</w:t>
            </w:r>
          </w:p>
        </w:tc>
      </w:tr>
      <w:tr>
        <w:tc>
          <w:tcPr>
            <w:tcW w:type="dxa" w:w="24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Navegação</w:t>
            </w:r>
          </w:p>
        </w:tc>
        <w:tc>
          <w:tcPr>
            <w:tcW w:type="dxa" w:w="6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UP/DOWN movem seleção ou ajustam valor; ENTER confirma/entra; BACK retorna/cancela. Pressão longa de BACK na tela principal deve reconhecer alarmes não críticos após confirmação.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Regras de segurança e intertravamentos</w:t>
      </w:r>
    </w:p>
    <w:p>
      <w:pPr>
        <w:pStyle w:val="ListBullet"/>
        <w:spacing w:after="80" w:line="276" w:lineRule="auto"/>
      </w:pPr>
      <w:r>
        <w:t>Todas as saídas devem iniciar desligadas e permanecer desligadas na ausência de configuração válida ou em falha crítica.</w:t>
      </w:r>
    </w:p>
    <w:p>
      <w:pPr>
        <w:pStyle w:val="ListBullet"/>
        <w:spacing w:after="80" w:line="276" w:lineRule="auto"/>
      </w:pPr>
      <w:r>
        <w:t>Nunca acionar bomba sem ao menos uma solenoide autorizada aberta, exceto em um modo de teste de comissionamento explicitamente protegido e ainda a definir.</w:t>
      </w:r>
    </w:p>
    <w:p>
      <w:pPr>
        <w:pStyle w:val="ListBullet"/>
        <w:spacing w:after="80" w:line="276" w:lineRule="auto"/>
      </w:pPr>
      <w:r>
        <w:t>Uma falha de falta de fluxo, tempo máximo de enchimento, sensores incoerentes ou RTC inválido para irrigação deve impedir novo acionamento relacionado até reconhecimento e condição normalizada.</w:t>
      </w:r>
    </w:p>
    <w:p>
      <w:pPr>
        <w:pStyle w:val="ListBullet"/>
        <w:spacing w:after="80" w:line="276" w:lineRule="auto"/>
      </w:pPr>
      <w:r>
        <w:t>O firmware deve aplicar debounce/filtragem configurável a botões, chaves e sensores de nível para evitar transições falsas.</w:t>
      </w:r>
    </w:p>
    <w:p>
      <w:pPr>
        <w:pStyle w:val="ListBullet"/>
        <w:spacing w:after="80" w:line="276" w:lineRule="auto"/>
      </w:pPr>
      <w:r>
        <w:t>As solenoides devem fechar antes do desligamento da bomba, respeitando atraso configurável, exceto em situação de corte de segurança que exige desligamento imediato.</w:t>
      </w:r>
    </w:p>
    <w:p>
      <w:pPr>
        <w:pStyle w:val="ListBullet"/>
        <w:spacing w:after="80" w:line="276" w:lineRule="auto"/>
      </w:pPr>
      <w:r>
        <w:t>Em reinício inesperado, watchdog ou falha de leitura de configuração, o sistema deve retornar ao estado seguro e registrar a causa, quando possível.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00"/>
        <w:gridCol w:w="39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ALARME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CONDIÇÃO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AÇÃO AUTOMÁTICA</w:t>
            </w:r>
          </w:p>
        </w:tc>
      </w:tr>
      <w:tr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AL-01 - Falta de fluxo</w:t>
            </w:r>
          </w:p>
        </w:tc>
        <w:tc>
          <w:tcPr>
            <w:tcW w:type="dxa" w:w="33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Bomba ligada sem pulsos válidos no tempo de partida/operação.</w:t>
            </w:r>
          </w:p>
        </w:tc>
        <w:tc>
          <w:tcPr>
            <w:tcW w:type="dxa" w:w="3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Desligar bomba, fechar válvulas ativas e bloquear reinício até reconhecimento.</w:t>
            </w:r>
          </w:p>
        </w:tc>
      </w:tr>
      <w:tr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AL-02 - Tempo máximo</w:t>
            </w:r>
          </w:p>
        </w:tc>
        <w:tc>
          <w:tcPr>
            <w:tcW w:type="dxa" w:w="33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Canal de caixa não atingiu nível alto no limite configurado.</w:t>
            </w:r>
          </w:p>
        </w:tc>
        <w:tc>
          <w:tcPr>
            <w:tcW w:type="dxa" w:w="3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Fechar válvula do canal; desligar bomba se não houver outra demanda.</w:t>
            </w:r>
          </w:p>
        </w:tc>
      </w:tr>
      <w:tr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AL-03 - Sensores incoerentes</w:t>
            </w:r>
          </w:p>
        </w:tc>
        <w:tc>
          <w:tcPr>
            <w:tcW w:type="dxa" w:w="33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Nível baixo e alto ativos simultaneamente após filtro.</w:t>
            </w:r>
          </w:p>
        </w:tc>
        <w:tc>
          <w:tcPr>
            <w:tcW w:type="dxa" w:w="3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Fechar válvula do canal, bloquear canal e sinalizar manutenção.</w:t>
            </w:r>
          </w:p>
        </w:tc>
      </w:tr>
      <w:tr>
        <w:tc>
          <w:tcPr>
            <w:tcW w:type="dxa" w:w="2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AL-04 - RTC inválido</w:t>
            </w:r>
          </w:p>
        </w:tc>
        <w:tc>
          <w:tcPr>
            <w:tcW w:type="dxa" w:w="33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RTC ausente, leitura inválida ou horário não configurado.</w:t>
            </w:r>
          </w:p>
        </w:tc>
        <w:tc>
          <w:tcPr>
            <w:tcW w:type="dxa" w:w="3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Bloquear irrigação automática; manter enchimento disponível e avisar usuário.</w:t>
            </w:r>
          </w:p>
        </w:tc>
      </w:tr>
      <w:tr>
        <w:tc>
          <w:tcPr>
            <w:tcW w:type="dxa" w:w="2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AL-05 - Configuração inválida</w:t>
            </w:r>
          </w:p>
        </w:tc>
        <w:tc>
          <w:tcPr>
            <w:tcW w:type="dxa" w:w="33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Parâmetros fora de faixa, corrupção ou combinação impossível.</w:t>
            </w:r>
          </w:p>
        </w:tc>
        <w:tc>
          <w:tcPr>
            <w:tcW w:type="dxa" w:w="3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Desabilitar canal afetado e solicitar reconfiguração.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Máquina de estados proposta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2900"/>
        <w:gridCol w:w="1960"/>
      </w:tblGrid>
      <w:tr>
        <w:trPr>
          <w:tblHeader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ESTADO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ENTRADA/CONDIÇÃO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AÇÃO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SAÍDA</w:t>
            </w:r>
          </w:p>
        </w:tc>
      </w:tr>
      <w:tr>
        <w:tc>
          <w:tcPr>
            <w:tcW w:type="dxa" w:w="1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INICIALIZANDO</w:t>
            </w:r>
          </w:p>
        </w:tc>
        <w:tc>
          <w:tcPr>
            <w:tcW w:type="dxa" w:w="28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Energização ou reset</w:t>
            </w:r>
          </w:p>
        </w:tc>
        <w:tc>
          <w:tcPr>
            <w:tcW w:type="dxa" w:w="2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Carrega configuração, inicializa periféricos, lê entradas.</w:t>
            </w:r>
          </w:p>
        </w:tc>
        <w:tc>
          <w:tcPr>
            <w:tcW w:type="dxa" w:w="1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PRONTO ou FALHA SEGURA</w:t>
            </w:r>
          </w:p>
        </w:tc>
      </w:tr>
      <w:tr>
        <w:tc>
          <w:tcPr>
            <w:tcW w:type="dxa" w:w="1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PRONTO</w:t>
            </w:r>
          </w:p>
        </w:tc>
        <w:tc>
          <w:tcPr>
            <w:tcW w:type="dxa" w:w="28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Automático, sem demanda</w:t>
            </w:r>
          </w:p>
        </w:tc>
        <w:tc>
          <w:tcPr>
            <w:tcW w:type="dxa" w:w="2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Monitora sensores, agenda, chaves e alarmes.</w:t>
            </w:r>
          </w:p>
        </w:tc>
        <w:tc>
          <w:tcPr>
            <w:tcW w:type="dxa" w:w="1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ENCHENDO, IRRIGANDO, MANUAL ou ALARME</w:t>
            </w:r>
          </w:p>
        </w:tc>
      </w:tr>
      <w:tr>
        <w:tc>
          <w:tcPr>
            <w:tcW w:type="dxa" w:w="1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ENCHENDO</w:t>
            </w:r>
          </w:p>
        </w:tc>
        <w:tc>
          <w:tcPr>
            <w:tcW w:type="dxa" w:w="28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Demanda de caixa validada</w:t>
            </w:r>
          </w:p>
        </w:tc>
        <w:tc>
          <w:tcPr>
            <w:tcW w:type="dxa" w:w="2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Abre válvula, aguarda pré-abertura, liga bomba e monitora fluxo.</w:t>
            </w:r>
          </w:p>
        </w:tc>
        <w:tc>
          <w:tcPr>
            <w:tcW w:type="dxa" w:w="1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PRONTO ao nível alto; ALARME em falha</w:t>
            </w:r>
          </w:p>
        </w:tc>
      </w:tr>
      <w:tr>
        <w:tc>
          <w:tcPr>
            <w:tcW w:type="dxa" w:w="1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IRRIGANDO</w:t>
            </w:r>
          </w:p>
        </w:tc>
        <w:tc>
          <w:tcPr>
            <w:tcW w:type="dxa" w:w="28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Agenda válida liberada</w:t>
            </w:r>
          </w:p>
        </w:tc>
        <w:tc>
          <w:tcPr>
            <w:tcW w:type="dxa" w:w="2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Abre válvula, liga bomba e conta duração.</w:t>
            </w:r>
          </w:p>
        </w:tc>
        <w:tc>
          <w:tcPr>
            <w:tcW w:type="dxa" w:w="1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PRONTO ao fim; ALARME em falha</w:t>
            </w:r>
          </w:p>
        </w:tc>
      </w:tr>
      <w:tr>
        <w:tc>
          <w:tcPr>
            <w:tcW w:type="dxa" w:w="1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MANUAL</w:t>
            </w:r>
          </w:p>
        </w:tc>
        <w:tc>
          <w:tcPr>
            <w:tcW w:type="dxa" w:w="28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Chave em Manual</w:t>
            </w:r>
          </w:p>
        </w:tc>
        <w:tc>
          <w:tcPr>
            <w:tcW w:type="dxa" w:w="2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Bloqueia automações; aceita comandos locais permitidos.</w:t>
            </w:r>
          </w:p>
        </w:tc>
        <w:tc>
          <w:tcPr>
            <w:tcW w:type="dxa" w:w="19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PRONTO ao retornar Automático</w:t>
            </w:r>
          </w:p>
        </w:tc>
      </w:tr>
      <w:tr>
        <w:tc>
          <w:tcPr>
            <w:tcW w:type="dxa" w:w="1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ALARME</w:t>
            </w:r>
          </w:p>
        </w:tc>
        <w:tc>
          <w:tcPr>
            <w:tcW w:type="dxa" w:w="28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Falha crítica ou bloqueante</w:t>
            </w:r>
          </w:p>
        </w:tc>
        <w:tc>
          <w:tcPr>
            <w:tcW w:type="dxa" w:w="2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Desliga saídas afetadas, informa causa e exige reconhecimento.</w:t>
            </w:r>
          </w:p>
        </w:tc>
        <w:tc>
          <w:tcPr>
            <w:tcW w:type="dxa" w:w="19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PRONTO/MANUAL quando condição normalizada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Arquitetura de firmware com FreeRTOS</w:t>
      </w:r>
    </w:p>
    <w:p>
      <w:r>
        <w:t>O firmware deve utilizar FreeRTOS, disponível no ESP-IDF, para isolar atividades de tempo crítico das tarefas de conectividade e interface. O uso dos dois núcleos deve favorecer previsibilidade do controle hidráulico: a comunicação de rede não pode atrasar a leitura de sensores nem o desligamento de segurança.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4100"/>
        <w:gridCol w:w="166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TAREFA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NÚCLEO PREFERENCIAL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RESPONSABILIDADE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CLASSE DE PRIORIDADE</w:t>
            </w:r>
          </w:p>
        </w:tc>
      </w:tr>
      <w:tr>
        <w:tc>
          <w:tcPr>
            <w:tcW w:type="dxa" w:w="1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Controle hidráulico</w:t>
            </w:r>
          </w:p>
        </w:tc>
        <w:tc>
          <w:tcPr>
            <w:tcW w:type="dxa" w:w="1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Core 1</w:t>
            </w:r>
          </w:p>
        </w:tc>
        <w:tc>
          <w:tcPr>
            <w:tcW w:type="dxa" w:w="4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Máquina de estados, leitura validada de nível, acionamento de válvulas/bomba, timeouts e intertravamentos.</w:t>
            </w:r>
          </w:p>
        </w:tc>
        <w:tc>
          <w:tcPr>
            <w:tcW w:type="dxa" w:w="16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1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Aquisição de fluxo</w:t>
            </w:r>
          </w:p>
        </w:tc>
        <w:tc>
          <w:tcPr>
            <w:tcW w:type="dxa" w:w="1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Core 1 / ISR curta</w:t>
            </w:r>
          </w:p>
        </w:tc>
        <w:tc>
          <w:tcPr>
            <w:tcW w:type="dxa" w:w="4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Contagem de pulsos por interrupção; processamento e cálculo de vazão em tarefa.</w:t>
            </w:r>
          </w:p>
        </w:tc>
        <w:tc>
          <w:tcPr>
            <w:tcW w:type="dxa" w:w="16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1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Wi-Fi e MQTT</w:t>
            </w:r>
          </w:p>
        </w:tc>
        <w:tc>
          <w:tcPr>
            <w:tcW w:type="dxa" w:w="1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Core 0</w:t>
            </w:r>
          </w:p>
        </w:tc>
        <w:tc>
          <w:tcPr>
            <w:tcW w:type="dxa" w:w="4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Conexão de rede, TLS, publicação de telemetria e recepção de comandos.</w:t>
            </w:r>
          </w:p>
        </w:tc>
        <w:tc>
          <w:tcPr>
            <w:tcW w:type="dxa" w:w="16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Média</w:t>
            </w:r>
          </w:p>
        </w:tc>
      </w:tr>
      <w:tr>
        <w:tc>
          <w:tcPr>
            <w:tcW w:type="dxa" w:w="1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Interface local</w:t>
            </w:r>
          </w:p>
        </w:tc>
        <w:tc>
          <w:tcPr>
            <w:tcW w:type="dxa" w:w="1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Core 1</w:t>
            </w:r>
          </w:p>
        </w:tc>
        <w:tc>
          <w:tcPr>
            <w:tcW w:type="dxa" w:w="4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Leitura de botões/chaves, atualização do TFT e navegação de menus.</w:t>
            </w:r>
          </w:p>
        </w:tc>
        <w:tc>
          <w:tcPr>
            <w:tcW w:type="dxa" w:w="16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Média</w:t>
            </w:r>
          </w:p>
        </w:tc>
      </w:tr>
      <w:tr>
        <w:tc>
          <w:tcPr>
            <w:tcW w:type="dxa" w:w="1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Persistência e log</w:t>
            </w:r>
          </w:p>
        </w:tc>
        <w:tc>
          <w:tcPr>
            <w:tcW w:type="dxa" w:w="17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Core 0</w:t>
            </w:r>
          </w:p>
        </w:tc>
        <w:tc>
          <w:tcPr>
            <w:tcW w:type="dxa" w:w="41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Gravação assíncrona de configuração e eventos, limitada para preservar a memória flash.</w:t>
            </w:r>
          </w:p>
        </w:tc>
        <w:tc>
          <w:tcPr>
            <w:tcW w:type="dxa" w:w="16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Baixa</w:t>
            </w:r>
          </w:p>
        </w:tc>
      </w:tr>
      <w:tr>
        <w:tc>
          <w:tcPr>
            <w:tcW w:type="dxa" w:w="1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Supervisão</w:t>
            </w:r>
          </w:p>
        </w:tc>
        <w:tc>
          <w:tcPr>
            <w:tcW w:type="dxa" w:w="17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Core 1</w:t>
            </w:r>
          </w:p>
        </w:tc>
        <w:tc>
          <w:tcPr>
            <w:tcW w:type="dxa" w:w="41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Watchdog de tarefas, monitoramento de filas e sinais de falha entre tarefas.</w:t>
            </w:r>
          </w:p>
        </w:tc>
        <w:tc>
          <w:tcPr>
            <w:tcW w:type="dxa" w:w="16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8.1 Comunicação e sincronização entre tarefas</w:t>
      </w:r>
    </w:p>
    <w:p>
      <w:pPr>
        <w:pStyle w:val="ListBullet"/>
        <w:spacing w:after="80" w:line="276" w:lineRule="auto"/>
      </w:pPr>
      <w:r>
        <w:t>A tarefa de Controle hidráulico deve ser a única autorizada a alterar as saídas de bomba e solenoides.</w:t>
      </w:r>
    </w:p>
    <w:p>
      <w:pPr>
        <w:pStyle w:val="ListBullet"/>
        <w:spacing w:after="80" w:line="276" w:lineRule="auto"/>
      </w:pPr>
      <w:r>
        <w:t>Eventos de sensores, chaves, agenda e comandos MQTT devem chegar ao controle por filas FreeRTOS; callbacks e ISR não podem acionar cargas diretamente.</w:t>
      </w:r>
    </w:p>
    <w:p>
      <w:pPr>
        <w:pStyle w:val="ListBullet"/>
        <w:spacing w:after="80" w:line="276" w:lineRule="auto"/>
      </w:pPr>
      <w:r>
        <w:t>Mensagens entre tarefas devem usar estruturas versionadas e filas com tamanho definido; eventos críticos precisam ter fila reservada ou mecanismo que impeça perda silenciosa.</w:t>
      </w:r>
    </w:p>
    <w:p>
      <w:pPr>
        <w:pStyle w:val="ListBullet"/>
        <w:spacing w:after="80" w:line="276" w:lineRule="auto"/>
      </w:pPr>
      <w:r>
        <w:t>Mutexes devem proteger apenas recursos compartilhados de curta duração, como barramento I2C, display e armazenamento; a tarefa de controle não deve aguardar rede ou escrita em flash.</w:t>
      </w:r>
    </w:p>
    <w:p>
      <w:pPr>
        <w:pStyle w:val="ListBullet"/>
        <w:spacing w:after="80" w:line="276" w:lineRule="auto"/>
      </w:pPr>
      <w:r>
        <w:t>Notificações de tarefa ou event groups devem sinalizar alarmes e mudanças de estado com baixa latência.</w:t>
      </w:r>
    </w:p>
    <w:p>
      <w:pPr>
        <w:pStyle w:val="Heading2"/>
        <w:keepNext/>
      </w:pPr>
      <w:r>
        <w:t>8.2 Requisitos de execução em tempo real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RNF-11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tarefa de Controle hidráulico deve ter prioridade superior às tarefas MQTT, interface e persistência; ela não pode executar operações de rede, TLS ou gravação em flash.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RNF-12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leitura de pulsos do sensor de fluxo deve usar interrupção ou periférico apropriado e manter o tratamento de interrupção curto, sem alocação dinâmica ou chamadas bloqueantes.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RNF-13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recepção de comando MQTT deve apenas validar sintaticamente e enfileirar a solicitação; a autorização final e o acionamento devem ocorrer na tarefa de Controle hidráulico.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RNF-14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monitorar uso de pilha, ocupação de filas e reinicializações de tarefas; condições fora do limite devem gerar diagnóstico e, se necessário, estado seguro.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RNF-15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Temporizações de irrigação, pré-abertura e segurança devem usar relógio monotônico/timers do FreeRTOS, enquanto o RTC DS3231M deve ser usado para agendamento por data e hora.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RNF-16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divisão de tarefas e afinidade de núcleos deve ser documentada em código e testada sob carga de Wi-Fi/MQTT, garantindo que a lógica de segurança permaneça responsiva.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>PRINCÍPIO DE SEGURANÇA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sz w:val="20"/>
              </w:rPr>
              <w:t>FreeRTOS melhora a organização e o paralelismo, mas não muda a autoridade do controle local: comandos MQTT, botões e agenda devem convergir para a mesma máquina de estados e para os mesmos intertravamentos.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Monitoramento remoto e MQTT</w:t>
      </w:r>
    </w:p>
    <w:p>
      <w:r>
        <w:t>O Aquabox deve usar MQTT sobre Wi-Fi para publicar telemetria e receber comandos. A comunicação remota complementa a interface local; ela não pode contornar chaves físicas, intertravamentos nem alarmes críticos.</w:t>
      </w:r>
    </w:p>
    <w:p>
      <w:pPr>
        <w:pStyle w:val="Heading2"/>
        <w:keepNext/>
      </w:pPr>
      <w:r>
        <w:t>8.1 Conexão e tópicos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RF-40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permitir configurar SSID, senha Wi-Fi, endereço/porta do broker MQTT, credenciais, ID do dispositivo e prefixo de tópicos.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RF-41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conexão MQTT deve usar TLS quando o broker estiver configurado para conexão segura; certificados ou fingerprint devem ser persistidos de forma protegida.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RF-42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dispositivo deve publicar disponibilidade via mensagem de nascimento e testamento (LWT), indicando online/offline.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RF-43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reconectar automaticamente ao Wi-Fi e ao broker com retentativas progressivas, sem bloquear a lógica local de controle.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RF-44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ausência de conexão MQTT não deve interromper a automação local nem impedir comandos pelos botões e chaves.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8.2 Telemetria publicada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900"/>
        <w:gridCol w:w="5310"/>
      </w:tblGrid>
      <w:tr>
        <w:trPr>
          <w:tblHeader w:val="true"/>
        </w:trPr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TÓPICO RELATIVO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RETAIN</w:t>
            </w:r>
          </w:p>
        </w:tc>
        <w:tc>
          <w:tcPr>
            <w:tcW w:type="dxa" w:w="5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CONTEÚDO MÍNIMO</w:t>
            </w:r>
          </w:p>
        </w:tc>
      </w:tr>
      <w:tr>
        <w:tc>
          <w:tcPr>
            <w:tcW w:type="dxa" w:w="31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aquabox/{id}/status</w:t>
            </w:r>
          </w:p>
        </w:tc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Sim</w:t>
            </w:r>
          </w:p>
        </w:tc>
        <w:tc>
          <w:tcPr>
            <w:tcW w:type="dxa" w:w="53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Disponibilidade, modo Manual/Automático, versão, RSSI, hora, estado da bomba e alarmes ativos.</w:t>
            </w:r>
          </w:p>
        </w:tc>
      </w:tr>
      <w:tr>
        <w:tc>
          <w:tcPr>
            <w:tcW w:type="dxa" w:w="31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aquabox/{id}/telemetry</w:t>
            </w:r>
          </w:p>
        </w:tc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53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Leituras de nível baixo/alto, estado das solenoides, fluxo, vazão, totalizador, ciclo ativo e tempo restante.</w:t>
            </w:r>
          </w:p>
        </w:tc>
      </w:tr>
      <w:tr>
        <w:tc>
          <w:tcPr>
            <w:tcW w:type="dxa" w:w="31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aquabox/{id}/event</w:t>
            </w:r>
          </w:p>
        </w:tc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53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Inicialização, mudanças de modo, início/fim de ciclo, comandos recebidos, falhas e reconhecimentos.</w:t>
            </w:r>
          </w:p>
        </w:tc>
      </w:tr>
      <w:tr>
        <w:tc>
          <w:tcPr>
            <w:tcW w:type="dxa" w:w="31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aquabox/{id}/config</w:t>
            </w:r>
          </w:p>
        </w:tc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Não</w:t>
            </w:r>
          </w:p>
        </w:tc>
        <w:tc>
          <w:tcPr>
            <w:tcW w:type="dxa" w:w="53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Resposta de leitura de configuração não sigilosa e confirmação de atualização aceita/rejeitada.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Comandos remotos e segurança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7050"/>
        <w:gridCol w:w="141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7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  <w:tc>
          <w:tcPr>
            <w:tcW w:type="dxa" w:w="1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PRIORIDADE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RF-45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assinar apenas o tópico aquabox/{id}/command e validar o formato, versão, ID de correlação, timestamp e prazo de expiração de cada comando.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RF-46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Cada comando deve retornar confirmação no tópico aquabox/{id}/response com ID de correlação, resultado, motivo de recusa e estado final observado.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RF-47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Comandos remotos permitidos: leitura de estado/configuração, atualização de agenda/parâmetros não críticos, iniciar/parar irrigação e reconhecer alarme não crítico.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RF-48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Comandos remotos que acionem bomba ou solenoide devem ser aceitos somente com a chave em Automático, sem alarme bloqueante, com intertravamentos satisfeitos e duração limitada configurável.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RF-49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Comandos remotos nunca devem alterar o estado da chave Manual/Automático, desabilitar proteção de fluxo, ignorar nível alto ou desbloquear alarmes críticos.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RF-50</w:t>
            </w:r>
          </w:p>
        </w:tc>
        <w:tc>
          <w:tcPr>
            <w:tcW w:type="dxa" w:w="705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rejeitar comandos duplicados, expirados, malformados ou de origem não autenticada e registrar a rejeição no log de eventos.</w:t>
            </w:r>
          </w:p>
        </w:tc>
        <w:tc>
          <w:tcPr>
            <w:tcW w:type="dxa" w:w="141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RF-51</w:t>
            </w:r>
          </w:p>
        </w:tc>
        <w:tc>
          <w:tcPr>
            <w:tcW w:type="dxa" w:w="705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Configurações sigilosas, como senha Wi-Fi, senha MQTT e material de certificado, nunca devem ser publicadas em tópicos MQTT nem exibidas integralmente no display.</w:t>
            </w:r>
          </w:p>
        </w:tc>
        <w:tc>
          <w:tcPr>
            <w:tcW w:type="dxa" w:w="141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Alta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>EXEMPLO DE COMANDO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sz w:val="20"/>
              </w:rPr>
              <w:t>Publicar em aquabox/{id}/command: {"id":"cmd-123","action":"start_irrigation","channel":2,"duration_s":600,"expires_at":"2026-09-02T15:30:00Z"}. A execução depende dos mesmos intertravamentos aplicados localmente.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Requisitos não funcionais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ID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REQUISITO</w:t>
            </w:r>
          </w:p>
        </w:tc>
      </w:tr>
      <w:tr>
        <w:tc>
          <w:tcPr>
            <w:tcW w:type="dxa" w:w="12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RNF-01</w:t>
            </w:r>
          </w:p>
        </w:tc>
        <w:tc>
          <w:tcPr>
            <w:tcW w:type="dxa" w:w="81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ciclo principal deve responder a uma mudança de sensor de nível validada em até 1 segundo, excluído o tempo de filtro configurado.</w:t>
            </w:r>
          </w:p>
        </w:tc>
      </w:tr>
      <w:tr>
        <w:tc>
          <w:tcPr>
            <w:tcW w:type="dxa" w:w="12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RNF-02</w:t>
            </w:r>
          </w:p>
        </w:tc>
        <w:tc>
          <w:tcPr>
            <w:tcW w:type="dxa" w:w="81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interface local deve permanecer navegável durante monitoramento de fluxo e temporizações, sem bloqueios perceptíveis.</w:t>
            </w:r>
          </w:p>
        </w:tc>
      </w:tr>
      <w:tr>
        <w:tc>
          <w:tcPr>
            <w:tcW w:type="dxa" w:w="12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RNF-03</w:t>
            </w:r>
          </w:p>
        </w:tc>
        <w:tc>
          <w:tcPr>
            <w:tcW w:type="dxa" w:w="81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Parâmetros críticos devem ter validação de faixa, valores padrão seguros e confirmação antes de gravar.</w:t>
            </w:r>
          </w:p>
        </w:tc>
      </w:tr>
      <w:tr>
        <w:tc>
          <w:tcPr>
            <w:tcW w:type="dxa" w:w="12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RNF-04</w:t>
            </w:r>
          </w:p>
        </w:tc>
        <w:tc>
          <w:tcPr>
            <w:tcW w:type="dxa" w:w="81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firmware deve separar camada de hardware, lógica de controle, persistência, interface e diagnóstico para permitir testes unitários.</w:t>
            </w:r>
          </w:p>
        </w:tc>
      </w:tr>
      <w:tr>
        <w:tc>
          <w:tcPr>
            <w:tcW w:type="dxa" w:w="12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RNF-05</w:t>
            </w:r>
          </w:p>
        </w:tc>
        <w:tc>
          <w:tcPr>
            <w:tcW w:type="dxa" w:w="81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Eventos importantes devem ser armazenados em log circular: inicialização, acionamentos, encerramentos, alarmes, mudanças de configuração e alternância de modo.</w:t>
            </w:r>
          </w:p>
        </w:tc>
      </w:tr>
      <w:tr>
        <w:tc>
          <w:tcPr>
            <w:tcW w:type="dxa" w:w="12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RNF-06</w:t>
            </w:r>
          </w:p>
        </w:tc>
        <w:tc>
          <w:tcPr>
            <w:tcW w:type="dxa" w:w="81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projeto deve prever watchdog, tratamento de erro de periféricos e mecanismo de recuperação sem acionar cargas indevidamente.</w:t>
            </w:r>
          </w:p>
        </w:tc>
      </w:tr>
      <w:tr>
        <w:tc>
          <w:tcPr>
            <w:tcW w:type="dxa" w:w="12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RNF-07</w:t>
            </w:r>
          </w:p>
        </w:tc>
        <w:tc>
          <w:tcPr>
            <w:tcW w:type="dxa" w:w="81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versão do firmware, o esquema de configuração e a causa do último reset devem estar disponíveis no menu de diagnóstico.</w:t>
            </w:r>
          </w:p>
        </w:tc>
      </w:tr>
      <w:tr>
        <w:tc>
          <w:tcPr>
            <w:tcW w:type="dxa" w:w="12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RNF-08</w:t>
            </w:r>
          </w:p>
        </w:tc>
        <w:tc>
          <w:tcPr>
            <w:tcW w:type="dxa" w:w="81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telemetria MQTT deve usar payload JSON versionado, com limite de tamanho e taxa de publicação configurável para evitar saturar rede ou broker.</w:t>
            </w:r>
          </w:p>
        </w:tc>
      </w:tr>
      <w:tr>
        <w:tc>
          <w:tcPr>
            <w:tcW w:type="dxa" w:w="12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RNF-09</w:t>
            </w:r>
          </w:p>
        </w:tc>
        <w:tc>
          <w:tcPr>
            <w:tcW w:type="dxa" w:w="81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Credenciais e parâmetros de rede devem ser armazenados em área não volátil com proteção contra leitura casual e não podem constar em logs.</w:t>
            </w:r>
          </w:p>
        </w:tc>
      </w:tr>
      <w:tr>
        <w:tc>
          <w:tcPr>
            <w:tcW w:type="dxa" w:w="12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RNF-10</w:t>
            </w:r>
          </w:p>
        </w:tc>
        <w:tc>
          <w:tcPr>
            <w:tcW w:type="dxa" w:w="81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Falhas de Wi-Fi, DNS ou broker devem ser registradas com limitação de frequência, evitando desgaste excessivo da memória de log.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Critérios de aceitação 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4000"/>
        <w:gridCol w:w="4460"/>
      </w:tblGrid>
      <w:tr>
        <w:trPr>
          <w:tblHeader w:val="true"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CASO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CENÁRIO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9"/>
              </w:rPr>
              <w:t>RESULTADO ESPERADO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CT-01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Caixa 1: sensor baixo ativa, alto inativo, modo Automático.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S1 abre, bomba liga após pré-abertura, fluxo é detectado e a tela indica enchimento.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CT-02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Durante CT-01, sensor alto da caixa 1 ativa.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S1 fecha; bomba desliga após atraso se não houver outra demanda.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CT-03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Irrigação S2 programada para horário atual, duração de 2 min.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S2 abre e fecha após 2 min; bomba opera com fluxo válido.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CT-04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S1 e S2 de irrigação iniciam no mesmo minuto.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Sistema executa um ciclo por vez na ordem de prioridade definida e registra o segundo como pendente.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CT-05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Bomba ligada e sensor de fluxo sem pulsos.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Alarme AL-01 é emitido; bomba e válvulas ativas são desligadas.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CT-06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Chave muda de Automático para Manual durante irrigação.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Ciclo é encerrado de forma segura; nenhuma nova agenda inicia em Manual.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CT-07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Sensor baixo e alto ativos simultaneamente em uma caixa configurada.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Canal é bloqueado, válvula fecha e alarme AL-03 é exibido.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CT-08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RTC desconectado ou data/hora inválida.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Irrigação automática fica bloqueada; enchimento por nível continua disponível; alarme AL-04 é exibido.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CT-09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Reinício durante uma saída ativa.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Após reiniciar, todas as saídas permanecem desligadas até a reavaliação completa.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CT-10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Usuário altera tempo máximo de enchimento fora de faixa.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Interface rejeita o valor, informa a faixa permitida e mantém o valor anterior.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CT-11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Broker MQTT indisponível durante operação local.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Automação local continua; o firmware retenta conexão sem travar interface ou controle.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CT-12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 MQTT válido para iniciar irrigação S2 em Automático, sem alarmes.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Sistema valida prazo e intertravamentos, inicia S2 respeitando pré-abertura e publica confirmação.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CT-13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 MQTT tenta ligar bomba com chave em Manual ou sem válvula autorizada.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 é recusado, nenhuma saída é alterada e o motivo é publicado em response/event.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CT-14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 MQTT expirado ou repetido.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Comando é recusado, identificado pelo ID de correlação e registrado no histórico.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CT-15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Publicação MQTT contínua e reconexões de Wi-Fi durante enchimento.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tarefa de Controle mantém leitura de nível, fluxo e timeout dentro dos limites definidos; não há atraso no desligamento por nível alto.</w:t>
            </w:r>
          </w:p>
        </w:tc>
      </w:tr>
      <w:tr>
        <w:tc>
          <w:tcPr>
            <w:tcW w:type="dxa" w:w="9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CT-16</w:t>
            </w:r>
          </w:p>
        </w:tc>
        <w:tc>
          <w:tcPr>
            <w:tcW w:type="dxa" w:w="400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Fila de comandos MQTT cheia ou comando malformado sob carga.</w:t>
            </w:r>
          </w:p>
        </w:tc>
        <w:tc>
          <w:tcPr>
            <w:tcW w:type="dxa" w:w="4460"/>
            <w:shd w:fill="FAFBFC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 comando é descartado de forma controlada, com evento de diagnóstico; as saídas mantêm o último estado seguro.</w:t>
            </w:r>
          </w:p>
        </w:tc>
      </w:tr>
      <w:tr>
        <w:tc>
          <w:tcPr>
            <w:tcW w:type="dxa" w:w="9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CT-17</w:t>
            </w:r>
          </w:p>
        </w:tc>
        <w:tc>
          <w:tcPr>
            <w:tcW w:type="dxa" w:w="400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Tarefa de persistência lenta durante operação crítica.</w:t>
            </w:r>
          </w:p>
        </w:tc>
        <w:tc>
          <w:tcPr>
            <w:tcW w:type="dxa" w:w="4460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 gravação ocorre de forma assíncrona e não bloqueia a tarefa de Controle nem o processamento do sensor de fluxo.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12. Decisões pendentes para a próxima revisão</w:t>
      </w:r>
    </w:p>
    <w:p>
      <w:pPr>
        <w:pStyle w:val="ListBullet"/>
        <w:spacing w:after="80" w:line="276" w:lineRule="auto"/>
      </w:pPr>
      <w:r>
        <w:t>Definir características elétricas e lógica ativa dos sensores de nível, chaves, relé e drivers de solenoide (ativo alto/baixo, pull-up/pull-down e isolamento).</w:t>
      </w:r>
    </w:p>
    <w:p>
      <w:pPr>
        <w:pStyle w:val="ListBullet"/>
        <w:spacing w:after="80" w:line="276" w:lineRule="auto"/>
      </w:pPr>
      <w:r>
        <w:t>Definir limites configuráveis: duração máxima de irrigação, timeout de enchimento, janela de atraso, debounce e faixas da vazão esperada.</w:t>
      </w:r>
    </w:p>
    <w:p>
      <w:pPr>
        <w:pStyle w:val="ListBullet"/>
        <w:spacing w:after="80" w:line="276" w:lineRule="auto"/>
      </w:pPr>
      <w:r>
        <w:t>Confirmar se a irrigação terá dias da semana, múltiplos horários por canal e regras para pular ciclos em caso de falta de água.</w:t>
      </w:r>
    </w:p>
    <w:p>
      <w:pPr>
        <w:pStyle w:val="ListBullet"/>
        <w:spacing w:after="80" w:line="276" w:lineRule="auto"/>
      </w:pPr>
      <w:r>
        <w:t>Definir comportamento da chave de bomba independente: somente solicitação manual com válvula aberta ou operação de teste com regra adicional.</w:t>
      </w:r>
    </w:p>
    <w:p>
      <w:pPr>
        <w:pStyle w:val="ListBullet"/>
        <w:spacing w:after="80" w:line="276" w:lineRule="auto"/>
      </w:pPr>
      <w:r>
        <w:t>Definir retenção de configuração e de histórico, além da necessidade de bateria no RTC e política para horário inválido.</w:t>
      </w:r>
    </w:p>
    <w:p>
      <w:pPr>
        <w:pStyle w:val="ListBullet"/>
        <w:spacing w:after="80" w:line="276" w:lineRule="auto"/>
      </w:pPr>
      <w:r>
        <w:t>Definir broker MQTT, política de credenciais, uso obrigatório de TLS, certificado de autoridade e processo de provisionamento Wi-Fi.</w:t>
      </w:r>
    </w:p>
    <w:p>
      <w:pPr>
        <w:pStyle w:val="ListBullet"/>
        <w:spacing w:after="80" w:line="276" w:lineRule="auto"/>
      </w:pPr>
      <w:r>
        <w:t>Definir permissões de comando remoto por perfil/usuário, retenção de telemetria e integração prevista com painel ou aplicativo.</w:t>
      </w:r>
    </w:p>
    <w:p>
      <w:pPr>
        <w:pStyle w:val="ListBullet"/>
        <w:spacing w:after="80" w:line="276" w:lineRule="auto"/>
      </w:pPr>
      <w:r>
        <w:t>Definir orçamento de CPU, tamanho de pilha, prioridades e afinidade definitiva de cada tarefa FreeRTOS após prototipação com Wi-Fi e display reais.</w:t>
      </w:r>
    </w:p>
    <w:p>
      <w:pPr>
        <w:pStyle w:val="ListBullet"/>
        <w:spacing w:after="80" w:line="276" w:lineRule="auto"/>
      </w:pPr>
      <w:r>
        <w:t>Validar requisitos de proteção elétrica, caixa, grau de proteção ambiental e normas aplicáveis ao conjunto.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>PRÓXIMO PASSO RECOMENDADO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sz w:val="20"/>
              </w:rPr>
              <w:t>Transformar este planejamento em uma especificação de hardware/IO e um diagrama de estados detalhado, antes de iniciar a implementação do firmware.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>Documento de trabalho - Firmware Aquabox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66666"/>
        <w:sz w:val="17"/>
      </w:rPr>
      <w:t>AQUABOX | PLANEJAMENTO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Planejamento de Requisitos - Firmware Aquabox</dc:title>
  <dc:subject>Especificação inicial de requisitos de firmware</dc:subject>
  <dc:creator>Aquabox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