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X970e2bb4cb88984f392d5b5159dddd813e8dd3e"/>
    <w:p>
      <w:pPr>
        <w:pStyle w:val="Heading1"/>
      </w:pPr>
      <w:r>
        <w:t xml:space="preserve">Proposta Detalhada – Sistema de Monitoramento de Energia Residencial com Raspberry Pi Pico W</w:t>
      </w:r>
    </w:p>
    <w:bookmarkStart w:id="20" w:name="resumo-executivo"/>
    <w:p>
      <w:pPr>
        <w:pStyle w:val="Heading2"/>
      </w:pPr>
      <w:r>
        <w:t xml:space="preserve">1) Resumo Executivo</w:t>
      </w:r>
    </w:p>
    <w:p>
      <w:pPr>
        <w:pStyle w:val="FirstParagraph"/>
      </w:pPr>
      <w:r>
        <w:t xml:space="preserve">Desenvolver um sistema IoT para medição e análise do consumo elétrico residencial, com coleta local via Raspberry Pi Pico W, cálculo de métricas elétricas (Vrms, Irms, potência ativa/reativa/aparente, fator de potência), publicação segura via MQTT/TLS para nuvem (HiveMQ ou AWS IoT) e visualização em dashboard (Node‑RED + InfluxDB + Grafana ou Home Assistant). O projeto inclui detecção de eventos de cargas (liga/desliga) e alertas de consumo anômalo.</w:t>
      </w:r>
    </w:p>
    <w:p>
      <w:r>
        <w:pict>
          <v:rect style="width:0;height:1.5pt" o:hralign="center" o:hrstd="t" o:hr="t"/>
        </w:pict>
      </w:r>
    </w:p>
    <w:bookmarkEnd w:id="20"/>
    <w:bookmarkStart w:id="21" w:name="objetivos"/>
    <w:p>
      <w:pPr>
        <w:pStyle w:val="Heading2"/>
      </w:pPr>
      <w:r>
        <w:t xml:space="preserve">2) Objetivos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Mensurar</w:t>
      </w:r>
      <w:r>
        <w:t xml:space="preserve"> </w:t>
      </w:r>
      <w:r>
        <w:t xml:space="preserve">tensão, corrente e potência por circuito/ramal ou por tomada.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Calcular</w:t>
      </w:r>
      <w:r>
        <w:t xml:space="preserve"> </w:t>
      </w:r>
      <w:r>
        <w:t xml:space="preserve">métricas: Vrms, Irms, P (ativa), Q (reativa), S (aparente), PF (fator de potência), energia (Wh/kWh).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Publicar</w:t>
      </w:r>
      <w:r>
        <w:t xml:space="preserve"> </w:t>
      </w:r>
      <w:r>
        <w:t xml:space="preserve">dados com segurança (MQTT/TLS) e</w:t>
      </w:r>
      <w:r>
        <w:t xml:space="preserve"> </w:t>
      </w:r>
      <w:r>
        <w:rPr>
          <w:b/>
          <w:bCs/>
        </w:rPr>
        <w:t xml:space="preserve">armazenar</w:t>
      </w:r>
      <w:r>
        <w:t xml:space="preserve"> </w:t>
      </w:r>
      <w:r>
        <w:t xml:space="preserve">histórico.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Detectar eventos</w:t>
      </w:r>
      <w:r>
        <w:t xml:space="preserve"> </w:t>
      </w:r>
      <w:r>
        <w:t xml:space="preserve">de mudança de carga (on/off) e disparar</w:t>
      </w:r>
      <w:r>
        <w:t xml:space="preserve"> </w:t>
      </w:r>
      <w:r>
        <w:rPr>
          <w:b/>
          <w:bCs/>
        </w:rPr>
        <w:t xml:space="preserve">alertas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Exibir</w:t>
      </w:r>
      <w:r>
        <w:t xml:space="preserve"> </w:t>
      </w:r>
      <w:r>
        <w:t xml:space="preserve">dados em tempo real e históricos em dashboard responsivo.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Fornecer</w:t>
      </w:r>
      <w:r>
        <w:t xml:space="preserve"> </w:t>
      </w:r>
      <w:r>
        <w:t xml:space="preserve">base para expansão (múltiplos canais, OTA, integração Home Assistant).</w:t>
      </w:r>
    </w:p>
    <w:p>
      <w:r>
        <w:pict>
          <v:rect style="width:0;height:1.5pt" o:hralign="center" o:hrstd="t" o:hr="t"/>
        </w:pict>
      </w:r>
    </w:p>
    <w:bookmarkEnd w:id="21"/>
    <w:bookmarkStart w:id="22" w:name="arquitetura-de-alto-nível"/>
    <w:p>
      <w:pPr>
        <w:pStyle w:val="Heading2"/>
      </w:pPr>
      <w:r>
        <w:t xml:space="preserve">3) Arquitetura de Alto Nível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Sensoriamento (AC 127/220 V, 50/60 Hz)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Tensão:</w:t>
      </w:r>
      <w:r>
        <w:t xml:space="preserve"> </w:t>
      </w:r>
      <w:r>
        <w:t xml:space="preserve">transformador de acoplamento (ex.: ZMPT101B) para isolamento + rede RC de anti‑aliasing.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Corrente:</w:t>
      </w:r>
      <w:r>
        <w:t xml:space="preserve"> </w:t>
      </w:r>
      <w:r>
        <w:t xml:space="preserve">transformador de corrente não invasivo</w:t>
      </w:r>
      <w:r>
        <w:t xml:space="preserve"> </w:t>
      </w:r>
      <w:r>
        <w:rPr>
          <w:b/>
          <w:bCs/>
        </w:rPr>
        <w:t xml:space="preserve">SCT‑013‑000</w:t>
      </w:r>
      <w:r>
        <w:t xml:space="preserve"> </w:t>
      </w:r>
      <w:r>
        <w:t xml:space="preserve">(100 A:50 mA) + resistor de carga (burden) + condicionamento.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Alternativa integrada:</w:t>
      </w:r>
      <w:r>
        <w:t xml:space="preserve"> </w:t>
      </w:r>
      <w:r>
        <w:t xml:space="preserve">CI de medição (HLW8012, ATM90E26/ATM90E32) para tomada inteligente ou quadro elétrico.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Aquisição:</w:t>
      </w:r>
      <w:r>
        <w:t xml:space="preserve"> </w:t>
      </w:r>
      <w:r>
        <w:t xml:space="preserve">ADC (preferência por</w:t>
      </w:r>
      <w:r>
        <w:t xml:space="preserve"> </w:t>
      </w:r>
      <w:r>
        <w:rPr>
          <w:b/>
          <w:bCs/>
        </w:rPr>
        <w:t xml:space="preserve">ADS1115</w:t>
      </w:r>
      <w:r>
        <w:t xml:space="preserve"> </w:t>
      </w:r>
      <w:r>
        <w:t xml:space="preserve">16‑bit via I2C). Alternativa: ADC interno do RP2040 (12‑bit) com DMA.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Processamento:</w:t>
      </w:r>
      <w:r>
        <w:t xml:space="preserve"> </w:t>
      </w:r>
      <w:r>
        <w:t xml:space="preserve">Raspberry Pi Pico W (RP2040) calcula métricas e energia acumulada.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Conectividade:</w:t>
      </w:r>
      <w:r>
        <w:t xml:space="preserve"> </w:t>
      </w:r>
      <w:r>
        <w:t xml:space="preserve">Wi‑Fi 2.4 GHz +</w:t>
      </w:r>
      <w:r>
        <w:t xml:space="preserve"> </w:t>
      </w:r>
      <w:r>
        <w:rPr>
          <w:b/>
          <w:bCs/>
        </w:rPr>
        <w:t xml:space="preserve">MQTT sobre TLS</w:t>
      </w:r>
      <w:r>
        <w:t xml:space="preserve"> </w:t>
      </w:r>
      <w:r>
        <w:t xml:space="preserve">(porta 8883) →</w:t>
      </w:r>
      <w:r>
        <w:t xml:space="preserve"> </w:t>
      </w:r>
      <w:r>
        <w:rPr>
          <w:b/>
          <w:bCs/>
        </w:rPr>
        <w:t xml:space="preserve">HiveMQ</w:t>
      </w:r>
      <w:r>
        <w:t xml:space="preserve"> </w:t>
      </w:r>
      <w:r>
        <w:t xml:space="preserve">ou</w:t>
      </w:r>
      <w:r>
        <w:t xml:space="preserve"> </w:t>
      </w:r>
      <w:r>
        <w:rPr>
          <w:b/>
          <w:bCs/>
        </w:rPr>
        <w:t xml:space="preserve">AWS IoT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Armazenamento local:</w:t>
      </w:r>
      <w:r>
        <w:t xml:space="preserve"> </w:t>
      </w:r>
      <w:r>
        <w:t xml:space="preserve">Flash (LittleFS) para buffers/estatísticas e retentiva (ex.: energia acumulada e calibração).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Visualização:</w:t>
      </w:r>
      <w:r>
        <w:t xml:space="preserve"> </w:t>
      </w:r>
      <w:r>
        <w:t xml:space="preserve">Node‑RED (flows) → InfluxDB (time‑series) → Grafana (dashboards)</w:t>
      </w:r>
      <w:r>
        <w:t xml:space="preserve"> </w:t>
      </w:r>
      <w:r>
        <w:rPr>
          <w:b/>
          <w:bCs/>
        </w:rPr>
        <w:t xml:space="preserve">ou</w:t>
      </w:r>
      <w:r>
        <w:t xml:space="preserve"> </w:t>
      </w:r>
      <w:r>
        <w:t xml:space="preserve">Home Assistant (via MQTT Discovery).</w:t>
      </w:r>
    </w:p>
    <w:p>
      <w:r>
        <w:pict>
          <v:rect style="width:0;height:1.5pt" o:hralign="center" o:hrstd="t" o:hr="t"/>
        </w:pict>
      </w:r>
    </w:p>
    <w:bookmarkEnd w:id="22"/>
    <w:bookmarkStart w:id="27" w:name="hardware-opções-e-dimensionamento"/>
    <w:p>
      <w:pPr>
        <w:pStyle w:val="Heading2"/>
      </w:pPr>
      <w:r>
        <w:t xml:space="preserve">4) Hardware – Opções e Dimensionamento</w:t>
      </w:r>
    </w:p>
    <w:bookmarkStart w:id="23" w:name="opção-a-não-invasiva-quadro-elétrico"/>
    <w:p>
      <w:pPr>
        <w:pStyle w:val="Heading3"/>
      </w:pPr>
      <w:r>
        <w:t xml:space="preserve">4.1 Opção A – Não Invasiva (Quadro Elétrico)</w:t>
      </w:r>
    </w:p>
    <w:p>
      <w:pPr>
        <w:pStyle w:val="FirstParagraph"/>
      </w:pPr>
      <w:r>
        <w:rPr>
          <w:b/>
          <w:bCs/>
        </w:rPr>
        <w:t xml:space="preserve">Uso indicado:</w:t>
      </w:r>
      <w:r>
        <w:t xml:space="preserve"> </w:t>
      </w:r>
      <w:r>
        <w:t xml:space="preserve">Medir circuito geral ou ramais (chuveiro, ar‑condicionado, tomadas).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Tensão (ZMPT101B):</w:t>
      </w:r>
      <w:r>
        <w:t xml:space="preserve"> </w:t>
      </w:r>
      <w:r>
        <w:t xml:space="preserve">- Alimentação: 5 V/3.3 V conforme módulo.</w:t>
      </w:r>
      <w:r>
        <w:t xml:space="preserve"> </w:t>
      </w:r>
      <w:r>
        <w:t xml:space="preserve">- Saída: sinal AC reduzido e isolado → offset para 1.65 V (meia escala do ADC 3.3 V).</w:t>
      </w:r>
      <w:r>
        <w:t xml:space="preserve"> </w:t>
      </w:r>
      <w:r>
        <w:t xml:space="preserve">- Filtro: RC (ex.: R=1 kΩ, C=100 nF) como anti‑aliasing.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Corrente (SCT‑013‑000):</w:t>
      </w:r>
      <w:r>
        <w:t xml:space="preserve"> </w:t>
      </w:r>
      <w:r>
        <w:t xml:space="preserve">- Burden típico: 62 Ω–100 Ω (ajustar para amplitude segura ao ADC).</w:t>
      </w:r>
      <w:r>
        <w:t xml:space="preserve"> </w:t>
      </w:r>
      <w:r>
        <w:t xml:space="preserve">- Retificação NÃO desejada (usar sinal AC puro).</w:t>
      </w:r>
      <w:r>
        <w:t xml:space="preserve"> </w:t>
      </w:r>
      <w:r>
        <w:t xml:space="preserve">- Offset DC (1.65 V) + anti‑aliasing.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ADC:</w:t>
      </w:r>
      <w:r>
        <w:t xml:space="preserve"> </w:t>
      </w:r>
      <w:r>
        <w:rPr>
          <w:b/>
          <w:bCs/>
        </w:rPr>
        <w:t xml:space="preserve">ADS1115</w:t>
      </w:r>
      <w:r>
        <w:t xml:space="preserve"> </w:t>
      </w:r>
      <w:r>
        <w:t xml:space="preserve">(±4.096 V FS, 16-bit, 860 SPS máx. por canal) – precisão superior. Para amostragem mais alta, considerar</w:t>
      </w:r>
      <w:r>
        <w:t xml:space="preserve"> </w:t>
      </w:r>
      <w:r>
        <w:rPr>
          <w:b/>
          <w:bCs/>
        </w:rPr>
        <w:t xml:space="preserve">ADS1015</w:t>
      </w:r>
      <w:r>
        <w:t xml:space="preserve"> </w:t>
      </w:r>
      <w:r>
        <w:t xml:space="preserve">(12‑bit, 3.3 kSPS) ou ADC interno com DMA.</w:t>
      </w:r>
    </w:p>
    <w:bookmarkEnd w:id="23"/>
    <w:bookmarkStart w:id="24" w:name="X57e8311ea5c87be30f80f61b96fd90810c79d99"/>
    <w:p>
      <w:pPr>
        <w:pStyle w:val="Heading3"/>
      </w:pPr>
      <w:r>
        <w:t xml:space="preserve">4.2 Opção B – Tomada Inteligente (Módulo Integrado)</w:t>
      </w:r>
    </w:p>
    <w:p>
      <w:pPr>
        <w:pStyle w:val="FirstParagraph"/>
      </w:pPr>
      <w:r>
        <w:rPr>
          <w:b/>
          <w:bCs/>
        </w:rPr>
        <w:t xml:space="preserve">Uso indicado:</w:t>
      </w:r>
      <w:r>
        <w:t xml:space="preserve"> </w:t>
      </w:r>
      <w:r>
        <w:t xml:space="preserve">Medição por tomada específica/eletrodoméstico.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Medição:</w:t>
      </w:r>
      <w:r>
        <w:t xml:space="preserve"> </w:t>
      </w:r>
      <w:r>
        <w:t xml:space="preserve">CI</w:t>
      </w:r>
      <w:r>
        <w:t xml:space="preserve"> </w:t>
      </w:r>
      <w:r>
        <w:rPr>
          <w:b/>
          <w:bCs/>
        </w:rPr>
        <w:t xml:space="preserve">HLW8012</w:t>
      </w:r>
      <w:r>
        <w:t xml:space="preserve"> </w:t>
      </w:r>
      <w:r>
        <w:t xml:space="preserve">(usado em smart plugs) ou</w:t>
      </w:r>
      <w:r>
        <w:t xml:space="preserve"> </w:t>
      </w:r>
      <w:r>
        <w:rPr>
          <w:b/>
          <w:bCs/>
        </w:rPr>
        <w:t xml:space="preserve">ATM90E26/32</w:t>
      </w:r>
      <w:r>
        <w:t xml:space="preserve"> </w:t>
      </w:r>
      <w:r>
        <w:t xml:space="preserve">– entrega P, Vrms, Irms, PF via SPI/serial.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Simplicidade:</w:t>
      </w:r>
      <w:r>
        <w:t xml:space="preserve"> </w:t>
      </w:r>
      <w:r>
        <w:t xml:space="preserve">Menos processamento no Pico W; foco em integração IoT e recursos de software.</w:t>
      </w:r>
    </w:p>
    <w:bookmarkEnd w:id="24"/>
    <w:bookmarkStart w:id="25" w:name="considerações-de-segurança"/>
    <w:p>
      <w:pPr>
        <w:pStyle w:val="Heading3"/>
      </w:pPr>
      <w:r>
        <w:t xml:space="preserve">4.3 Considerações de Segurança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Isolamento galvânico obrigatório</w:t>
      </w:r>
      <w:r>
        <w:t xml:space="preserve"> </w:t>
      </w:r>
      <w:r>
        <w:t xml:space="preserve">entre rede e microcontrolador.</w:t>
      </w:r>
    </w:p>
    <w:p>
      <w:pPr>
        <w:pStyle w:val="Compact"/>
        <w:numPr>
          <w:ilvl w:val="0"/>
          <w:numId w:val="1004"/>
        </w:numPr>
      </w:pPr>
      <w:r>
        <w:t xml:space="preserve">Em</w:t>
      </w:r>
      <w:r>
        <w:t xml:space="preserve"> </w:t>
      </w:r>
      <w:r>
        <w:rPr>
          <w:b/>
          <w:bCs/>
        </w:rPr>
        <w:t xml:space="preserve">nenhum</w:t>
      </w:r>
      <w:r>
        <w:t xml:space="preserve"> </w:t>
      </w:r>
      <w:r>
        <w:t xml:space="preserve">momento expor partes vivas; usar</w:t>
      </w:r>
      <w:r>
        <w:t xml:space="preserve"> </w:t>
      </w:r>
      <w:r>
        <w:rPr>
          <w:b/>
          <w:bCs/>
        </w:rPr>
        <w:t xml:space="preserve">caixa plástica</w:t>
      </w:r>
      <w:r>
        <w:t xml:space="preserve"> </w:t>
      </w:r>
      <w:r>
        <w:t xml:space="preserve">com prensa‑cabos e trilhas de escoamento.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Fusíveis</w:t>
      </w:r>
      <w:r>
        <w:t xml:space="preserve"> </w:t>
      </w:r>
      <w:r>
        <w:t xml:space="preserve">e</w:t>
      </w:r>
      <w:r>
        <w:t xml:space="preserve"> </w:t>
      </w:r>
      <w:r>
        <w:rPr>
          <w:b/>
          <w:bCs/>
        </w:rPr>
        <w:t xml:space="preserve">PTC</w:t>
      </w:r>
      <w:r>
        <w:t xml:space="preserve"> </w:t>
      </w:r>
      <w:r>
        <w:t xml:space="preserve">conforme corrente do circuito monitorado.</w:t>
      </w:r>
    </w:p>
    <w:p>
      <w:pPr>
        <w:pStyle w:val="Compact"/>
        <w:numPr>
          <w:ilvl w:val="0"/>
          <w:numId w:val="1004"/>
        </w:numPr>
      </w:pPr>
      <w:r>
        <w:t xml:space="preserve">Aterramento,</w:t>
      </w:r>
      <w:r>
        <w:t xml:space="preserve"> </w:t>
      </w:r>
      <w:r>
        <w:rPr>
          <w:b/>
          <w:bCs/>
        </w:rPr>
        <w:t xml:space="preserve">proteção contra surtos (MOV/TVS)</w:t>
      </w:r>
      <w:r>
        <w:t xml:space="preserve"> </w:t>
      </w:r>
      <w:r>
        <w:t xml:space="preserve">se necessário.</w:t>
      </w:r>
    </w:p>
    <w:p>
      <w:pPr>
        <w:pStyle w:val="Compact"/>
        <w:numPr>
          <w:ilvl w:val="0"/>
          <w:numId w:val="1004"/>
        </w:numPr>
      </w:pPr>
      <w:r>
        <w:t xml:space="preserve">Trabalhar</w:t>
      </w:r>
      <w:r>
        <w:t xml:space="preserve"> </w:t>
      </w:r>
      <w:r>
        <w:rPr>
          <w:b/>
          <w:bCs/>
        </w:rPr>
        <w:t xml:space="preserve">sempre com rede desenergizada</w:t>
      </w:r>
      <w:r>
        <w:t xml:space="preserve">; validação por profissional habilitado.</w:t>
      </w:r>
    </w:p>
    <w:bookmarkEnd w:id="25"/>
    <w:bookmarkStart w:id="26" w:name="X4a9e332f9bec86f628839d31dc1ca6962a575d2"/>
    <w:p>
      <w:pPr>
        <w:pStyle w:val="Heading3"/>
      </w:pPr>
      <w:r>
        <w:t xml:space="preserve">4.4 Lista de Materiais (BOM) – Opção A (exemplo 1 canal)</w:t>
      </w:r>
    </w:p>
    <w:p>
      <w:pPr>
        <w:pStyle w:val="Compact"/>
        <w:numPr>
          <w:ilvl w:val="0"/>
          <w:numId w:val="1005"/>
        </w:numPr>
      </w:pPr>
      <w:r>
        <w:t xml:space="preserve">1× Raspberry Pi Pico W</w:t>
      </w:r>
    </w:p>
    <w:p>
      <w:pPr>
        <w:pStyle w:val="Compact"/>
        <w:numPr>
          <w:ilvl w:val="0"/>
          <w:numId w:val="1005"/>
        </w:numPr>
      </w:pPr>
      <w:r>
        <w:t xml:space="preserve">1× Módulo</w:t>
      </w:r>
      <w:r>
        <w:t xml:space="preserve"> </w:t>
      </w:r>
      <w:r>
        <w:rPr>
          <w:b/>
          <w:bCs/>
        </w:rPr>
        <w:t xml:space="preserve">ADS1115</w:t>
      </w:r>
      <w:r>
        <w:t xml:space="preserve"> </w:t>
      </w:r>
      <w:r>
        <w:t xml:space="preserve">(I2C)</w:t>
      </w:r>
    </w:p>
    <w:p>
      <w:pPr>
        <w:pStyle w:val="Compact"/>
        <w:numPr>
          <w:ilvl w:val="0"/>
          <w:numId w:val="1005"/>
        </w:numPr>
      </w:pPr>
      <w:r>
        <w:t xml:space="preserve">1×</w:t>
      </w:r>
      <w:r>
        <w:t xml:space="preserve"> </w:t>
      </w:r>
      <w:r>
        <w:rPr>
          <w:b/>
          <w:bCs/>
        </w:rPr>
        <w:t xml:space="preserve">SCT‑013‑000</w:t>
      </w:r>
    </w:p>
    <w:p>
      <w:pPr>
        <w:pStyle w:val="Compact"/>
        <w:numPr>
          <w:ilvl w:val="0"/>
          <w:numId w:val="1005"/>
        </w:numPr>
      </w:pPr>
      <w:r>
        <w:t xml:space="preserve">1×</w:t>
      </w:r>
      <w:r>
        <w:t xml:space="preserve"> </w:t>
      </w:r>
      <w:r>
        <w:rPr>
          <w:b/>
          <w:bCs/>
        </w:rPr>
        <w:t xml:space="preserve">ZMPT101B</w:t>
      </w:r>
    </w:p>
    <w:p>
      <w:pPr>
        <w:pStyle w:val="Compact"/>
        <w:numPr>
          <w:ilvl w:val="0"/>
          <w:numId w:val="1005"/>
        </w:numPr>
      </w:pPr>
      <w:r>
        <w:t xml:space="preserve">Resistores p/ burden e divisores (precisão 1% ou melhor)</w:t>
      </w:r>
    </w:p>
    <w:p>
      <w:pPr>
        <w:pStyle w:val="Compact"/>
        <w:numPr>
          <w:ilvl w:val="0"/>
          <w:numId w:val="1005"/>
        </w:numPr>
      </w:pPr>
      <w:r>
        <w:t xml:space="preserve">Capacitores p/ filtros RC</w:t>
      </w:r>
    </w:p>
    <w:p>
      <w:pPr>
        <w:pStyle w:val="Compact"/>
        <w:numPr>
          <w:ilvl w:val="0"/>
          <w:numId w:val="1005"/>
        </w:numPr>
      </w:pPr>
      <w:r>
        <w:t xml:space="preserve">1×</w:t>
      </w:r>
      <w:r>
        <w:t xml:space="preserve"> </w:t>
      </w:r>
      <w:r>
        <w:rPr>
          <w:b/>
          <w:bCs/>
        </w:rPr>
        <w:t xml:space="preserve">OLED SSD1306</w:t>
      </w:r>
      <w:r>
        <w:t xml:space="preserve"> </w:t>
      </w:r>
      <w:r>
        <w:t xml:space="preserve">I2C 0.96” (opcional)</w:t>
      </w:r>
    </w:p>
    <w:p>
      <w:pPr>
        <w:pStyle w:val="Compact"/>
        <w:numPr>
          <w:ilvl w:val="0"/>
          <w:numId w:val="1005"/>
        </w:numPr>
      </w:pPr>
      <w:r>
        <w:t xml:space="preserve">1× Botão + buzzer (opcional)</w:t>
      </w:r>
    </w:p>
    <w:p>
      <w:pPr>
        <w:pStyle w:val="Compact"/>
        <w:numPr>
          <w:ilvl w:val="0"/>
          <w:numId w:val="1005"/>
        </w:numPr>
      </w:pPr>
      <w:r>
        <w:t xml:space="preserve">1× Fonte 5 V isolada (ex.: 5 V/1 A)</w:t>
      </w:r>
    </w:p>
    <w:p>
      <w:pPr>
        <w:pStyle w:val="Compact"/>
        <w:numPr>
          <w:ilvl w:val="0"/>
          <w:numId w:val="1005"/>
        </w:numPr>
      </w:pPr>
      <w:r>
        <w:t xml:space="preserve">PCB/perfboard, conectores, caixa ABS, prensa‑cabos, fusível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4" w:name="firmware-arquitetura"/>
    <w:p>
      <w:pPr>
        <w:pStyle w:val="Heading2"/>
      </w:pPr>
      <w:r>
        <w:t xml:space="preserve">5) Firmware – Arquitetura</w:t>
      </w:r>
    </w:p>
    <w:bookmarkStart w:id="28" w:name="pilha-de-software"/>
    <w:p>
      <w:pPr>
        <w:pStyle w:val="Heading3"/>
      </w:pPr>
      <w:r>
        <w:t xml:space="preserve">5.1 Pilha de Software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SDK:</w:t>
      </w:r>
      <w:r>
        <w:t xml:space="preserve"> </w:t>
      </w:r>
      <w:r>
        <w:t xml:space="preserve">pico‑sdk (C/C++)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RTOS (opcional):</w:t>
      </w:r>
      <w:r>
        <w:t xml:space="preserve"> </w:t>
      </w:r>
      <w:r>
        <w:t xml:space="preserve">FreeRTOS para tarefas determinísticas.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Drivers:</w:t>
      </w:r>
      <w:r>
        <w:t xml:space="preserve"> </w:t>
      </w:r>
      <w:r>
        <w:t xml:space="preserve">I2C (ADS1115, SSD1306), Wi‑Fi, MQTT (paho.mqtt.embedded‑C), TLS (mbedTLS), GPIO, Timer/DMA (se ADC interno), LittleFS.</w:t>
      </w:r>
    </w:p>
    <w:bookmarkEnd w:id="28"/>
    <w:bookmarkStart w:id="29" w:name="módulos"/>
    <w:p>
      <w:pPr>
        <w:pStyle w:val="Heading3"/>
      </w:pPr>
      <w:r>
        <w:t xml:space="preserve">5.2 Módulos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sensor_voltage.c / sensor_current.c</w:t>
      </w:r>
      <w:r>
        <w:t xml:space="preserve"> </w:t>
      </w:r>
      <w:r>
        <w:t xml:space="preserve">– leitura bruta + calibração + offset.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power_calc.c</w:t>
      </w:r>
      <w:r>
        <w:t xml:space="preserve"> </w:t>
      </w:r>
      <w:r>
        <w:t xml:space="preserve">– RMS, potência instantânea, janelas, energia (Wh).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events.c</w:t>
      </w:r>
      <w:r>
        <w:t xml:space="preserve"> </w:t>
      </w:r>
      <w:r>
        <w:t xml:space="preserve">– detecção de passos (on/off), histerese, classificação simples.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net_mqtt.c</w:t>
      </w:r>
      <w:r>
        <w:t xml:space="preserve"> </w:t>
      </w:r>
      <w:r>
        <w:t xml:space="preserve">– conexão segura, reconexão exponencial, QoS, LWT.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storage.c</w:t>
      </w:r>
      <w:r>
        <w:t xml:space="preserve"> </w:t>
      </w:r>
      <w:r>
        <w:t xml:space="preserve">– calibração e energia acumulada persistente.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ui_oled.c</w:t>
      </w:r>
      <w:r>
        <w:t xml:space="preserve"> </w:t>
      </w:r>
      <w:r>
        <w:t xml:space="preserve">– status, leituras, RSSI, IP.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main.c</w:t>
      </w:r>
      <w:r>
        <w:t xml:space="preserve"> </w:t>
      </w:r>
      <w:r>
        <w:t xml:space="preserve">– orquestração (estado: BOOT→NET→MEASURE→PUBLISH→IDLE).</w:t>
      </w:r>
    </w:p>
    <w:bookmarkEnd w:id="29"/>
    <w:bookmarkStart w:id="30" w:name="taxas-de-amostragem-e-processamento"/>
    <w:p>
      <w:pPr>
        <w:pStyle w:val="Heading3"/>
      </w:pPr>
      <w:r>
        <w:t xml:space="preserve">5.3 Taxas de Amostragem e Processamento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60 Hz (Brasil 60 Hz):</w:t>
      </w:r>
      <w:r>
        <w:t xml:space="preserve"> </w:t>
      </w:r>
      <w:r>
        <w:t xml:space="preserve">alvo ≥ 2 kHz por canal (≥ 33 amostras/ciclo).</w:t>
      </w:r>
    </w:p>
    <w:p>
      <w:pPr>
        <w:pStyle w:val="Compact"/>
        <w:numPr>
          <w:ilvl w:val="0"/>
          <w:numId w:val="1008"/>
        </w:numPr>
      </w:pPr>
      <w:r>
        <w:t xml:space="preserve">Janela de</w:t>
      </w:r>
      <w:r>
        <w:t xml:space="preserve"> </w:t>
      </w:r>
      <w:r>
        <w:rPr>
          <w:b/>
          <w:bCs/>
        </w:rPr>
        <w:t xml:space="preserve">1 s</w:t>
      </w:r>
      <w:r>
        <w:t xml:space="preserve"> </w:t>
      </w:r>
      <w:r>
        <w:t xml:space="preserve">para RMS/energia por segundo; agregações em 10 s e 60 s para publicar.</w:t>
      </w:r>
    </w:p>
    <w:p>
      <w:pPr>
        <w:pStyle w:val="Compact"/>
        <w:numPr>
          <w:ilvl w:val="0"/>
          <w:numId w:val="1008"/>
        </w:numPr>
      </w:pPr>
      <w:r>
        <w:t xml:space="preserve">Filtro digital:</w:t>
      </w:r>
      <w:r>
        <w:t xml:space="preserve"> </w:t>
      </w:r>
      <w:r>
        <w:rPr>
          <w:b/>
          <w:bCs/>
        </w:rPr>
        <w:t xml:space="preserve">HPF</w:t>
      </w:r>
      <w:r>
        <w:t xml:space="preserve"> </w:t>
      </w:r>
      <w:r>
        <w:t xml:space="preserve">para remover DC de offset (IIR 1ª ordem) e</w:t>
      </w:r>
      <w:r>
        <w:t xml:space="preserve"> </w:t>
      </w:r>
      <w:r>
        <w:rPr>
          <w:b/>
          <w:bCs/>
        </w:rPr>
        <w:t xml:space="preserve">LPF</w:t>
      </w:r>
      <w:r>
        <w:t xml:space="preserve"> </w:t>
      </w:r>
      <w:r>
        <w:t xml:space="preserve">leve p/ ruído.</w:t>
      </w:r>
    </w:p>
    <w:bookmarkEnd w:id="30"/>
    <w:bookmarkStart w:id="31" w:name="cálculos-janelamento-n-amostras"/>
    <w:p>
      <w:pPr>
        <w:pStyle w:val="Heading3"/>
      </w:pPr>
      <w:r>
        <w:t xml:space="preserve">5.4 Cálculos (janelamento N amostras)</w:t>
      </w:r>
    </w:p>
    <w:p>
      <w:pPr>
        <w:pStyle w:val="Compact"/>
        <w:numPr>
          <w:ilvl w:val="0"/>
          <w:numId w:val="1009"/>
        </w:numPr>
      </w:pPr>
      <w:r>
        <w:t xml:space="preserve">Offset removido:</w:t>
      </w:r>
      <w:r>
        <w:t xml:space="preserve"> </w:t>
      </w:r>
      <w:r>
        <w:rPr>
          <w:i/>
          <w:iCs/>
        </w:rPr>
        <w:t xml:space="preserve">x_ac[n] = x[n] − mean(x)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Vrms</w:t>
      </w:r>
      <w:r>
        <w:t xml:space="preserve"> </w:t>
      </w:r>
      <w:r>
        <w:t xml:space="preserve">= sqrt( (1/N)·Σ v_ac[n]^2 ),</w:t>
      </w:r>
      <w:r>
        <w:t xml:space="preserve"> </w:t>
      </w:r>
      <w:r>
        <w:rPr>
          <w:b/>
          <w:bCs/>
        </w:rPr>
        <w:t xml:space="preserve">Irms</w:t>
      </w:r>
      <w:r>
        <w:t xml:space="preserve"> </w:t>
      </w:r>
      <w:r>
        <w:t xml:space="preserve">= sqrt( (1/N)·Σ i_ac[n]^2 ).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Potência instantânea</w:t>
      </w:r>
      <w:r>
        <w:t xml:space="preserve">: p[n] = v_ac[n] · i_ac[n].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Potência ativa</w:t>
      </w:r>
      <w:r>
        <w:t xml:space="preserve">: P = (1/N)·Σ p[n].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Potência aparente</w:t>
      </w:r>
      <w:r>
        <w:t xml:space="preserve">: S = Vrms·Irms.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Fator de potência</w:t>
      </w:r>
      <w:r>
        <w:t xml:space="preserve">: PF = P/S (limitar ±1.0).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Energia</w:t>
      </w:r>
      <w:r>
        <w:t xml:space="preserve">: E_Wh += P(W)·Δt(h). Para kWh dividir por 1000.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Atenção à defasagem</w:t>
      </w:r>
      <w:r>
        <w:t xml:space="preserve">: ajustar via calibração ou atraso fracionário (FIR) p/ alinhar V e I.</w:t>
      </w:r>
    </w:p>
    <w:bookmarkEnd w:id="31"/>
    <w:bookmarkStart w:id="32" w:name="detecção-de-eventos-de-carga-nilm-básico"/>
    <w:p>
      <w:pPr>
        <w:pStyle w:val="Heading3"/>
      </w:pPr>
      <w:r>
        <w:t xml:space="preserve">5.5 Detecção de Eventos de Carga (NILM básico)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On/Off por degrau</w:t>
      </w:r>
      <w:r>
        <w:t xml:space="preserve">: detectar |ΔP| &gt; limiar (ex.: 30–80 W) com histerese e janela curta (200–500 ms).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Clusters de assinaturas</w:t>
      </w:r>
      <w:r>
        <w:t xml:space="preserve">: manter tabela simples (ΔP médio) p/ identificar cargas comuns (geladeira, micro‑ondas, lâmpada LED).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Alertas</w:t>
      </w:r>
      <w:r>
        <w:t xml:space="preserve">: consumo anômalo quando P média sobe &gt; X% versus baseline do período.</w:t>
      </w:r>
    </w:p>
    <w:bookmarkEnd w:id="32"/>
    <w:bookmarkStart w:id="33" w:name="robustez"/>
    <w:p>
      <w:pPr>
        <w:pStyle w:val="Heading3"/>
      </w:pPr>
      <w:r>
        <w:t xml:space="preserve">5.6 Robustez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Watchdog</w:t>
      </w:r>
      <w:r>
        <w:t xml:space="preserve">, reconexão MQTT exponencial,</w:t>
      </w:r>
      <w:r>
        <w:t xml:space="preserve"> </w:t>
      </w:r>
      <w:r>
        <w:rPr>
          <w:b/>
          <w:bCs/>
        </w:rPr>
        <w:t xml:space="preserve">TLS</w:t>
      </w:r>
      <w:r>
        <w:t xml:space="preserve"> </w:t>
      </w:r>
      <w:r>
        <w:t xml:space="preserve">com verificação de certificado,</w:t>
      </w:r>
      <w:r>
        <w:t xml:space="preserve"> </w:t>
      </w:r>
      <w:r>
        <w:rPr>
          <w:b/>
          <w:bCs/>
        </w:rPr>
        <w:t xml:space="preserve">NTP</w:t>
      </w:r>
      <w:r>
        <w:t xml:space="preserve"> </w:t>
      </w:r>
      <w:r>
        <w:t xml:space="preserve">para timestamp.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Buffer offline</w:t>
      </w:r>
      <w:r>
        <w:t xml:space="preserve">: armazenar até N publicações; reenvio quando on‑line.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5" w:name="protocolo-e-payload-mqtt"/>
    <w:p>
      <w:pPr>
        <w:pStyle w:val="Heading2"/>
      </w:pPr>
      <w:r>
        <w:t xml:space="preserve">6) Protocolo e Payload MQTT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Broker:</w:t>
      </w:r>
      <w:r>
        <w:t xml:space="preserve"> </w:t>
      </w:r>
      <w:r>
        <w:t xml:space="preserve">HiveMQ (teste) ou</w:t>
      </w:r>
      <w:r>
        <w:t xml:space="preserve"> </w:t>
      </w:r>
      <w:r>
        <w:rPr>
          <w:b/>
          <w:bCs/>
        </w:rPr>
        <w:t xml:space="preserve">AWS IoT</w:t>
      </w:r>
      <w:r>
        <w:t xml:space="preserve"> </w:t>
      </w:r>
      <w:r>
        <w:t xml:space="preserve">(produção), porta 8883 com TLS.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Tópicos (exemplo):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casa/energia/medidas/{canal}</w:t>
      </w:r>
      <w:r>
        <w:t xml:space="preserve"> </w:t>
      </w:r>
      <w:r>
        <w:t xml:space="preserve">– publicações periódicas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casa/energia/eventos</w:t>
      </w:r>
      <w:r>
        <w:t xml:space="preserve"> </w:t>
      </w:r>
      <w:r>
        <w:t xml:space="preserve">– on/off e alertas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casa/energia/cmd</w:t>
      </w:r>
      <w:r>
        <w:t xml:space="preserve"> </w:t>
      </w:r>
      <w:r>
        <w:t xml:space="preserve">– comandos (ex.: alterar intervalo, reset energia)</w:t>
      </w:r>
    </w:p>
    <w:p>
      <w:pPr>
        <w:pStyle w:val="Compact"/>
        <w:numPr>
          <w:ilvl w:val="1"/>
          <w:numId w:val="1013"/>
        </w:numPr>
      </w:pPr>
      <w:r>
        <w:rPr>
          <w:rStyle w:val="VerbatimChar"/>
        </w:rPr>
        <w:t xml:space="preserve">casa/energia/status</w:t>
      </w:r>
      <w:r>
        <w:t xml:space="preserve"> </w:t>
      </w:r>
      <w:r>
        <w:t xml:space="preserve">– LWT/online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QoS:</w:t>
      </w:r>
      <w:r>
        <w:t xml:space="preserve"> </w:t>
      </w:r>
      <w:r>
        <w:t xml:space="preserve">1 para medidas, 0 para status.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Payload JSON (medidas):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1734638400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"canal"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"vrms"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126.8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"irms"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387.5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"q"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120.3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433.0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"pf"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"freq"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60.02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"kwh"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12.457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"rssi"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-62</w:t>
      </w:r>
      <w:r>
        <w:br/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Eventos:</w:t>
      </w:r>
    </w:p>
    <w:p>
      <w:pPr>
        <w:pStyle w:val="SourceCode"/>
      </w:pP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1734638420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"tipo"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"on"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"delta_w"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85.0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Home Assistant (opcional):</w:t>
      </w:r>
      <w:r>
        <w:t xml:space="preserve"> </w:t>
      </w:r>
      <w:r>
        <w:t xml:space="preserve">suporte a MQTT Discovery com entidades</w:t>
      </w:r>
      <w:r>
        <w:t xml:space="preserve"> </w:t>
      </w:r>
      <w:r>
        <w:rPr>
          <w:rStyle w:val="VerbatimChar"/>
        </w:rPr>
        <w:t xml:space="preserve">sensor</w:t>
      </w:r>
      <w:r>
        <w:t xml:space="preserve"> </w:t>
      </w:r>
      <w:r>
        <w:t xml:space="preserve">(P, kWh) e</w:t>
      </w:r>
      <w:r>
        <w:t xml:space="preserve"> </w:t>
      </w:r>
      <w:r>
        <w:rPr>
          <w:rStyle w:val="VerbatimChar"/>
        </w:rPr>
        <w:t xml:space="preserve">binary_sensor</w:t>
      </w:r>
      <w:r>
        <w:t xml:space="preserve"> </w:t>
      </w:r>
      <w:r>
        <w:t xml:space="preserve">(evento de carga).</w:t>
      </w:r>
    </w:p>
    <w:p>
      <w:r>
        <w:pict>
          <v:rect style="width:0;height:1.5pt" o:hralign="center" o:hrstd="t" o:hr="t"/>
        </w:pict>
      </w:r>
    </w:p>
    <w:bookmarkEnd w:id="35"/>
    <w:bookmarkStart w:id="38" w:name="dashboard-e-backend"/>
    <w:p>
      <w:pPr>
        <w:pStyle w:val="Heading2"/>
      </w:pPr>
      <w:r>
        <w:t xml:space="preserve">7) Dashboard e Backend</w:t>
      </w:r>
    </w:p>
    <w:bookmarkStart w:id="36" w:name="stack-1-nodered-influxdb-grafana"/>
    <w:p>
      <w:pPr>
        <w:pStyle w:val="Heading3"/>
      </w:pPr>
      <w:r>
        <w:t xml:space="preserve">7.1 Stack 1 – Node‑RED + InfluxDB + Grafana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Node‑RED</w:t>
      </w:r>
      <w:r>
        <w:t xml:space="preserve">: recebe MQTT, normaliza JSON e grava em</w:t>
      </w:r>
      <w:r>
        <w:t xml:space="preserve"> </w:t>
      </w:r>
      <w:r>
        <w:rPr>
          <w:b/>
          <w:bCs/>
        </w:rPr>
        <w:t xml:space="preserve">InfluxDB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Grafana</w:t>
      </w:r>
      <w:r>
        <w:t xml:space="preserve">: painéis com gráficos de P, kWh diário/mensal, PF, ranking de cargas por evento.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Alertas</w:t>
      </w:r>
      <w:r>
        <w:t xml:space="preserve">: Node‑RED → Telegram/Email em thresholds.</w:t>
      </w:r>
    </w:p>
    <w:bookmarkEnd w:id="36"/>
    <w:bookmarkStart w:id="37" w:name="stack-2-home-assistant"/>
    <w:p>
      <w:pPr>
        <w:pStyle w:val="Heading3"/>
      </w:pPr>
      <w:r>
        <w:t xml:space="preserve">7.2 Stack 2 – Home Assistant</w:t>
      </w:r>
    </w:p>
    <w:p>
      <w:pPr>
        <w:pStyle w:val="Compact"/>
        <w:numPr>
          <w:ilvl w:val="0"/>
          <w:numId w:val="1017"/>
        </w:numPr>
      </w:pPr>
      <w:r>
        <w:t xml:space="preserve">Descoberta via MQTT; cartões de energia; automações (ex.: notificar quando PF &lt; 0.7 por 5 min).</w:t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1" w:name="calibração-e-testes"/>
    <w:p>
      <w:pPr>
        <w:pStyle w:val="Heading2"/>
      </w:pPr>
      <w:r>
        <w:t xml:space="preserve">8) Calibração e Testes</w:t>
      </w:r>
    </w:p>
    <w:bookmarkStart w:id="39" w:name="calibração"/>
    <w:p>
      <w:pPr>
        <w:pStyle w:val="Heading3"/>
      </w:pPr>
      <w:r>
        <w:t xml:space="preserve">8.1 Calibração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Ganho de tensão</w:t>
      </w:r>
      <w:r>
        <w:t xml:space="preserve">: comparar Vrms medido com multímetro true‑RMS → ajustar constante.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Ganho de corrente</w:t>
      </w:r>
      <w:r>
        <w:t xml:space="preserve">: usar carga resistiva conhecida (ex.: 1000 W) → ajustar Irms.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Fase V↔I</w:t>
      </w:r>
      <w:r>
        <w:t xml:space="preserve">: medir com carga indutiva (motor/ventilador) → minimizar erro de P ajustando atraso.</w:t>
      </w:r>
    </w:p>
    <w:bookmarkEnd w:id="39"/>
    <w:bookmarkStart w:id="40" w:name="testes"/>
    <w:p>
      <w:pPr>
        <w:pStyle w:val="Heading3"/>
      </w:pPr>
      <w:r>
        <w:t xml:space="preserve">8.2 Testes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Linearidade</w:t>
      </w:r>
      <w:r>
        <w:t xml:space="preserve"> </w:t>
      </w:r>
      <w:r>
        <w:t xml:space="preserve">(100–2000 W),</w:t>
      </w:r>
      <w:r>
        <w:t xml:space="preserve"> </w:t>
      </w:r>
      <w:r>
        <w:rPr>
          <w:b/>
          <w:bCs/>
        </w:rPr>
        <w:t xml:space="preserve">ruído</w:t>
      </w:r>
      <w:r>
        <w:t xml:space="preserve"> </w:t>
      </w:r>
      <w:r>
        <w:t xml:space="preserve">(sem carga),</w:t>
      </w:r>
      <w:r>
        <w:t xml:space="preserve"> </w:t>
      </w:r>
      <w:r>
        <w:rPr>
          <w:b/>
          <w:bCs/>
        </w:rPr>
        <w:t xml:space="preserve">temperatura</w:t>
      </w:r>
      <w:r>
        <w:t xml:space="preserve"> </w:t>
      </w:r>
      <w:r>
        <w:t xml:space="preserve">(0–50 °C),</w:t>
      </w:r>
      <w:r>
        <w:t xml:space="preserve"> </w:t>
      </w:r>
      <w:r>
        <w:rPr>
          <w:b/>
          <w:bCs/>
        </w:rPr>
        <w:t xml:space="preserve">queda de Wi‑Fi</w:t>
      </w:r>
      <w:r>
        <w:t xml:space="preserve"> </w:t>
      </w:r>
      <w:r>
        <w:t xml:space="preserve">(reconexão),</w:t>
      </w:r>
      <w:r>
        <w:t xml:space="preserve"> </w:t>
      </w:r>
      <w:r>
        <w:rPr>
          <w:b/>
          <w:bCs/>
        </w:rPr>
        <w:t xml:space="preserve">persistência</w:t>
      </w:r>
      <w:r>
        <w:t xml:space="preserve"> </w:t>
      </w:r>
      <w:r>
        <w:t xml:space="preserve">(reinício mantém kWh),</w:t>
      </w:r>
      <w:r>
        <w:t xml:space="preserve"> </w:t>
      </w:r>
      <w:r>
        <w:rPr>
          <w:b/>
          <w:bCs/>
        </w:rPr>
        <w:t xml:space="preserve">estresse</w:t>
      </w:r>
      <w:r>
        <w:t xml:space="preserve"> </w:t>
      </w:r>
      <w:r>
        <w:t xml:space="preserve">(publicações por 72 h).</w:t>
      </w:r>
    </w:p>
    <w:p>
      <w:r>
        <w:pict>
          <v:rect style="width:0;height:1.5pt" o:hralign="center" o:hrstd="t" o:hr="t"/>
        </w:pict>
      </w:r>
    </w:p>
    <w:bookmarkEnd w:id="40"/>
    <w:bookmarkEnd w:id="41"/>
    <w:bookmarkStart w:id="42" w:name="plano-de-implementação-6-a-8-semanas"/>
    <w:p>
      <w:pPr>
        <w:pStyle w:val="Heading2"/>
      </w:pPr>
      <w:r>
        <w:t xml:space="preserve">9) Plano de Implementação (6 a 8 semanas)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Semana 1</w:t>
      </w:r>
      <w:r>
        <w:t xml:space="preserve"> </w:t>
      </w:r>
      <w:r>
        <w:t xml:space="preserve">– Especificação final, compra de componentes, desenho de esquemas, riscos.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Semana 2</w:t>
      </w:r>
      <w:r>
        <w:t xml:space="preserve"> </w:t>
      </w:r>
      <w:r>
        <w:t xml:space="preserve">– Montagem protótipo (bancada), drivers I2C (ADS1115/SSD1306), leitura bruta.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Semana 3</w:t>
      </w:r>
      <w:r>
        <w:t xml:space="preserve"> </w:t>
      </w:r>
      <w:r>
        <w:t xml:space="preserve">– Cálculo de RMS e potência, calibração inicial, OLED.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Semana 4</w:t>
      </w:r>
      <w:r>
        <w:t xml:space="preserve"> </w:t>
      </w:r>
      <w:r>
        <w:t xml:space="preserve">– MQTT/TLS, reconexão, buffer offline, timestamps.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Semana 5</w:t>
      </w:r>
      <w:r>
        <w:t xml:space="preserve"> </w:t>
      </w:r>
      <w:r>
        <w:t xml:space="preserve">– Dashboard (Node‑RED/Influx/Grafana)</w:t>
      </w:r>
      <w:r>
        <w:t xml:space="preserve"> </w:t>
      </w:r>
      <w:r>
        <w:rPr>
          <w:b/>
          <w:bCs/>
        </w:rPr>
        <w:t xml:space="preserve">ou</w:t>
      </w:r>
      <w:r>
        <w:t xml:space="preserve"> </w:t>
      </w:r>
      <w:r>
        <w:t xml:space="preserve">Home Assistant, painéis.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Semana 6</w:t>
      </w:r>
      <w:r>
        <w:t xml:space="preserve"> </w:t>
      </w:r>
      <w:r>
        <w:t xml:space="preserve">– Detecção de eventos, alertas, tunning de thresholds.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Semana 7</w:t>
      </w:r>
      <w:r>
        <w:t xml:space="preserve"> </w:t>
      </w:r>
      <w:r>
        <w:t xml:space="preserve">– Caixa/enclosure, segurança, testes prolongados (72 h).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Semana 8</w:t>
      </w:r>
      <w:r>
        <w:t xml:space="preserve"> </w:t>
      </w:r>
      <w:r>
        <w:t xml:space="preserve">– Documentação final, vídeo demo, relatório técnico e poster.</w:t>
      </w:r>
    </w:p>
    <w:p>
      <w:r>
        <w:pict>
          <v:rect style="width:0;height:1.5pt" o:hralign="center" o:hrstd="t" o:hr="t"/>
        </w:pict>
      </w:r>
    </w:p>
    <w:bookmarkEnd w:id="42"/>
    <w:bookmarkStart w:id="43" w:name="entregáveis"/>
    <w:p>
      <w:pPr>
        <w:pStyle w:val="Heading2"/>
      </w:pPr>
      <w:r>
        <w:t xml:space="preserve">10) Entregáveis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Hardware</w:t>
      </w:r>
      <w:r>
        <w:t xml:space="preserve"> </w:t>
      </w:r>
      <w:r>
        <w:t xml:space="preserve">montado e enclausurado com conectores seguros.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Código‑fonte</w:t>
      </w:r>
      <w:r>
        <w:t xml:space="preserve"> </w:t>
      </w:r>
      <w:r>
        <w:t xml:space="preserve">(Git) com README, instruções de build e calibração.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Dashboards</w:t>
      </w:r>
      <w:r>
        <w:t xml:space="preserve"> </w:t>
      </w:r>
      <w:r>
        <w:t xml:space="preserve">prontos (JSON de export do Grafana/flows do Node‑RED ou YAML do Home Assistant).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Relatório técnico</w:t>
      </w:r>
      <w:r>
        <w:t xml:space="preserve"> </w:t>
      </w:r>
      <w:r>
        <w:t xml:space="preserve">(metodologia, esquemas, testes, resultados e custos).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Vídeo demo</w:t>
      </w:r>
      <w:r>
        <w:t xml:space="preserve"> </w:t>
      </w:r>
      <w:r>
        <w:t xml:space="preserve">(5–8 min).</w:t>
      </w:r>
    </w:p>
    <w:p>
      <w:r>
        <w:pict>
          <v:rect style="width:0;height:1.5pt" o:hralign="center" o:hrstd="t" o:hr="t"/>
        </w:pict>
      </w:r>
    </w:p>
    <w:bookmarkEnd w:id="43"/>
    <w:bookmarkStart w:id="44" w:name="critérios-de-sucesso"/>
    <w:p>
      <w:pPr>
        <w:pStyle w:val="Heading2"/>
      </w:pPr>
      <w:r>
        <w:t xml:space="preserve">11) Critérios de Sucesso</w:t>
      </w:r>
    </w:p>
    <w:p>
      <w:pPr>
        <w:pStyle w:val="Compact"/>
        <w:numPr>
          <w:ilvl w:val="0"/>
          <w:numId w:val="1022"/>
        </w:numPr>
      </w:pPr>
      <w:r>
        <w:t xml:space="preserve">Erro de</w:t>
      </w:r>
      <w:r>
        <w:t xml:space="preserve"> </w:t>
      </w:r>
      <w:r>
        <w:rPr>
          <w:b/>
          <w:bCs/>
        </w:rPr>
        <w:t xml:space="preserve">Vrms/Irms ≤ 2–3%</w:t>
      </w:r>
      <w:r>
        <w:t xml:space="preserve"> </w:t>
      </w:r>
      <w:r>
        <w:t xml:space="preserve">após calibração.</w:t>
      </w:r>
    </w:p>
    <w:p>
      <w:pPr>
        <w:pStyle w:val="Compact"/>
        <w:numPr>
          <w:ilvl w:val="0"/>
          <w:numId w:val="1022"/>
        </w:numPr>
      </w:pPr>
      <w:r>
        <w:t xml:space="preserve">Erro de</w:t>
      </w:r>
      <w:r>
        <w:t xml:space="preserve"> </w:t>
      </w:r>
      <w:r>
        <w:rPr>
          <w:b/>
          <w:bCs/>
        </w:rPr>
        <w:t xml:space="preserve">potência ativa ≤ 5%</w:t>
      </w:r>
      <w:r>
        <w:t xml:space="preserve"> </w:t>
      </w:r>
      <w:r>
        <w:t xml:space="preserve">em cargas resistivas.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Uptime ≥ 99%</w:t>
      </w:r>
      <w:r>
        <w:t xml:space="preserve"> </w:t>
      </w:r>
      <w:r>
        <w:t xml:space="preserve">em teste de 72 h.</w:t>
      </w:r>
    </w:p>
    <w:p>
      <w:pPr>
        <w:pStyle w:val="Compact"/>
        <w:numPr>
          <w:ilvl w:val="0"/>
          <w:numId w:val="1022"/>
        </w:numPr>
      </w:pPr>
      <w:r>
        <w:t xml:space="preserve">Reconexão automática Wi‑Fi/MQTT em &lt; 10 s.</w:t>
      </w:r>
    </w:p>
    <w:p>
      <w:pPr>
        <w:pStyle w:val="Compact"/>
        <w:numPr>
          <w:ilvl w:val="0"/>
          <w:numId w:val="1022"/>
        </w:numPr>
      </w:pPr>
      <w:r>
        <w:t xml:space="preserve">Dashboard com histórico de</w:t>
      </w:r>
      <w:r>
        <w:t xml:space="preserve"> </w:t>
      </w:r>
      <w:r>
        <w:rPr>
          <w:b/>
          <w:bCs/>
        </w:rPr>
        <w:t xml:space="preserve">≥ 7 dias</w:t>
      </w:r>
      <w:r>
        <w:t xml:space="preserve"> </w:t>
      </w:r>
      <w:r>
        <w:t xml:space="preserve">e export de dados.</w:t>
      </w:r>
    </w:p>
    <w:p>
      <w:r>
        <w:pict>
          <v:rect style="width:0;height:1.5pt" o:hralign="center" o:hrstd="t" o:hr="t"/>
        </w:pict>
      </w:r>
    </w:p>
    <w:bookmarkEnd w:id="44"/>
    <w:bookmarkStart w:id="45" w:name="riscos-e-mitigações"/>
    <w:p>
      <w:pPr>
        <w:pStyle w:val="Heading2"/>
      </w:pPr>
      <w:r>
        <w:t xml:space="preserve">12) Riscos e Mitigações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Risco:</w:t>
      </w:r>
      <w:r>
        <w:t xml:space="preserve"> </w:t>
      </w:r>
      <w:r>
        <w:t xml:space="preserve">ruído/aliasing →</w:t>
      </w:r>
      <w:r>
        <w:t xml:space="preserve"> </w:t>
      </w:r>
      <w:r>
        <w:rPr>
          <w:b/>
          <w:bCs/>
        </w:rPr>
        <w:t xml:space="preserve">Mitigação:</w:t>
      </w:r>
      <w:r>
        <w:t xml:space="preserve"> </w:t>
      </w:r>
      <w:r>
        <w:t xml:space="preserve">filtros RC e digital, amostragem ≥ 2 kHz.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Risco:</w:t>
      </w:r>
      <w:r>
        <w:t xml:space="preserve"> </w:t>
      </w:r>
      <w:r>
        <w:t xml:space="preserve">erro por defasagem V/I →</w:t>
      </w:r>
      <w:r>
        <w:t xml:space="preserve"> </w:t>
      </w:r>
      <w:r>
        <w:rPr>
          <w:b/>
          <w:bCs/>
        </w:rPr>
        <w:t xml:space="preserve">Mitigação:</w:t>
      </w:r>
      <w:r>
        <w:t xml:space="preserve"> </w:t>
      </w:r>
      <w:r>
        <w:t xml:space="preserve">calibração de fase, FIR fracionário.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Risco:</w:t>
      </w:r>
      <w:r>
        <w:t xml:space="preserve"> </w:t>
      </w:r>
      <w:r>
        <w:t xml:space="preserve">Wi‑Fi instável →</w:t>
      </w:r>
      <w:r>
        <w:t xml:space="preserve"> </w:t>
      </w:r>
      <w:r>
        <w:rPr>
          <w:b/>
          <w:bCs/>
        </w:rPr>
        <w:t xml:space="preserve">Mitigação:</w:t>
      </w:r>
      <w:r>
        <w:t xml:space="preserve"> </w:t>
      </w:r>
      <w:r>
        <w:t xml:space="preserve">backoff exponencial, buffer offline, watchdog.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Risco:</w:t>
      </w:r>
      <w:r>
        <w:t xml:space="preserve"> </w:t>
      </w:r>
      <w:r>
        <w:t xml:space="preserve">segurança elétrica →</w:t>
      </w:r>
      <w:r>
        <w:t xml:space="preserve"> </w:t>
      </w:r>
      <w:r>
        <w:rPr>
          <w:b/>
          <w:bCs/>
        </w:rPr>
        <w:t xml:space="preserve">Mitigação:</w:t>
      </w:r>
      <w:r>
        <w:t xml:space="preserve"> </w:t>
      </w:r>
      <w:r>
        <w:t xml:space="preserve">isolamento, fusíveis, caixa fechada, testes com técnico.</w:t>
      </w:r>
    </w:p>
    <w:p>
      <w:r>
        <w:pict>
          <v:rect style="width:0;height:1.5pt" o:hralign="center" o:hrstd="t" o:hr="t"/>
        </w:pict>
      </w:r>
    </w:p>
    <w:bookmarkEnd w:id="45"/>
    <w:bookmarkStart w:id="46" w:name="extensões-futuras"/>
    <w:p>
      <w:pPr>
        <w:pStyle w:val="Heading2"/>
      </w:pPr>
      <w:r>
        <w:t xml:space="preserve">13) Extensões Futuras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Multicanais</w:t>
      </w:r>
      <w:r>
        <w:t xml:space="preserve"> </w:t>
      </w:r>
      <w:r>
        <w:t xml:space="preserve">(3–6 ramos) com multiplexação e timestamps sincronizados (NTP/PTP).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OTA</w:t>
      </w:r>
      <w:r>
        <w:t xml:space="preserve"> </w:t>
      </w:r>
      <w:r>
        <w:t xml:space="preserve">(firmware update) via HTTP/MQTT.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Classificação de cargas avançada</w:t>
      </w:r>
      <w:r>
        <w:t xml:space="preserve"> </w:t>
      </w:r>
      <w:r>
        <w:t xml:space="preserve">(NILM com features de harmônicos/FFT).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Integração AWS IoT</w:t>
      </w:r>
      <w:r>
        <w:t xml:space="preserve"> </w:t>
      </w:r>
      <w:r>
        <w:t xml:space="preserve">(Rules → Timestream → QuickSight) e IAM fine‑grained.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Medição trifásica</w:t>
      </w:r>
      <w:r>
        <w:t xml:space="preserve"> </w:t>
      </w:r>
      <w:r>
        <w:t xml:space="preserve">(3× ZMPT + 3× CT) com cálculo de desequilíbrio.</w:t>
      </w:r>
    </w:p>
    <w:p>
      <w:r>
        <w:pict>
          <v:rect style="width:0;height:1.5pt" o:hralign="center" o:hrstd="t" o:hr="t"/>
        </w:pict>
      </w:r>
    </w:p>
    <w:bookmarkEnd w:id="46"/>
    <w:bookmarkStart w:id="47" w:name="custos-estimados-ex.-1-canal"/>
    <w:p>
      <w:pPr>
        <w:pStyle w:val="Heading2"/>
      </w:pPr>
      <w:r>
        <w:t xml:space="preserve">14) Custos Estimados (ex. 1 canal)</w:t>
      </w:r>
    </w:p>
    <w:p>
      <w:pPr>
        <w:pStyle w:val="Compact"/>
        <w:numPr>
          <w:ilvl w:val="0"/>
          <w:numId w:val="1025"/>
        </w:numPr>
      </w:pPr>
      <w:r>
        <w:t xml:space="preserve">Pico W: R$ 60–90</w:t>
      </w:r>
    </w:p>
    <w:p>
      <w:pPr>
        <w:pStyle w:val="Compact"/>
        <w:numPr>
          <w:ilvl w:val="0"/>
          <w:numId w:val="1025"/>
        </w:numPr>
      </w:pPr>
      <w:r>
        <w:t xml:space="preserve">ADS1115: R$ 30–45</w:t>
      </w:r>
    </w:p>
    <w:p>
      <w:pPr>
        <w:pStyle w:val="Compact"/>
        <w:numPr>
          <w:ilvl w:val="0"/>
          <w:numId w:val="1025"/>
        </w:numPr>
      </w:pPr>
      <w:r>
        <w:t xml:space="preserve">SCT‑013‑000: R$ 60–80</w:t>
      </w:r>
    </w:p>
    <w:p>
      <w:pPr>
        <w:pStyle w:val="Compact"/>
        <w:numPr>
          <w:ilvl w:val="0"/>
          <w:numId w:val="1025"/>
        </w:numPr>
      </w:pPr>
      <w:r>
        <w:t xml:space="preserve">ZMPT101B: R$ 20–30</w:t>
      </w:r>
    </w:p>
    <w:p>
      <w:pPr>
        <w:pStyle w:val="Compact"/>
        <w:numPr>
          <w:ilvl w:val="0"/>
          <w:numId w:val="1025"/>
        </w:numPr>
      </w:pPr>
      <w:r>
        <w:t xml:space="preserve">OLED: R$ 25–40</w:t>
      </w:r>
    </w:p>
    <w:p>
      <w:pPr>
        <w:pStyle w:val="Compact"/>
        <w:numPr>
          <w:ilvl w:val="0"/>
          <w:numId w:val="1025"/>
        </w:numPr>
      </w:pPr>
      <w:r>
        <w:t xml:space="preserve">Caixa, conectores, PCB, fonte, passivos: R$ 60–120</w:t>
      </w:r>
      <w:r>
        <w:t xml:space="preserve"> </w:t>
      </w:r>
      <w:r>
        <w:rPr>
          <w:b/>
          <w:bCs/>
        </w:rPr>
        <w:t xml:space="preserve">Total aproximado:</w:t>
      </w:r>
      <w:r>
        <w:t xml:space="preserve"> </w:t>
      </w:r>
      <w:r>
        <w:t xml:space="preserve">R$ 255–405 (dependendo do fornecedor)</w:t>
      </w:r>
    </w:p>
    <w:p>
      <w:r>
        <w:pict>
          <v:rect style="width:0;height:1.5pt" o:hralign="center" o:hrstd="t" o:hr="t"/>
        </w:pict>
      </w:r>
    </w:p>
    <w:bookmarkEnd w:id="47"/>
    <w:bookmarkStart w:id="48" w:name="estrutura-do-repositório-sugestão"/>
    <w:p>
      <w:pPr>
        <w:pStyle w:val="Heading2"/>
      </w:pPr>
      <w:r>
        <w:t xml:space="preserve">15) Estrutura do Repositório (sugestão)</w:t>
      </w:r>
    </w:p>
    <w:p>
      <w:pPr>
        <w:pStyle w:val="SourceCode"/>
      </w:pPr>
      <w:r>
        <w:rPr>
          <w:rStyle w:val="VerbatimChar"/>
        </w:rPr>
        <w:t xml:space="preserve">energy-monitor-pico-w/</w:t>
      </w:r>
      <w:r>
        <w:br/>
      </w:r>
      <w:r>
        <w:rPr>
          <w:rStyle w:val="VerbatimChar"/>
        </w:rPr>
        <w:t xml:space="preserve">├─ firmware/</w:t>
      </w:r>
      <w:r>
        <w:br/>
      </w:r>
      <w:r>
        <w:rPr>
          <w:rStyle w:val="VerbatimChar"/>
        </w:rPr>
        <w:t xml:space="preserve">│  ├─ CMakeLists.txt</w:t>
      </w:r>
      <w:r>
        <w:br/>
      </w:r>
      <w:r>
        <w:rPr>
          <w:rStyle w:val="VerbatimChar"/>
        </w:rPr>
        <w:t xml:space="preserve">│  ├─ src/</w:t>
      </w:r>
      <w:r>
        <w:br/>
      </w:r>
      <w:r>
        <w:rPr>
          <w:rStyle w:val="VerbatimChar"/>
        </w:rPr>
        <w:t xml:space="preserve">│  │  ├─ main.c</w:t>
      </w:r>
      <w:r>
        <w:br/>
      </w:r>
      <w:r>
        <w:rPr>
          <w:rStyle w:val="VerbatimChar"/>
        </w:rPr>
        <w:t xml:space="preserve">│  │  ├─ power_calc.c</w:t>
      </w:r>
      <w:r>
        <w:br/>
      </w:r>
      <w:r>
        <w:rPr>
          <w:rStyle w:val="VerbatimChar"/>
        </w:rPr>
        <w:t xml:space="preserve">│  │  ├─ sensor_voltage.c</w:t>
      </w:r>
      <w:r>
        <w:br/>
      </w:r>
      <w:r>
        <w:rPr>
          <w:rStyle w:val="VerbatimChar"/>
        </w:rPr>
        <w:t xml:space="preserve">│  │  ├─ sensor_current.c</w:t>
      </w:r>
      <w:r>
        <w:br/>
      </w:r>
      <w:r>
        <w:rPr>
          <w:rStyle w:val="VerbatimChar"/>
        </w:rPr>
        <w:t xml:space="preserve">│  │  ├─ net_mqtt.c</w:t>
      </w:r>
      <w:r>
        <w:br/>
      </w:r>
      <w:r>
        <w:rPr>
          <w:rStyle w:val="VerbatimChar"/>
        </w:rPr>
        <w:t xml:space="preserve">│  │  ├─ storage.c</w:t>
      </w:r>
      <w:r>
        <w:br/>
      </w:r>
      <w:r>
        <w:rPr>
          <w:rStyle w:val="VerbatimChar"/>
        </w:rPr>
        <w:t xml:space="preserve">│  │  ├─ ui_oled.c</w:t>
      </w:r>
      <w:r>
        <w:br/>
      </w:r>
      <w:r>
        <w:rPr>
          <w:rStyle w:val="VerbatimChar"/>
        </w:rPr>
        <w:t xml:space="preserve">│  │  └─ events.c</w:t>
      </w:r>
      <w:r>
        <w:br/>
      </w:r>
      <w:r>
        <w:rPr>
          <w:rStyle w:val="VerbatimChar"/>
        </w:rPr>
        <w:t xml:space="preserve">│  └─ include/</w:t>
      </w:r>
      <w:r>
        <w:br/>
      </w:r>
      <w:r>
        <w:rPr>
          <w:rStyle w:val="VerbatimChar"/>
        </w:rPr>
        <w:t xml:space="preserve">│     ├─ power_calc.h</w:t>
      </w:r>
      <w:r>
        <w:br/>
      </w:r>
      <w:r>
        <w:rPr>
          <w:rStyle w:val="VerbatimChar"/>
        </w:rPr>
        <w:t xml:space="preserve">│     ├─ sensors.h</w:t>
      </w:r>
      <w:r>
        <w:br/>
      </w:r>
      <w:r>
        <w:rPr>
          <w:rStyle w:val="VerbatimChar"/>
        </w:rPr>
        <w:t xml:space="preserve">│     ├─ net_mqtt.h</w:t>
      </w:r>
      <w:r>
        <w:br/>
      </w:r>
      <w:r>
        <w:rPr>
          <w:rStyle w:val="VerbatimChar"/>
        </w:rPr>
        <w:t xml:space="preserve">│     ├─ storage.h</w:t>
      </w:r>
      <w:r>
        <w:br/>
      </w:r>
      <w:r>
        <w:rPr>
          <w:rStyle w:val="VerbatimChar"/>
        </w:rPr>
        <w:t xml:space="preserve">│     ├─ ui_oled.h</w:t>
      </w:r>
      <w:r>
        <w:br/>
      </w:r>
      <w:r>
        <w:rPr>
          <w:rStyle w:val="VerbatimChar"/>
        </w:rPr>
        <w:t xml:space="preserve">│     └─ events.h</w:t>
      </w:r>
      <w:r>
        <w:br/>
      </w:r>
      <w:r>
        <w:rPr>
          <w:rStyle w:val="VerbatimChar"/>
        </w:rPr>
        <w:t xml:space="preserve">├─ hardware/</w:t>
      </w:r>
      <w:r>
        <w:br/>
      </w:r>
      <w:r>
        <w:rPr>
          <w:rStyle w:val="VerbatimChar"/>
        </w:rPr>
        <w:t xml:space="preserve">│  ├─ schematics.pdf</w:t>
      </w:r>
      <w:r>
        <w:br/>
      </w:r>
      <w:r>
        <w:rPr>
          <w:rStyle w:val="VerbatimChar"/>
        </w:rPr>
        <w:t xml:space="preserve">│  ├─ pcb/</w:t>
      </w:r>
      <w:r>
        <w:br/>
      </w:r>
      <w:r>
        <w:rPr>
          <w:rStyle w:val="VerbatimChar"/>
        </w:rPr>
        <w:t xml:space="preserve">│  └─ enclosure/</w:t>
      </w:r>
      <w:r>
        <w:br/>
      </w:r>
      <w:r>
        <w:rPr>
          <w:rStyle w:val="VerbatimChar"/>
        </w:rPr>
        <w:t xml:space="preserve">├─ dashboards/</w:t>
      </w:r>
      <w:r>
        <w:br/>
      </w:r>
      <w:r>
        <w:rPr>
          <w:rStyle w:val="VerbatimChar"/>
        </w:rPr>
        <w:t xml:space="preserve">│  ├─ node-red-flows.json</w:t>
      </w:r>
      <w:r>
        <w:br/>
      </w:r>
      <w:r>
        <w:rPr>
          <w:rStyle w:val="VerbatimChar"/>
        </w:rPr>
        <w:t xml:space="preserve">│  ├─ grafana-dashboard.json</w:t>
      </w:r>
      <w:r>
        <w:br/>
      </w:r>
      <w:r>
        <w:rPr>
          <w:rStyle w:val="VerbatimChar"/>
        </w:rPr>
        <w:t xml:space="preserve">│  └─ home-assistant/</w:t>
      </w:r>
      <w:r>
        <w:br/>
      </w:r>
      <w:r>
        <w:rPr>
          <w:rStyle w:val="VerbatimChar"/>
        </w:rPr>
        <w:t xml:space="preserve">├─ docs/</w:t>
      </w:r>
      <w:r>
        <w:br/>
      </w:r>
      <w:r>
        <w:rPr>
          <w:rStyle w:val="VerbatimChar"/>
        </w:rPr>
        <w:t xml:space="preserve">│  ├─ README.md</w:t>
      </w:r>
      <w:r>
        <w:br/>
      </w:r>
      <w:r>
        <w:rPr>
          <w:rStyle w:val="VerbatimChar"/>
        </w:rPr>
        <w:t xml:space="preserve">│  ├─ CALIBRATION.md</w:t>
      </w:r>
      <w:r>
        <w:br/>
      </w:r>
      <w:r>
        <w:rPr>
          <w:rStyle w:val="VerbatimChar"/>
        </w:rPr>
        <w:t xml:space="preserve">│  ├─ SAFETY.md</w:t>
      </w:r>
      <w:r>
        <w:br/>
      </w:r>
      <w:r>
        <w:rPr>
          <w:rStyle w:val="VerbatimChar"/>
        </w:rPr>
        <w:t xml:space="preserve">│  └─ TESTS.md</w:t>
      </w:r>
      <w:r>
        <w:br/>
      </w:r>
      <w:r>
        <w:rPr>
          <w:rStyle w:val="VerbatimChar"/>
        </w:rPr>
        <w:t xml:space="preserve">└─ media/</w:t>
      </w:r>
      <w:r>
        <w:br/>
      </w:r>
      <w:r>
        <w:rPr>
          <w:rStyle w:val="VerbatimChar"/>
        </w:rPr>
        <w:t xml:space="preserve">   ├─ photos/</w:t>
      </w:r>
      <w:r>
        <w:br/>
      </w:r>
      <w:r>
        <w:rPr>
          <w:rStyle w:val="VerbatimChar"/>
        </w:rPr>
        <w:t xml:space="preserve">   └─ demo.mp4</w:t>
      </w:r>
    </w:p>
    <w:p>
      <w:r>
        <w:pict>
          <v:rect style="width:0;height:1.5pt" o:hralign="center" o:hrstd="t" o:hr="t"/>
        </w:pict>
      </w:r>
    </w:p>
    <w:bookmarkEnd w:id="48"/>
    <w:bookmarkStart w:id="49" w:name="X18c0f9c29778b1704f56191575b8602103fefcf"/>
    <w:p>
      <w:pPr>
        <w:pStyle w:val="Heading2"/>
      </w:pPr>
      <w:r>
        <w:t xml:space="preserve">16) Pseudocódigo Essencial (Aquisição→Cálculo→Publicação)</w:t>
      </w:r>
    </w:p>
    <w:p>
      <w:pPr>
        <w:pStyle w:val="SourceCode"/>
      </w:pPr>
      <w:r>
        <w:rPr>
          <w:rStyle w:val="NormalTok"/>
        </w:rPr>
        <w:t xml:space="preserve">init_hw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I2C, Wi-Fi, MQTT TLS, ADC/ADS1115, OLED, timers</w:t>
      </w:r>
      <w:r>
        <w:br/>
      </w:r>
      <w:r>
        <w:rPr>
          <w:rStyle w:val="NormalTok"/>
        </w:rPr>
        <w:t xml:space="preserve">load_calibration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start_sampling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DMA/loop periódico em 2 kHz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(;;)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window_ready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remove_dc_offset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v_buf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i_buf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compute_rms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Vrms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Irms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align_phase_if_needed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v_buf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i_buf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mul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v_buf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i_buf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Vrms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Irms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clamp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E_Wh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window_seconds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3600.0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detect_event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evt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publish_event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evt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time_to_publish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mqtt_publish_json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Vrms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Irms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PF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E_Wh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rssi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mqtt_yield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feed_watchdog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49"/>
    <w:bookmarkStart w:id="50" w:name="conclusão"/>
    <w:p>
      <w:pPr>
        <w:pStyle w:val="Heading2"/>
      </w:pPr>
      <w:r>
        <w:t xml:space="preserve">17) Conclusão</w:t>
      </w:r>
    </w:p>
    <w:p>
      <w:pPr>
        <w:pStyle w:val="FirstParagraph"/>
      </w:pPr>
      <w:r>
        <w:t xml:space="preserve">Este projeto equilibra</w:t>
      </w:r>
      <w:r>
        <w:t xml:space="preserve"> </w:t>
      </w:r>
      <w:r>
        <w:rPr>
          <w:b/>
          <w:bCs/>
        </w:rPr>
        <w:t xml:space="preserve">profundidade técnica</w:t>
      </w:r>
      <w:r>
        <w:t xml:space="preserve"> </w:t>
      </w:r>
      <w:r>
        <w:t xml:space="preserve">(DSP simples, protocolos seguros, integração IoT) com</w:t>
      </w:r>
      <w:r>
        <w:t xml:space="preserve"> </w:t>
      </w:r>
      <w:r>
        <w:rPr>
          <w:b/>
          <w:bCs/>
        </w:rPr>
        <w:t xml:space="preserve">aplicação prática</w:t>
      </w:r>
      <w:r>
        <w:t xml:space="preserve"> </w:t>
      </w:r>
      <w:r>
        <w:t xml:space="preserve">(monitorar e reduzir consumo). A modularidade permite desde um protótipo de bancada até uma solução escalável para múltiplos circuitos e integração com plataformas modernas (Home Assistant/AWS IoT).</w:t>
      </w: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2025-08-19T14:15:23Z</dcterms:created>
  <dcterms:modified xsi:type="dcterms:W3CDTF">2025-08-19T14:15:23Z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