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90" w:rsidRPr="00985390" w:rsidRDefault="00985390" w:rsidP="0098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The implementation of the </w:t>
      </w:r>
      <w:r w:rsidRPr="00985390">
        <w:rPr>
          <w:rFonts w:ascii="Courier New" w:eastAsia="Times New Roman" w:hAnsi="Courier New" w:cs="Courier New"/>
          <w:sz w:val="20"/>
          <w:szCs w:val="20"/>
        </w:rPr>
        <w:t>PredatoryCreditCard.charge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gramStart"/>
      <w:r w:rsidRPr="00985390">
        <w:rPr>
          <w:rFonts w:ascii="Times New Roman" w:eastAsia="Times New Roman" w:hAnsi="Times New Roman" w:cs="Times New Roman"/>
          <w:sz w:val="24"/>
          <w:szCs w:val="24"/>
        </w:rPr>
        <w:t>is flawed</w:t>
      </w:r>
      <w:proofErr w:type="gramEnd"/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for the following reasons:</w:t>
      </w:r>
    </w:p>
    <w:p w:rsidR="00985390" w:rsidRPr="00985390" w:rsidRDefault="00985390" w:rsidP="0098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Behavior for the Penalty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>: The code attempts to apply a penalty charge (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>) when the original charge fails (</w:t>
      </w:r>
      <w:r w:rsidRPr="00985390">
        <w:rPr>
          <w:rFonts w:ascii="Courier New" w:eastAsia="Times New Roman" w:hAnsi="Courier New" w:cs="Courier New"/>
          <w:sz w:val="20"/>
          <w:szCs w:val="20"/>
        </w:rPr>
        <w:t>!isSuccess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>). However, this penalty logic can lead to unexpected or illogical behavior:</w:t>
      </w:r>
    </w:p>
    <w:p w:rsidR="00985390" w:rsidRPr="00985390" w:rsidRDefault="00985390" w:rsidP="00985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If the original charge fails due to insufficient funds or another condition, charging a penalty of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might not solve the problem (the balance might still be insufficient after adding the penalty).</w:t>
      </w:r>
    </w:p>
    <w:p w:rsidR="00985390" w:rsidRPr="00985390" w:rsidRDefault="00985390" w:rsidP="00985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5390"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no guarantee that the penalty charge will succeed, which could lead to inconsistent behavior.</w:t>
      </w:r>
    </w:p>
    <w:p w:rsidR="00985390" w:rsidRPr="00985390" w:rsidRDefault="00985390" w:rsidP="00985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sz w:val="24"/>
          <w:szCs w:val="24"/>
        </w:rPr>
        <w:t>The penalty charge (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) does not change the outcome of the original charge attempt, but it does modify the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further, potentially leading to confusion. The idea of "charging a penalty" in the same method may lead to unexpected consequences, especially if the penalty itself fails to be processed successfully.</w:t>
      </w:r>
    </w:p>
    <w:p w:rsidR="00985390" w:rsidRPr="00985390" w:rsidRDefault="00985390" w:rsidP="0098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>No Handling of the Result of the Penalty Charge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: The result of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(i.e., whether or not the penalty charge is successful) is ignored. The method only returns </w:t>
      </w:r>
      <w:r w:rsidRPr="00985390">
        <w:rPr>
          <w:rFonts w:ascii="Courier New" w:eastAsia="Times New Roman" w:hAnsi="Courier New" w:cs="Courier New"/>
          <w:sz w:val="20"/>
          <w:szCs w:val="20"/>
        </w:rPr>
        <w:t>isSuccess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, which reflects whether the original charge succeeded. However, </w:t>
      </w:r>
      <w:proofErr w:type="gramStart"/>
      <w:r w:rsidRPr="00985390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gramEnd"/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no feedback on whether the penalty charge succeeded or not. It could be important to know if the penalty charge went through or not, especially if it affects the balance significantly.</w:t>
      </w:r>
    </w:p>
    <w:p w:rsidR="00985390" w:rsidRPr="00985390" w:rsidRDefault="00985390" w:rsidP="0098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Visibility of </w:t>
      </w:r>
      <w:r w:rsidRPr="00985390">
        <w:rPr>
          <w:rFonts w:ascii="Courier New" w:eastAsia="Times New Roman" w:hAnsi="Courier New" w:cs="Courier New"/>
          <w:b/>
          <w:bCs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: Since the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field is private in the </w:t>
      </w:r>
      <w:r w:rsidRPr="00985390">
        <w:rPr>
          <w:rFonts w:ascii="Courier New" w:eastAsia="Times New Roman" w:hAnsi="Courier New" w:cs="Courier New"/>
          <w:sz w:val="20"/>
          <w:szCs w:val="20"/>
        </w:rPr>
        <w:t>CreditCard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class, the </w:t>
      </w:r>
      <w:r w:rsidRPr="00985390">
        <w:rPr>
          <w:rFonts w:ascii="Courier New" w:eastAsia="Times New Roman" w:hAnsi="Courier New" w:cs="Courier New"/>
          <w:sz w:val="20"/>
          <w:szCs w:val="20"/>
        </w:rPr>
        <w:t>PredatoryCreditCard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subclass cannot directly access or modify the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variable. If the </w:t>
      </w:r>
      <w:r w:rsidRPr="00985390">
        <w:rPr>
          <w:rFonts w:ascii="Courier New" w:eastAsia="Times New Roman" w:hAnsi="Courier New" w:cs="Courier New"/>
          <w:sz w:val="20"/>
          <w:szCs w:val="20"/>
        </w:rPr>
        <w:t>charge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985390">
        <w:rPr>
          <w:rFonts w:ascii="Courier New" w:eastAsia="Times New Roman" w:hAnsi="Courier New" w:cs="Courier New"/>
          <w:sz w:val="20"/>
          <w:szCs w:val="20"/>
        </w:rPr>
        <w:t>PredatoryCreditCard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tries to modify the balance (via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price)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), it assumes that the 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 internally modifies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. However, if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is truly private, the method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should be using a public or protected method to modify or access the balance, which is not guaranteed in this case.</w:t>
      </w:r>
    </w:p>
    <w:p w:rsidR="00985390" w:rsidRPr="00985390" w:rsidRDefault="00985390" w:rsidP="009853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price)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methods don't have appropriate access to the balance or don't properly update it, this could lead to errors, including incorrect balance management or compilation issues.</w:t>
      </w:r>
    </w:p>
    <w:p w:rsidR="00985390" w:rsidRPr="00985390" w:rsidRDefault="00985390" w:rsidP="0098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Infinite Recursion (with Previous Logic)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: While this specific code doesn't exhibit infinite recursion like in your previous example (where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would call itself), the logic here is still problematic if 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super.charge(price)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continue to fail. This could result in an unhandled failure loop if the card's balance is insufficient, but the penalty charge keeps failing as well.</w:t>
      </w:r>
    </w:p>
    <w:p w:rsidR="00985390" w:rsidRPr="00985390" w:rsidRDefault="00985390" w:rsidP="0098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390">
        <w:rPr>
          <w:rFonts w:ascii="Times New Roman" w:eastAsia="Times New Roman" w:hAnsi="Times New Roman" w:cs="Times New Roman"/>
          <w:b/>
          <w:bCs/>
          <w:sz w:val="27"/>
          <w:szCs w:val="27"/>
        </w:rPr>
        <w:t>How to fix it:</w:t>
      </w:r>
    </w:p>
    <w:p w:rsidR="00985390" w:rsidRPr="00985390" w:rsidRDefault="00985390" w:rsidP="0098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Separate the Penalty Logic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: Instead of immediately charging the penalty in the same method call, consider handling the penalty separately after a failed charge, and ensure that the penalty </w:t>
      </w:r>
      <w:proofErr w:type="gramStart"/>
      <w:r w:rsidRPr="00985390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disrupt the normal charge behavior. For instance, the penalty charge could be a separate method or action triggered only when the card is eligible for a penalty, and the outcome should be handled accordingly.</w:t>
      </w:r>
    </w:p>
    <w:p w:rsidR="00985390" w:rsidRPr="00985390" w:rsidRDefault="00985390" w:rsidP="0098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>Check and Return the Result of the Penalty Charge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>: After attempting the penalty charge (</w:t>
      </w:r>
      <w:r w:rsidRPr="00985390">
        <w:rPr>
          <w:rFonts w:ascii="Courier New" w:eastAsia="Times New Roman" w:hAnsi="Courier New" w:cs="Courier New"/>
          <w:sz w:val="20"/>
          <w:szCs w:val="20"/>
        </w:rPr>
        <w:t>super.charge(5)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>), it should check whether this charge succeeded, and then update the result returned to the user, or handle the situation differently based on whether the penalty charge was successful or not.</w:t>
      </w:r>
    </w:p>
    <w:p w:rsidR="00985390" w:rsidRPr="00985390" w:rsidRDefault="00985390" w:rsidP="00985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3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Proper Access to </w:t>
      </w:r>
      <w:r w:rsidRPr="00985390">
        <w:rPr>
          <w:rFonts w:ascii="Courier New" w:eastAsia="Times New Roman" w:hAnsi="Courier New" w:cs="Courier New"/>
          <w:b/>
          <w:bCs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gramStart"/>
      <w:r w:rsidRPr="00985390">
        <w:rPr>
          <w:rFonts w:ascii="Courier New" w:eastAsia="Times New Roman" w:hAnsi="Courier New" w:cs="Courier New"/>
          <w:sz w:val="20"/>
          <w:szCs w:val="20"/>
        </w:rPr>
        <w:t>super.charge(</w:t>
      </w:r>
      <w:proofErr w:type="gramEnd"/>
      <w:r w:rsidRPr="00985390">
        <w:rPr>
          <w:rFonts w:ascii="Courier New" w:eastAsia="Times New Roman" w:hAnsi="Courier New" w:cs="Courier New"/>
          <w:sz w:val="20"/>
          <w:szCs w:val="20"/>
        </w:rPr>
        <w:t>price)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 must internally handle accessing and modifying the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correctly (likely using getter/setter methods, or a protected method to access the private balance field). Ensure that the base class’s </w:t>
      </w:r>
      <w:r w:rsidRPr="00985390">
        <w:rPr>
          <w:rFonts w:ascii="Courier New" w:eastAsia="Times New Roman" w:hAnsi="Courier New" w:cs="Courier New"/>
          <w:sz w:val="20"/>
          <w:szCs w:val="20"/>
        </w:rPr>
        <w:t>charge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method properly handles the private </w:t>
      </w:r>
      <w:r w:rsidRPr="00985390">
        <w:rPr>
          <w:rFonts w:ascii="Courier New" w:eastAsia="Times New Roman" w:hAnsi="Courier New" w:cs="Courier New"/>
          <w:sz w:val="20"/>
          <w:szCs w:val="20"/>
        </w:rPr>
        <w:t>balance</w:t>
      </w:r>
      <w:r w:rsidRPr="00985390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017BF7" w:rsidRDefault="00017BF7">
      <w:bookmarkStart w:id="0" w:name="_GoBack"/>
      <w:bookmarkEnd w:id="0"/>
    </w:p>
    <w:sectPr w:rsidR="00017B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0F9E"/>
    <w:multiLevelType w:val="multilevel"/>
    <w:tmpl w:val="8EE0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7C4F59"/>
    <w:multiLevelType w:val="multilevel"/>
    <w:tmpl w:val="A89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30"/>
    <w:rsid w:val="00017BF7"/>
    <w:rsid w:val="00082930"/>
    <w:rsid w:val="009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515901-B19D-4974-A4CD-9E2CA7E3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85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853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8539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85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2025-02-12T18:29:00Z</dcterms:created>
  <dcterms:modified xsi:type="dcterms:W3CDTF">2025-02-12T18:29:00Z</dcterms:modified>
</cp:coreProperties>
</file>