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pPr>
      <w:r>
        <w:rPr>
          <w:b/>
          <w:color w:val="718096"/>
          <w:sz w:val="18"/>
        </w:rPr>
        <w:t>INVENTION DISCLOSURE</w:t>
      </w:r>
    </w:p>
    <w:p>
      <w:pPr>
        <w:pStyle w:val="Normal"/>
        <w:spacing w:before="160" w:after="40"/>
        <w:rPr/>
      </w:pPr>
      <w:r>
        <w:rPr>
          <w:b/>
          <w:color w:val="1A365D"/>
          <w:sz w:val="40"/>
        </w:rPr>
        <w:t>SchemaBridge AI</w:t>
      </w:r>
    </w:p>
    <w:p>
      <w:pPr>
        <w:pStyle w:val="Normal"/>
        <w:spacing w:before="0" w:after="240"/>
        <w:rPr/>
      </w:pPr>
      <w:r>
        <w:rPr>
          <w:b/>
          <w:color w:val="2B6CB0"/>
          <w:sz w:val="24"/>
        </w:rPr>
        <w:t>Smart, High-Speed Data Translation Between Enterprise Systems</w:t>
      </w:r>
    </w:p>
    <w:tbl>
      <w:tblPr>
        <w:tblW w:w="9360" w:type="dxa"/>
        <w:jc w:val="left"/>
        <w:tblInd w:w="32" w:type="dxa"/>
        <w:tblLayout w:type="fixed"/>
        <w:tblCellMar>
          <w:top w:w="80" w:type="dxa"/>
          <w:left w:w="140" w:type="dxa"/>
          <w:bottom w:w="80" w:type="dxa"/>
          <w:right w:w="140" w:type="dxa"/>
        </w:tblCellMar>
        <w:tblLook w:firstRow="1" w:noVBand="1" w:lastRow="0" w:firstColumn="1" w:lastColumn="0" w:noHBand="0" w:val="04a0"/>
      </w:tblPr>
      <w:tblGrid>
        <w:gridCol w:w="4680"/>
        <w:gridCol w:w="4679"/>
      </w:tblGrid>
      <w:tr>
        <w:trPr/>
        <w:tc>
          <w:tcPr>
            <w:tcW w:w="4680" w:type="dxa"/>
            <w:tcBorders/>
            <w:shd w:fill="F7FAFC"/>
          </w:tcPr>
          <w:p>
            <w:pPr>
              <w:pStyle w:val="Normal"/>
              <w:spacing w:before="0" w:after="20"/>
              <w:rPr/>
            </w:pPr>
            <w:r>
              <w:rPr>
                <w:b/>
                <w:sz w:val="19"/>
              </w:rPr>
              <w:t>Project Name:</w:t>
            </w:r>
          </w:p>
        </w:tc>
        <w:tc>
          <w:tcPr>
            <w:tcW w:w="4679" w:type="dxa"/>
            <w:tcBorders/>
            <w:shd w:fill="FFFFFF"/>
          </w:tcPr>
          <w:p>
            <w:pPr>
              <w:pStyle w:val="Normal"/>
              <w:spacing w:before="0" w:after="20"/>
              <w:rPr/>
            </w:pPr>
            <w:r>
              <w:rPr>
                <w:sz w:val="19"/>
              </w:rPr>
              <w:t>SchemaBridge AI</w:t>
            </w:r>
          </w:p>
        </w:tc>
      </w:tr>
      <w:tr>
        <w:trPr/>
        <w:tc>
          <w:tcPr>
            <w:tcW w:w="4680" w:type="dxa"/>
            <w:tcBorders/>
            <w:shd w:fill="F7FAFC"/>
          </w:tcPr>
          <w:p>
            <w:pPr>
              <w:pStyle w:val="Normal"/>
              <w:spacing w:before="0" w:after="20"/>
              <w:rPr/>
            </w:pPr>
            <w:r>
              <w:rPr>
                <w:b/>
                <w:sz w:val="19"/>
              </w:rPr>
              <w:t>Inventor:</w:t>
            </w:r>
          </w:p>
        </w:tc>
        <w:tc>
          <w:tcPr>
            <w:tcW w:w="4679" w:type="dxa"/>
            <w:tcBorders/>
            <w:shd w:fill="FFFFFF"/>
          </w:tcPr>
          <w:p>
            <w:pPr>
              <w:pStyle w:val="Normal"/>
              <w:spacing w:before="0" w:after="20"/>
              <w:rPr/>
            </w:pPr>
            <w:r>
              <w:rPr>
                <w:sz w:val="19"/>
              </w:rPr>
              <w:t>Baljinder Singh</w:t>
            </w:r>
          </w:p>
        </w:tc>
      </w:tr>
      <w:tr>
        <w:trPr/>
        <w:tc>
          <w:tcPr>
            <w:tcW w:w="4680" w:type="dxa"/>
            <w:tcBorders/>
            <w:shd w:fill="F7FAFC"/>
          </w:tcPr>
          <w:p>
            <w:pPr>
              <w:pStyle w:val="Normal"/>
              <w:spacing w:before="0" w:after="20"/>
              <w:rPr/>
            </w:pPr>
            <w:r>
              <w:rPr>
                <w:b/>
                <w:sz w:val="19"/>
              </w:rPr>
              <w:t>Invention Title:</w:t>
            </w:r>
          </w:p>
        </w:tc>
        <w:tc>
          <w:tcPr>
            <w:tcW w:w="4679" w:type="dxa"/>
            <w:tcBorders/>
            <w:shd w:fill="FFFFFF"/>
          </w:tcPr>
          <w:p>
            <w:pPr>
              <w:pStyle w:val="Normal"/>
              <w:spacing w:before="0" w:after="20"/>
              <w:rPr/>
            </w:pPr>
            <w:r>
              <w:rPr>
                <w:sz w:val="19"/>
              </w:rPr>
              <w:t>System and Method for Fast, Secure Data Translation Between Enterprise Systems</w:t>
            </w:r>
          </w:p>
        </w:tc>
      </w:tr>
      <w:tr>
        <w:trPr/>
        <w:tc>
          <w:tcPr>
            <w:tcW w:w="4680" w:type="dxa"/>
            <w:tcBorders/>
            <w:shd w:fill="F7FAFC"/>
          </w:tcPr>
          <w:p>
            <w:pPr>
              <w:pStyle w:val="Normal"/>
              <w:spacing w:before="0" w:after="20"/>
              <w:rPr/>
            </w:pPr>
            <w:r>
              <w:rPr>
                <w:b/>
                <w:sz w:val="19"/>
              </w:rPr>
              <w:t>Core Idea:</w:t>
            </w:r>
          </w:p>
        </w:tc>
        <w:tc>
          <w:tcPr>
            <w:tcW w:w="4679" w:type="dxa"/>
            <w:tcBorders/>
            <w:shd w:fill="FFFFFF"/>
          </w:tcPr>
          <w:p>
            <w:pPr>
              <w:pStyle w:val="Normal"/>
              <w:spacing w:before="0" w:after="20"/>
              <w:rPr/>
            </w:pPr>
            <w:r>
              <w:rPr>
                <w:sz w:val="19"/>
              </w:rPr>
              <w:t>Uses AI only once to generate rules, then runs 100% pure fast code in production (zero AI in live data flow)</w:t>
            </w:r>
          </w:p>
        </w:tc>
      </w:tr>
    </w:tbl>
    <w:p>
      <w:pPr>
        <w:pStyle w:val="Normal"/>
        <w:rPr/>
      </w:pPr>
      <w:r>
        <w:rPr/>
      </w:r>
    </w:p>
    <w:p>
      <w:pPr>
        <w:pStyle w:val="Normal"/>
        <w:spacing w:before="280" w:after="80"/>
        <w:rPr/>
      </w:pPr>
      <w:r>
        <w:rPr>
          <w:b/>
          <w:color w:val="1A365D"/>
          <w:sz w:val="27"/>
        </w:rPr>
        <w:t xml:space="preserve">1. The Core Idea </w:t>
      </w:r>
    </w:p>
    <w:p>
      <w:pPr>
        <w:pStyle w:val="Normal"/>
        <w:rPr/>
      </w:pPr>
      <w:r>
        <w:rPr/>
        <w:t>Enterprise systems (like an old billing system and a modern cloud CRM) cannot talk to each other because their field names, date formats, and structures don't match.</w:t>
      </w:r>
    </w:p>
    <w:p>
      <w:pPr>
        <w:pStyle w:val="Normal"/>
        <w:rPr/>
      </w:pPr>
      <w:r>
        <w:rPr/>
        <w:t>SchemaBridge AI solves this with a smart two-phase design:</w:t>
      </w:r>
    </w:p>
    <w:p>
      <w:pPr>
        <w:pStyle w:val="Normal"/>
        <w:spacing w:before="0" w:after="60"/>
        <w:ind w:left="288"/>
        <w:rPr/>
      </w:pPr>
      <w:r>
        <w:rPr>
          <w:b/>
        </w:rPr>
        <w:t xml:space="preserve">•  </w:t>
      </w:r>
      <w:r>
        <w:rPr>
          <w:b/>
        </w:rPr>
        <w:t xml:space="preserve">Phase 1 (Design Time): </w:t>
      </w:r>
      <w:r>
        <w:rPr/>
        <w:t>It uses AI only once at design-time to examine schemas and figure out translation rules.</w:t>
      </w:r>
    </w:p>
    <w:p>
      <w:pPr>
        <w:pStyle w:val="Normal"/>
        <w:spacing w:before="0" w:after="60"/>
        <w:ind w:left="288"/>
        <w:rPr/>
      </w:pPr>
      <w:r>
        <w:rPr>
          <w:b/>
        </w:rPr>
        <w:t xml:space="preserve">•  </w:t>
      </w:r>
      <w:r>
        <w:rPr>
          <w:b/>
        </w:rPr>
        <w:t xml:space="preserve">Phase 2 (Live Runtime): </w:t>
      </w:r>
      <w:r>
        <w:rPr/>
        <w:t>It executes the translation in pure code (&lt;5ms) without calling AI. Live customer data never touches an AI model.</w:t>
      </w:r>
    </w:p>
    <w:p>
      <w:pPr>
        <w:pStyle w:val="Normal"/>
        <w:spacing w:before="280" w:after="80"/>
        <w:rPr/>
      </w:pPr>
      <w:r>
        <w:rPr>
          <w:b/>
          <w:color w:val="1A365D"/>
          <w:sz w:val="27"/>
        </w:rPr>
        <w:t>2. Problems With Existing Solutions</w:t>
      </w:r>
    </w:p>
    <w:p>
      <w:pPr>
        <w:pStyle w:val="Normal"/>
        <w:spacing w:before="0" w:after="60"/>
        <w:ind w:left="288"/>
        <w:rPr/>
      </w:pPr>
      <w:r>
        <w:rPr>
          <w:b/>
        </w:rPr>
        <w:t xml:space="preserve">•  </w:t>
      </w:r>
      <w:r>
        <w:rPr>
          <w:b/>
        </w:rPr>
        <w:t xml:space="preserve">Manual Hand-Coding is Slow &amp; Fragile: </w:t>
      </w:r>
      <w:r>
        <w:rPr/>
        <w:t>Writing point-to-point integration code for hundreds of fields takes weeks and breaks every time an API updates.</w:t>
      </w:r>
    </w:p>
    <w:p>
      <w:pPr>
        <w:pStyle w:val="Normal"/>
        <w:spacing w:before="0" w:after="60"/>
        <w:ind w:left="288"/>
        <w:rPr/>
      </w:pPr>
      <w:r>
        <w:rPr>
          <w:b/>
        </w:rPr>
        <w:t xml:space="preserve">•  </w:t>
      </w:r>
      <w:r>
        <w:rPr>
          <w:b/>
        </w:rPr>
        <w:t xml:space="preserve">Sending Live Data to AI is Too Slow: </w:t>
      </w:r>
      <w:r>
        <w:rPr/>
        <w:t>Calling an LLM for each live transaction takes 1 to 5 seconds. Production systems need answers in under 10 milliseconds.</w:t>
      </w:r>
    </w:p>
    <w:p>
      <w:pPr>
        <w:pStyle w:val="Normal"/>
        <w:spacing w:before="0" w:after="60"/>
        <w:ind w:left="288"/>
        <w:rPr/>
      </w:pPr>
      <w:r>
        <w:rPr>
          <w:b/>
        </w:rPr>
        <w:t xml:space="preserve">•  </w:t>
      </w:r>
      <w:r>
        <w:rPr>
          <w:b/>
        </w:rPr>
        <w:t xml:space="preserve">AI is Unpredictable in Production: </w:t>
      </w:r>
      <w:r>
        <w:rPr/>
        <w:t>LLMs can hallucinate, change output formats, or drop fields randomly, which causes data corruption in financial or healthcare records.</w:t>
      </w:r>
    </w:p>
    <w:p>
      <w:pPr>
        <w:pStyle w:val="Normal"/>
        <w:spacing w:before="0" w:after="60"/>
        <w:ind w:left="288"/>
        <w:rPr/>
      </w:pPr>
      <w:r>
        <w:rPr>
          <w:b/>
        </w:rPr>
        <w:t xml:space="preserve">•  </w:t>
      </w:r>
      <w:r>
        <w:rPr>
          <w:b/>
        </w:rPr>
        <w:t xml:space="preserve">Data Privacy &amp; Compliance Risks: </w:t>
      </w:r>
      <w:r>
        <w:rPr/>
        <w:t>Sending customer data (names, emails, credit cards) to external AI models violates privacy laws (GDPR, HIPAA).</w:t>
      </w:r>
    </w:p>
    <w:p>
      <w:pPr>
        <w:pStyle w:val="Normal"/>
        <w:spacing w:before="0" w:after="60"/>
        <w:ind w:left="288"/>
        <w:rPr/>
      </w:pPr>
      <w:r>
        <w:rPr>
          <w:b/>
        </w:rPr>
        <w:t xml:space="preserve">•  </w:t>
      </w:r>
      <w:r>
        <w:rPr>
          <w:b/>
        </w:rPr>
        <w:t xml:space="preserve">High Token Costs: </w:t>
      </w:r>
      <w:r>
        <w:rPr/>
        <w:t>Paying token fees for millions of daily live API calls is far too expensive.</w:t>
      </w:r>
    </w:p>
    <w:p>
      <w:pPr>
        <w:pStyle w:val="Normal"/>
        <w:spacing w:before="280" w:after="80"/>
        <w:rPr/>
      </w:pPr>
      <w:r>
        <w:rPr>
          <w:b/>
          <w:color w:val="1A365D"/>
          <w:sz w:val="27"/>
        </w:rPr>
        <w:t>3. Simple System Flow</w:t>
      </w:r>
    </w:p>
    <w:p>
      <w:pPr>
        <w:pStyle w:val="Normal"/>
        <w:spacing w:before="80" w:after="160"/>
        <w:ind w:left="216"/>
        <w:rPr>
          <w:rFonts w:ascii="Consolas" w:hAnsi="Consolas"/>
          <w:color w:val="1A365D"/>
          <w:sz w:val="17"/>
        </w:rPr>
      </w:pPr>
      <w:r>
        <w:rPr>
          <w:rFonts w:ascii="Consolas" w:hAnsi="Consolas"/>
          <w:color w:val="1A365D"/>
          <w:sz w:val="17"/>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806440" cy="696722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806440" cy="6967220"/>
                    </a:xfrm>
                    <a:prstGeom prst="rect">
                      <a:avLst/>
                    </a:prstGeom>
                    <a:noFill/>
                  </pic:spPr>
                </pic:pic>
              </a:graphicData>
            </a:graphic>
          </wp:anchor>
        </w:drawing>
      </w:r>
    </w:p>
    <w:p>
      <w:pPr>
        <w:pStyle w:val="Normal"/>
        <w:spacing w:before="280" w:after="80"/>
        <w:rPr>
          <w:rFonts w:ascii="Calibri" w:hAnsi="Calibri"/>
          <w:b/>
          <w:color w:val="1A365D"/>
          <w:sz w:val="27"/>
        </w:rPr>
      </w:pPr>
      <w:r>
        <w:rPr>
          <w:b/>
          <w:color w:val="1A365D"/>
          <w:sz w:val="27"/>
        </w:rPr>
      </w:r>
    </w:p>
    <w:p>
      <w:pPr>
        <w:pStyle w:val="Normal"/>
        <w:spacing w:before="280" w:after="80"/>
        <w:rPr>
          <w:rFonts w:ascii="Calibri" w:hAnsi="Calibri"/>
          <w:b/>
          <w:color w:val="1A365D"/>
          <w:sz w:val="27"/>
        </w:rPr>
      </w:pPr>
      <w:r>
        <w:rPr>
          <w:b/>
          <w:color w:val="1A365D"/>
          <w:sz w:val="27"/>
        </w:rPr>
      </w:r>
    </w:p>
    <w:p>
      <w:pPr>
        <w:pStyle w:val="Normal"/>
        <w:spacing w:before="280" w:after="80"/>
        <w:rPr/>
      </w:pPr>
      <w:r>
        <w:rPr>
          <w:b/>
          <w:color w:val="1A365D"/>
          <w:sz w:val="27"/>
        </w:rPr>
        <w:t>4. How the Steps Work (Step-by-Step)</w:t>
      </w:r>
    </w:p>
    <w:p>
      <w:pPr>
        <w:pStyle w:val="Normal"/>
        <w:spacing w:before="0" w:after="60"/>
        <w:ind w:left="288"/>
        <w:rPr/>
      </w:pPr>
      <w:r>
        <w:rPr>
          <w:b/>
        </w:rPr>
        <w:t xml:space="preserve">•  </w:t>
      </w:r>
      <w:r>
        <w:rPr>
          <w:b/>
        </w:rPr>
        <w:t xml:space="preserve">Step 1: The 5-Level Matching Pipeline: </w:t>
      </w:r>
      <w:r>
        <w:rPr/>
        <w:t>Checks exact names, case formatting (user_id to userId), known business synonyms (dob to dateOfBirth), and past approved rules. Calls AI only for the few remaining fields that couldn't be resolved deterministically.</w:t>
      </w:r>
    </w:p>
    <w:p>
      <w:pPr>
        <w:pStyle w:val="Normal"/>
        <w:spacing w:before="0" w:after="60"/>
        <w:ind w:left="288"/>
        <w:rPr/>
      </w:pPr>
      <w:r>
        <w:rPr>
          <w:b/>
        </w:rPr>
        <w:t xml:space="preserve">•  </w:t>
      </w:r>
      <w:r>
        <w:rPr>
          <w:b/>
        </w:rPr>
        <w:t xml:space="preserve">Step 2: Human-in-the-Loop Check: </w:t>
      </w:r>
      <w:r>
        <w:rPr/>
        <w:t>Safe rules with high confidence scores pass automatically. Lower confidence matches are held in a review queue for a quick 1-click human check before going live.</w:t>
      </w:r>
    </w:p>
    <w:p>
      <w:pPr>
        <w:pStyle w:val="Normal"/>
        <w:spacing w:before="0" w:after="60"/>
        <w:ind w:left="288"/>
        <w:rPr/>
      </w:pPr>
      <w:r>
        <w:rPr>
          <w:b/>
        </w:rPr>
        <w:t xml:space="preserve">•  </w:t>
      </w:r>
      <w:r>
        <w:rPr>
          <w:b/>
        </w:rPr>
        <w:t xml:space="preserve">Step 3: Zero-AI Runtime Engine: </w:t>
      </w:r>
      <w:r>
        <w:rPr/>
        <w:t>Live customer payloads run through pre-compiled algebraic rules (rename, date format, flatten, nest) in pure Java code (&lt;5ms). Works offline even if the AI service goes down.</w:t>
      </w:r>
    </w:p>
    <w:p>
      <w:pPr>
        <w:pStyle w:val="Normal"/>
        <w:spacing w:before="0" w:after="60"/>
        <w:ind w:left="288"/>
        <w:rPr/>
      </w:pPr>
      <w:r>
        <w:rPr>
          <w:b/>
        </w:rPr>
        <w:t xml:space="preserve">•  </w:t>
      </w:r>
      <w:r>
        <w:rPr>
          <w:b/>
        </w:rPr>
        <w:t xml:space="preserve">Step 4: Automatic Schema Change Detection: </w:t>
      </w:r>
      <w:r>
        <w:rPr/>
        <w:t>Cryptographically hashes schemas to catch changes immediately. Highlights exactly which rule is broken (BROKEN_PATH) before bad data hits production.</w:t>
      </w:r>
    </w:p>
    <w:p>
      <w:pPr>
        <w:pStyle w:val="Normal"/>
        <w:spacing w:before="280" w:after="80"/>
        <w:rPr/>
      </w:pPr>
      <w:r>
        <w:rPr>
          <w:b/>
          <w:color w:val="1A365D"/>
          <w:sz w:val="27"/>
        </w:rPr>
        <w:t>5. Comparison with Other Approaches</w:t>
      </w:r>
    </w:p>
    <w:tbl>
      <w:tblPr>
        <w:tblW w:w="9360" w:type="dxa"/>
        <w:jc w:val="center"/>
        <w:tblInd w:w="0" w:type="dxa"/>
        <w:tblLayout w:type="fixed"/>
        <w:tblCellMar>
          <w:top w:w="100" w:type="dxa"/>
          <w:left w:w="140" w:type="dxa"/>
          <w:bottom w:w="100" w:type="dxa"/>
          <w:right w:w="140" w:type="dxa"/>
        </w:tblCellMar>
        <w:tblLook w:firstRow="1" w:noVBand="1" w:lastRow="0" w:firstColumn="1" w:lastColumn="0" w:noHBand="0" w:val="04a0"/>
      </w:tblPr>
      <w:tblGrid>
        <w:gridCol w:w="2340"/>
        <w:gridCol w:w="2340"/>
        <w:gridCol w:w="2340"/>
        <w:gridCol w:w="2339"/>
      </w:tblGrid>
      <w:tr>
        <w:trPr/>
        <w:tc>
          <w:tcPr>
            <w:tcW w:w="2340" w:type="dxa"/>
            <w:tcBorders/>
            <w:shd w:fill="2B6CB0"/>
          </w:tcPr>
          <w:p>
            <w:pPr>
              <w:pStyle w:val="Normal"/>
              <w:widowControl/>
              <w:bidi w:val="0"/>
              <w:spacing w:lineRule="auto" w:line="276" w:before="0" w:after="80"/>
              <w:jc w:val="left"/>
              <w:rPr/>
            </w:pPr>
            <w:r>
              <w:rPr>
                <w:b/>
                <w:color w:val="FFFFFF"/>
                <w:sz w:val="18"/>
              </w:rPr>
              <w:t>Feature</w:t>
            </w:r>
          </w:p>
        </w:tc>
        <w:tc>
          <w:tcPr>
            <w:tcW w:w="2340" w:type="dxa"/>
            <w:tcBorders/>
            <w:shd w:fill="2B6CB0"/>
          </w:tcPr>
          <w:p>
            <w:pPr>
              <w:pStyle w:val="Normal"/>
              <w:widowControl/>
              <w:bidi w:val="0"/>
              <w:spacing w:lineRule="auto" w:line="276" w:before="0" w:after="80"/>
              <w:jc w:val="left"/>
              <w:rPr/>
            </w:pPr>
            <w:r>
              <w:rPr>
                <w:b/>
                <w:color w:val="FFFFFF"/>
                <w:sz w:val="18"/>
              </w:rPr>
              <w:t>Hand-Written Code</w:t>
            </w:r>
          </w:p>
        </w:tc>
        <w:tc>
          <w:tcPr>
            <w:tcW w:w="2340" w:type="dxa"/>
            <w:tcBorders/>
            <w:shd w:fill="2B6CB0"/>
          </w:tcPr>
          <w:p>
            <w:pPr>
              <w:pStyle w:val="Normal"/>
              <w:widowControl/>
              <w:bidi w:val="0"/>
              <w:spacing w:lineRule="auto" w:line="276" w:before="0" w:after="80"/>
              <w:jc w:val="left"/>
              <w:rPr/>
            </w:pPr>
            <w:r>
              <w:rPr>
                <w:b/>
                <w:color w:val="FFFFFF"/>
                <w:sz w:val="18"/>
              </w:rPr>
              <w:t>Calling AI on Live Data</w:t>
            </w:r>
          </w:p>
        </w:tc>
        <w:tc>
          <w:tcPr>
            <w:tcW w:w="2339" w:type="dxa"/>
            <w:tcBorders/>
            <w:shd w:fill="2B6CB0"/>
          </w:tcPr>
          <w:p>
            <w:pPr>
              <w:pStyle w:val="Normal"/>
              <w:widowControl/>
              <w:bidi w:val="0"/>
              <w:spacing w:lineRule="auto" w:line="276" w:before="0" w:after="80"/>
              <w:jc w:val="left"/>
              <w:rPr/>
            </w:pPr>
            <w:r>
              <w:rPr>
                <w:b/>
                <w:color w:val="FFFFFF"/>
                <w:sz w:val="18"/>
              </w:rPr>
              <w:t>SchemaBridge AI</w:t>
            </w:r>
          </w:p>
        </w:tc>
      </w:tr>
      <w:tr>
        <w:trPr/>
        <w:tc>
          <w:tcPr>
            <w:tcW w:w="2340" w:type="dxa"/>
            <w:tcBorders/>
            <w:shd w:fill="FFFFFF"/>
            <w:tcMar>
              <w:top w:w="80" w:type="dxa"/>
              <w:bottom w:w="80" w:type="dxa"/>
            </w:tcMar>
          </w:tcPr>
          <w:p>
            <w:pPr>
              <w:pStyle w:val="Normal"/>
              <w:spacing w:before="0" w:after="20"/>
              <w:rPr/>
            </w:pPr>
            <w:r>
              <w:rPr>
                <w:b/>
                <w:sz w:val="17"/>
              </w:rPr>
              <w:t>Setup Time</w:t>
            </w:r>
          </w:p>
        </w:tc>
        <w:tc>
          <w:tcPr>
            <w:tcW w:w="2340" w:type="dxa"/>
            <w:tcBorders/>
            <w:shd w:fill="FFFFFF"/>
            <w:tcMar>
              <w:top w:w="80" w:type="dxa"/>
              <w:bottom w:w="80" w:type="dxa"/>
            </w:tcMar>
          </w:tcPr>
          <w:p>
            <w:pPr>
              <w:pStyle w:val="Normal"/>
              <w:spacing w:before="0" w:after="20"/>
              <w:rPr/>
            </w:pPr>
            <w:r>
              <w:rPr>
                <w:sz w:val="17"/>
              </w:rPr>
              <w:t>Weeks or months</w:t>
            </w:r>
          </w:p>
        </w:tc>
        <w:tc>
          <w:tcPr>
            <w:tcW w:w="2340" w:type="dxa"/>
            <w:tcBorders/>
            <w:shd w:fill="FFFFFF"/>
            <w:tcMar>
              <w:top w:w="80" w:type="dxa"/>
              <w:bottom w:w="80" w:type="dxa"/>
            </w:tcMar>
          </w:tcPr>
          <w:p>
            <w:pPr>
              <w:pStyle w:val="Normal"/>
              <w:spacing w:before="0" w:after="20"/>
              <w:rPr/>
            </w:pPr>
            <w:r>
              <w:rPr>
                <w:sz w:val="17"/>
              </w:rPr>
              <w:t>Fast (prompting)</w:t>
            </w:r>
          </w:p>
        </w:tc>
        <w:tc>
          <w:tcPr>
            <w:tcW w:w="2339" w:type="dxa"/>
            <w:tcBorders/>
            <w:shd w:fill="FFFFFF"/>
            <w:tcMar>
              <w:top w:w="80" w:type="dxa"/>
              <w:bottom w:w="80" w:type="dxa"/>
            </w:tcMar>
          </w:tcPr>
          <w:p>
            <w:pPr>
              <w:pStyle w:val="Normal"/>
              <w:spacing w:before="0" w:after="20"/>
              <w:rPr/>
            </w:pPr>
            <w:r>
              <w:rPr>
                <w:b/>
                <w:sz w:val="17"/>
              </w:rPr>
              <w:t>Fast (minutes)</w:t>
            </w:r>
          </w:p>
        </w:tc>
      </w:tr>
      <w:tr>
        <w:trPr/>
        <w:tc>
          <w:tcPr>
            <w:tcW w:w="2340" w:type="dxa"/>
            <w:tcBorders/>
            <w:shd w:fill="F7FAFC"/>
            <w:tcMar>
              <w:top w:w="80" w:type="dxa"/>
              <w:bottom w:w="80" w:type="dxa"/>
            </w:tcMar>
          </w:tcPr>
          <w:p>
            <w:pPr>
              <w:pStyle w:val="Normal"/>
              <w:spacing w:before="0" w:after="20"/>
              <w:rPr/>
            </w:pPr>
            <w:r>
              <w:rPr>
                <w:b/>
                <w:sz w:val="17"/>
              </w:rPr>
              <w:t>Live Speed</w:t>
            </w:r>
          </w:p>
        </w:tc>
        <w:tc>
          <w:tcPr>
            <w:tcW w:w="2340" w:type="dxa"/>
            <w:tcBorders/>
            <w:shd w:fill="F7FAFC"/>
            <w:tcMar>
              <w:top w:w="80" w:type="dxa"/>
              <w:bottom w:w="80" w:type="dxa"/>
            </w:tcMar>
          </w:tcPr>
          <w:p>
            <w:pPr>
              <w:pStyle w:val="Normal"/>
              <w:spacing w:before="0" w:after="20"/>
              <w:rPr/>
            </w:pPr>
            <w:r>
              <w:rPr>
                <w:sz w:val="17"/>
              </w:rPr>
              <w:t>Fast (&lt;10 ms)</w:t>
            </w:r>
          </w:p>
        </w:tc>
        <w:tc>
          <w:tcPr>
            <w:tcW w:w="2340" w:type="dxa"/>
            <w:tcBorders/>
            <w:shd w:fill="F7FAFC"/>
            <w:tcMar>
              <w:top w:w="80" w:type="dxa"/>
              <w:bottom w:w="80" w:type="dxa"/>
            </w:tcMar>
          </w:tcPr>
          <w:p>
            <w:pPr>
              <w:pStyle w:val="Normal"/>
              <w:spacing w:before="0" w:after="20"/>
              <w:rPr/>
            </w:pPr>
            <w:r>
              <w:rPr>
                <w:sz w:val="17"/>
              </w:rPr>
              <w:t>Very slow (1-5 sec)</w:t>
            </w:r>
          </w:p>
        </w:tc>
        <w:tc>
          <w:tcPr>
            <w:tcW w:w="2339" w:type="dxa"/>
            <w:tcBorders/>
            <w:shd w:fill="F7FAFC"/>
            <w:tcMar>
              <w:top w:w="80" w:type="dxa"/>
              <w:bottom w:w="80" w:type="dxa"/>
            </w:tcMar>
          </w:tcPr>
          <w:p>
            <w:pPr>
              <w:pStyle w:val="Normal"/>
              <w:spacing w:before="0" w:after="20"/>
              <w:rPr/>
            </w:pPr>
            <w:r>
              <w:rPr>
                <w:b/>
                <w:sz w:val="17"/>
              </w:rPr>
              <w:t>Ultra-fast (&lt;5 ms)</w:t>
            </w:r>
          </w:p>
        </w:tc>
      </w:tr>
      <w:tr>
        <w:trPr/>
        <w:tc>
          <w:tcPr>
            <w:tcW w:w="2340" w:type="dxa"/>
            <w:tcBorders/>
            <w:shd w:fill="FFFFFF"/>
            <w:tcMar>
              <w:top w:w="80" w:type="dxa"/>
              <w:bottom w:w="80" w:type="dxa"/>
            </w:tcMar>
          </w:tcPr>
          <w:p>
            <w:pPr>
              <w:pStyle w:val="Normal"/>
              <w:spacing w:before="0" w:after="20"/>
              <w:rPr/>
            </w:pPr>
            <w:r>
              <w:rPr>
                <w:b/>
                <w:sz w:val="17"/>
              </w:rPr>
              <w:t>Reliability</w:t>
            </w:r>
          </w:p>
        </w:tc>
        <w:tc>
          <w:tcPr>
            <w:tcW w:w="2340" w:type="dxa"/>
            <w:tcBorders/>
            <w:shd w:fill="FFFFFF"/>
            <w:tcMar>
              <w:top w:w="80" w:type="dxa"/>
              <w:bottom w:w="80" w:type="dxa"/>
            </w:tcMar>
          </w:tcPr>
          <w:p>
            <w:pPr>
              <w:pStyle w:val="Normal"/>
              <w:spacing w:before="0" w:after="20"/>
              <w:rPr/>
            </w:pPr>
            <w:r>
              <w:rPr>
                <w:sz w:val="17"/>
              </w:rPr>
              <w:t>100% consistent</w:t>
            </w:r>
          </w:p>
        </w:tc>
        <w:tc>
          <w:tcPr>
            <w:tcW w:w="2340" w:type="dxa"/>
            <w:tcBorders/>
            <w:shd w:fill="FFFFFF"/>
            <w:tcMar>
              <w:top w:w="80" w:type="dxa"/>
              <w:bottom w:w="80" w:type="dxa"/>
            </w:tcMar>
          </w:tcPr>
          <w:p>
            <w:pPr>
              <w:pStyle w:val="Normal"/>
              <w:spacing w:before="0" w:after="20"/>
              <w:rPr/>
            </w:pPr>
            <w:r>
              <w:rPr>
                <w:sz w:val="17"/>
              </w:rPr>
              <w:t>Unpredictable (hallucinates)</w:t>
            </w:r>
          </w:p>
        </w:tc>
        <w:tc>
          <w:tcPr>
            <w:tcW w:w="2339" w:type="dxa"/>
            <w:tcBorders/>
            <w:shd w:fill="FFFFFF"/>
            <w:tcMar>
              <w:top w:w="80" w:type="dxa"/>
              <w:bottom w:w="80" w:type="dxa"/>
            </w:tcMar>
          </w:tcPr>
          <w:p>
            <w:pPr>
              <w:pStyle w:val="Normal"/>
              <w:spacing w:before="0" w:after="20"/>
              <w:rPr/>
            </w:pPr>
            <w:r>
              <w:rPr>
                <w:b/>
                <w:sz w:val="17"/>
              </w:rPr>
              <w:t>100% consistent</w:t>
            </w:r>
          </w:p>
        </w:tc>
      </w:tr>
      <w:tr>
        <w:trPr/>
        <w:tc>
          <w:tcPr>
            <w:tcW w:w="2340" w:type="dxa"/>
            <w:tcBorders/>
            <w:shd w:fill="F7FAFC"/>
            <w:tcMar>
              <w:top w:w="80" w:type="dxa"/>
              <w:bottom w:w="80" w:type="dxa"/>
            </w:tcMar>
          </w:tcPr>
          <w:p>
            <w:pPr>
              <w:pStyle w:val="Normal"/>
              <w:spacing w:before="0" w:after="20"/>
              <w:rPr/>
            </w:pPr>
            <w:r>
              <w:rPr>
                <w:b/>
                <w:sz w:val="17"/>
              </w:rPr>
              <w:t>Customer Data Privacy</w:t>
            </w:r>
          </w:p>
        </w:tc>
        <w:tc>
          <w:tcPr>
            <w:tcW w:w="2340" w:type="dxa"/>
            <w:tcBorders/>
            <w:shd w:fill="F7FAFC"/>
            <w:tcMar>
              <w:top w:w="80" w:type="dxa"/>
              <w:bottom w:w="80" w:type="dxa"/>
            </w:tcMar>
          </w:tcPr>
          <w:p>
            <w:pPr>
              <w:pStyle w:val="Normal"/>
              <w:spacing w:before="0" w:after="20"/>
              <w:rPr/>
            </w:pPr>
            <w:r>
              <w:rPr>
                <w:sz w:val="17"/>
              </w:rPr>
              <w:t>Safe</w:t>
            </w:r>
          </w:p>
        </w:tc>
        <w:tc>
          <w:tcPr>
            <w:tcW w:w="2340" w:type="dxa"/>
            <w:tcBorders/>
            <w:shd w:fill="F7FAFC"/>
            <w:tcMar>
              <w:top w:w="80" w:type="dxa"/>
              <w:bottom w:w="80" w:type="dxa"/>
            </w:tcMar>
          </w:tcPr>
          <w:p>
            <w:pPr>
              <w:pStyle w:val="Normal"/>
              <w:spacing w:before="0" w:after="20"/>
              <w:rPr/>
            </w:pPr>
            <w:r>
              <w:rPr>
                <w:sz w:val="17"/>
              </w:rPr>
              <w:t>Risky (sent to cloud AI)</w:t>
            </w:r>
          </w:p>
        </w:tc>
        <w:tc>
          <w:tcPr>
            <w:tcW w:w="2339" w:type="dxa"/>
            <w:tcBorders/>
            <w:shd w:fill="F7FAFC"/>
            <w:tcMar>
              <w:top w:w="80" w:type="dxa"/>
              <w:bottom w:w="80" w:type="dxa"/>
            </w:tcMar>
          </w:tcPr>
          <w:p>
            <w:pPr>
              <w:pStyle w:val="Normal"/>
              <w:spacing w:before="0" w:after="20"/>
              <w:rPr/>
            </w:pPr>
            <w:r>
              <w:rPr>
                <w:b/>
                <w:sz w:val="17"/>
              </w:rPr>
              <w:t>100% safe (zero data to AI)</w:t>
            </w:r>
          </w:p>
        </w:tc>
      </w:tr>
      <w:tr>
        <w:trPr/>
        <w:tc>
          <w:tcPr>
            <w:tcW w:w="2340" w:type="dxa"/>
            <w:tcBorders/>
            <w:shd w:fill="FFFFFF"/>
            <w:tcMar>
              <w:top w:w="80" w:type="dxa"/>
              <w:bottom w:w="80" w:type="dxa"/>
            </w:tcMar>
          </w:tcPr>
          <w:p>
            <w:pPr>
              <w:pStyle w:val="Normal"/>
              <w:spacing w:before="0" w:after="20"/>
              <w:rPr/>
            </w:pPr>
            <w:r>
              <w:rPr>
                <w:b/>
                <w:sz w:val="17"/>
              </w:rPr>
              <w:t>Cost Per Transaction</w:t>
            </w:r>
          </w:p>
        </w:tc>
        <w:tc>
          <w:tcPr>
            <w:tcW w:w="2340" w:type="dxa"/>
            <w:tcBorders/>
            <w:shd w:fill="FFFFFF"/>
            <w:tcMar>
              <w:top w:w="80" w:type="dxa"/>
              <w:bottom w:w="80" w:type="dxa"/>
            </w:tcMar>
          </w:tcPr>
          <w:p>
            <w:pPr>
              <w:pStyle w:val="Normal"/>
              <w:spacing w:before="0" w:after="20"/>
              <w:rPr/>
            </w:pPr>
            <w:r>
              <w:rPr>
                <w:sz w:val="17"/>
              </w:rPr>
              <w:t>Free</w:t>
            </w:r>
          </w:p>
        </w:tc>
        <w:tc>
          <w:tcPr>
            <w:tcW w:w="2340" w:type="dxa"/>
            <w:tcBorders/>
            <w:shd w:fill="FFFFFF"/>
            <w:tcMar>
              <w:top w:w="80" w:type="dxa"/>
              <w:bottom w:w="80" w:type="dxa"/>
            </w:tcMar>
          </w:tcPr>
          <w:p>
            <w:pPr>
              <w:pStyle w:val="Normal"/>
              <w:spacing w:before="0" w:after="20"/>
              <w:rPr/>
            </w:pPr>
            <w:r>
              <w:rPr>
                <w:sz w:val="17"/>
              </w:rPr>
              <w:t>Expensive token fees</w:t>
            </w:r>
          </w:p>
        </w:tc>
        <w:tc>
          <w:tcPr>
            <w:tcW w:w="2339" w:type="dxa"/>
            <w:tcBorders/>
            <w:shd w:fill="FFFFFF"/>
            <w:tcMar>
              <w:top w:w="80" w:type="dxa"/>
              <w:bottom w:w="80" w:type="dxa"/>
            </w:tcMar>
          </w:tcPr>
          <w:p>
            <w:pPr>
              <w:pStyle w:val="Normal"/>
              <w:spacing w:before="0" w:after="20"/>
              <w:rPr/>
            </w:pPr>
            <w:r>
              <w:rPr>
                <w:b/>
                <w:sz w:val="17"/>
              </w:rPr>
              <w:t>Free (runs on local CPU)</w:t>
            </w:r>
          </w:p>
        </w:tc>
      </w:tr>
      <w:tr>
        <w:trPr/>
        <w:tc>
          <w:tcPr>
            <w:tcW w:w="2340" w:type="dxa"/>
            <w:tcBorders/>
            <w:shd w:fill="F7FAFC"/>
            <w:tcMar>
              <w:top w:w="80" w:type="dxa"/>
              <w:bottom w:w="80" w:type="dxa"/>
            </w:tcMar>
          </w:tcPr>
          <w:p>
            <w:pPr>
              <w:pStyle w:val="Normal"/>
              <w:spacing w:before="0" w:after="20"/>
              <w:rPr/>
            </w:pPr>
            <w:r>
              <w:rPr>
                <w:b/>
                <w:sz w:val="17"/>
              </w:rPr>
              <w:t>Handling API Changes</w:t>
            </w:r>
          </w:p>
        </w:tc>
        <w:tc>
          <w:tcPr>
            <w:tcW w:w="2340" w:type="dxa"/>
            <w:tcBorders/>
            <w:shd w:fill="F7FAFC"/>
            <w:tcMar>
              <w:top w:w="80" w:type="dxa"/>
              <w:bottom w:w="80" w:type="dxa"/>
            </w:tcMar>
          </w:tcPr>
          <w:p>
            <w:pPr>
              <w:pStyle w:val="Normal"/>
              <w:spacing w:before="0" w:after="20"/>
              <w:rPr/>
            </w:pPr>
            <w:r>
              <w:rPr>
                <w:sz w:val="17"/>
              </w:rPr>
              <w:t>Breaks silently</w:t>
            </w:r>
          </w:p>
        </w:tc>
        <w:tc>
          <w:tcPr>
            <w:tcW w:w="2340" w:type="dxa"/>
            <w:tcBorders/>
            <w:shd w:fill="F7FAFC"/>
            <w:tcMar>
              <w:top w:w="80" w:type="dxa"/>
              <w:bottom w:w="80" w:type="dxa"/>
            </w:tcMar>
          </w:tcPr>
          <w:p>
            <w:pPr>
              <w:pStyle w:val="Normal"/>
              <w:spacing w:before="0" w:after="20"/>
              <w:rPr/>
            </w:pPr>
            <w:r>
              <w:rPr>
                <w:sz w:val="17"/>
              </w:rPr>
              <w:t>Unpredictable</w:t>
            </w:r>
          </w:p>
        </w:tc>
        <w:tc>
          <w:tcPr>
            <w:tcW w:w="2339" w:type="dxa"/>
            <w:tcBorders/>
            <w:shd w:fill="F7FAFC"/>
            <w:tcMar>
              <w:top w:w="80" w:type="dxa"/>
              <w:bottom w:w="80" w:type="dxa"/>
            </w:tcMar>
          </w:tcPr>
          <w:p>
            <w:pPr>
              <w:pStyle w:val="Normal"/>
              <w:spacing w:before="0" w:after="20"/>
              <w:rPr/>
            </w:pPr>
            <w:r>
              <w:rPr>
                <w:b/>
                <w:sz w:val="17"/>
              </w:rPr>
              <w:t>Detects &amp; alerts instantly</w:t>
            </w:r>
          </w:p>
        </w:tc>
      </w:tr>
    </w:tbl>
    <w:p>
      <w:pPr>
        <w:pStyle w:val="Normal"/>
        <w:rPr/>
      </w:pPr>
      <w:r>
        <w:rPr/>
      </w:r>
    </w:p>
    <w:p>
      <w:pPr>
        <w:pStyle w:val="Normal"/>
        <w:spacing w:before="280" w:after="80"/>
        <w:rPr/>
      </w:pPr>
      <w:r>
        <w:rPr>
          <w:b/>
          <w:color w:val="1A365D"/>
          <w:sz w:val="27"/>
        </w:rPr>
        <w:t>6. Key Patent Takeaways</w:t>
      </w:r>
    </w:p>
    <w:p>
      <w:pPr>
        <w:pStyle w:val="Normal"/>
        <w:rPr/>
      </w:pPr>
      <w:r>
        <w:rPr>
          <w:i/>
        </w:rPr>
        <w:t>These are the 5 core claims written in plain, straightforward terms so anyone can explain them:</w:t>
      </w:r>
    </w:p>
    <w:p>
      <w:pPr>
        <w:pStyle w:val="Normal"/>
        <w:spacing w:before="80" w:after="40"/>
        <w:ind w:left="216"/>
        <w:rPr/>
      </w:pPr>
      <w:r>
        <w:rPr>
          <w:b/>
          <w:color w:val="1A365D"/>
        </w:rPr>
        <w:t>1. The 5-Tier Residual Matching Cascade:</w:t>
      </w:r>
    </w:p>
    <w:p>
      <w:pPr>
        <w:pStyle w:val="Normal"/>
        <w:spacing w:before="0" w:after="120"/>
        <w:ind w:left="432"/>
        <w:rPr/>
      </w:pPr>
      <w:r>
        <w:rPr/>
        <w:t xml:space="preserve">A method that maps data fields between two systems by checking </w:t>
      </w:r>
      <w:r>
        <w:rPr>
          <w:b/>
          <w:bCs/>
        </w:rPr>
        <w:t>exact matches e.g. username to username</w:t>
      </w:r>
      <w:r>
        <w:rPr/>
        <w:t xml:space="preserve"> first, then </w:t>
      </w:r>
      <w:r>
        <w:rPr>
          <w:b/>
          <w:bCs/>
        </w:rPr>
        <w:t>normalized names e.g. user_name</w:t>
      </w:r>
      <w:r>
        <w:rPr/>
        <w:t xml:space="preserve"> to </w:t>
      </w:r>
      <w:r>
        <w:rPr>
          <w:b/>
          <w:bCs/>
        </w:rPr>
        <w:t>username</w:t>
      </w:r>
      <w:r>
        <w:rPr/>
        <w:t xml:space="preserve"> then a </w:t>
      </w:r>
      <w:r>
        <w:rPr>
          <w:b/>
          <w:bCs/>
        </w:rPr>
        <w:t>domain synonym dictionary e.g. dob to dateOfBirth</w:t>
      </w:r>
      <w:r>
        <w:rPr/>
        <w:t xml:space="preserve">, then </w:t>
      </w:r>
      <w:r>
        <w:rPr>
          <w:b/>
          <w:bCs/>
        </w:rPr>
        <w:t>past approved rules</w:t>
      </w:r>
      <w:r>
        <w:rPr/>
        <w:t xml:space="preserve"> — and delegates only the leftover unmapped fields to an </w:t>
      </w:r>
      <w:r>
        <w:rPr>
          <w:b/>
          <w:bCs/>
        </w:rPr>
        <w:t>AI model</w:t>
      </w:r>
      <w:r>
        <w:rPr/>
        <w:t xml:space="preserve"> with strict schema constraints, rather than wasting cost and risking errors on the whole dataset.</w:t>
      </w:r>
    </w:p>
    <w:p>
      <w:pPr>
        <w:pStyle w:val="Normal"/>
        <w:spacing w:before="80" w:after="40"/>
        <w:ind w:left="216"/>
        <w:rPr/>
      </w:pPr>
      <w:r>
        <w:rPr>
          <w:b/>
          <w:color w:val="1A365D"/>
        </w:rPr>
        <w:t>2. Decoupled AI-Advisory Rule Synthesis with Zero-AI Runtime:</w:t>
      </w:r>
    </w:p>
    <w:p>
      <w:pPr>
        <w:pStyle w:val="Normal"/>
        <w:spacing w:before="0" w:after="120"/>
        <w:ind w:left="432"/>
        <w:rPr/>
      </w:pPr>
      <w:r>
        <w:rPr/>
        <w:t>An architecture that isolates generative AI strictly to an offline design-time assistant for discovering mapping rules, while routing all live production transactions through a pure, in-memory execution engine (&lt;5ms) that never sends customer data to an AI model, eliminating latency, hallucination, and privacy risks.</w:t>
      </w:r>
    </w:p>
    <w:p>
      <w:pPr>
        <w:pStyle w:val="Normal"/>
        <w:spacing w:before="80" w:after="40"/>
        <w:ind w:left="216"/>
        <w:rPr/>
      </w:pPr>
      <w:r>
        <w:rPr>
          <w:b/>
          <w:color w:val="1A365D"/>
        </w:rPr>
        <w:t>3. Closed-Loop Cryptographic Schema Drift &amp; Impact Mapping:</w:t>
      </w:r>
    </w:p>
    <w:p>
      <w:pPr>
        <w:pStyle w:val="Normal"/>
        <w:spacing w:before="0" w:after="120"/>
        <w:ind w:left="432"/>
        <w:rPr/>
      </w:pPr>
      <w:r>
        <w:rPr/>
        <w:t>A monitoring system that fingerprints schemas using cryptographic hashes (SHA-256), detects additions, removals, or type changes via structural tree comparison, and automatically traces the change directly to affected transformation rules (BROKEN_PATH), alerting operators before broken data hits production.</w:t>
      </w:r>
    </w:p>
    <w:p>
      <w:pPr>
        <w:pStyle w:val="Normal"/>
        <w:spacing w:before="80" w:after="40"/>
        <w:ind w:left="216"/>
        <w:rPr/>
      </w:pPr>
      <w:r>
        <w:rPr>
          <w:b/>
          <w:color w:val="1A365D"/>
        </w:rPr>
        <w:t>4. Confidence-Gated Human-in-the-Loop Safeguard:</w:t>
      </w:r>
    </w:p>
    <w:p>
      <w:pPr>
        <w:pStyle w:val="Normal"/>
        <w:spacing w:before="0" w:after="120"/>
        <w:ind w:left="432"/>
        <w:rPr/>
      </w:pPr>
      <w:r>
        <w:rPr/>
        <w:t>A verification gate that automatically scores every suggested mapping rule, allowing high-confidence rules to proceed while quarantining ambiguous or low-confidence rules into a review queue, preventing unverified or incorrect translations from entering live systems.</w:t>
      </w:r>
    </w:p>
    <w:p>
      <w:pPr>
        <w:pStyle w:val="Normal"/>
        <w:spacing w:before="80" w:after="40"/>
        <w:ind w:left="216"/>
        <w:rPr/>
      </w:pPr>
      <w:r>
        <w:rPr>
          <w:b/>
          <w:color w:val="1A365D"/>
        </w:rPr>
        <w:t>5. Automated Bi-Directional Schema Inversion:</w:t>
      </w:r>
    </w:p>
    <w:p>
      <w:pPr>
        <w:pStyle w:val="Normal"/>
        <w:spacing w:before="0" w:after="120"/>
        <w:ind w:left="432"/>
        <w:rPr/>
      </w:pPr>
      <w:r>
        <w:rPr/>
        <w:t>A complete bi-directional integration system that takes forward transformation rules (such as legacy write into modern cloud) and automatically synthesizes the complementary reverse rules (such as modern cloud read back to legacy format), including automatic nesting, flattening, and format reversal without writing rules twice.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 w:name="Consolas">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80"/>
      <w:jc w:val="left"/>
    </w:pPr>
    <w:rPr>
      <w:rFonts w:ascii="Calibri" w:hAnsi="Calibri" w:eastAsia="ＭＳ 明朝" w:cs=""/>
      <w:color w:val="222222"/>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left="720"/>
      <w:contextualSpacing/>
    </w:pPr>
    <w:rPr/>
  </w:style>
  <w:style w:type="paragraph" w:styleId="List3">
    <w:name w:val="List 3"/>
    <w:basedOn w:val="Normal"/>
    <w:uiPriority w:val="99"/>
    <w:unhideWhenUsed/>
    <w:qFormat/>
    <w:rsid w:val="00326f90"/>
    <w:pPr>
      <w:spacing w:before="0" w:after="80"/>
      <w:ind w:hanging="360" w:lef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EasyOffice/24.8.6.2.0$Windows_X86_64 LibreOffice_project/7a56c86fe16d3da20aace94597c088e77843a2f5</Application>
  <AppVersion>15.0000</AppVersion>
  <Pages>5</Pages>
  <Words>754</Words>
  <Characters>4329</Characters>
  <CharactersWithSpaces>5028</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2026-09-22T19:27:25Z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