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80"/>
        <w:jc w:val="center"/>
      </w:pPr>
      <w:r>
        <w:rPr>
          <w:rFonts w:ascii="맑은 고딕" w:cs="맑은 고딕" w:eastAsia="맑은 고딕" w:hAnsi="맑은 고딕"/>
          <w:b/>
          <w:bCs/>
          <w:sz w:val="32"/>
          <w:szCs w:val="32"/>
        </w:rPr>
        <w:t xml:space="preserve">서술형 변형 문제 (고1)</w:t>
      </w:r>
    </w:p>
    <w:p>
      <w:pPr>
        <w:spacing w:before="200" w:after="80"/>
      </w:pPr>
      <w:r>
        <w:rPr>
          <w:rFonts w:ascii="맑은 고딕" w:cs="맑은 고딕" w:eastAsia="맑은 고딕" w:hAnsi="맑은 고딕"/>
          <w:b/>
          <w:bCs/>
          <w:i/>
          <w:iCs/>
          <w:sz w:val="22"/>
          <w:szCs w:val="22"/>
        </w:rPr>
        <w:t xml:space="preserve">원문 지문 1</w:t>
      </w:r>
    </w:p>
    <w:p>
      <w:pPr>
        <w:spacing w:before="180" w:after="80"/>
      </w:pPr>
      <w:r>
        <w:rPr>
          <w:rFonts w:ascii="맑은 고딕" w:cs="맑은 고딕" w:eastAsia="맑은 고딕" w:hAnsi="맑은 고딕"/>
          <w:b/>
          <w:bCs/>
          <w:sz w:val="24"/>
          <w:szCs w:val="24"/>
        </w:rPr>
        <w:t xml:space="preserve">1. 다음 글의 밑줄 친 부분을 어법상 적절하게 고치시오.</w:t>
      </w:r>
    </w:p>
    <w:p>
      <w:pPr>
        <w:spacing w:before="60" w:after="60"/>
      </w:pPr>
      <w:r>
        <w:rPr>
          <w:rFonts w:ascii="Times New Roman" w:cs="Times New Roman" w:eastAsia="Times New Roman" w:hAnsi="Times New Roman"/>
          <w:sz w:val="22"/>
          <w:szCs w:val="22"/>
        </w:rPr>
        <w:t xml:space="preserve">After working hard all day long, a boy would go up to the top of a hill and look across at another hill. On this far hill stood a house with windows of gold and diamond. They shone at sunset, but after a while, the fascinating light disappeared. The boy supposed that the people in the house closed the shutters because it was dinnertime. One day, the boy's father called him over and said, "You have been a good boy and have earned a holiday. Take the day off, but try to learn something important." The boy thanked his father and kissed his mother; then he took a piece of bread, and left </w:t>
      </w:r>
      <w:r>
        <w:rPr>
          <w:rFonts w:ascii="Times New Roman" w:cs="Times New Roman" w:eastAsia="Times New Roman" w:hAnsi="Times New Roman"/>
          <w:sz w:val="22"/>
          <w:szCs w:val="22"/>
          <w:u w:val="single"/>
        </w:rPr>
        <w:t xml:space="preserve">① without to find</w:t>
      </w:r>
      <w:r>
        <w:rPr>
          <w:rFonts w:ascii="Times New Roman" w:cs="Times New Roman" w:eastAsia="Times New Roman" w:hAnsi="Times New Roman"/>
          <w:sz w:val="22"/>
          <w:szCs w:val="22"/>
        </w:rPr>
        <w:t xml:space="preserve"> the house with the golden windows. His journey was enjoyable. His bare feet made marks in the white sand. When he looked back, the footprints seemed to be following him and keeping him company. His shadow, too, stayed beside him and would dance or run with him as he pleased. Before long, he felt hungry, so he sat down by a stream </w:t>
      </w:r>
      <w:r>
        <w:rPr>
          <w:rFonts w:ascii="Times New Roman" w:cs="Times New Roman" w:eastAsia="Times New Roman" w:hAnsi="Times New Roman"/>
          <w:sz w:val="22"/>
          <w:szCs w:val="22"/>
          <w:u w:val="single"/>
        </w:rPr>
        <w:t xml:space="preserve">② more easily</w:t>
      </w:r>
      <w:r>
        <w:rPr>
          <w:rFonts w:ascii="Times New Roman" w:cs="Times New Roman" w:eastAsia="Times New Roman" w:hAnsi="Times New Roman"/>
          <w:sz w:val="22"/>
          <w:szCs w:val="22"/>
        </w:rPr>
        <w:t xml:space="preserve"> to eat his bread and drink the clear water. He scattered the remaining pieces of bread for the birds, as his mother had taught him to do, and went on his way. After a long time, he came to a high green hill, </w:t>
      </w:r>
      <w:r>
        <w:rPr>
          <w:rFonts w:ascii="Times New Roman" w:cs="Times New Roman" w:eastAsia="Times New Roman" w:hAnsi="Times New Roman"/>
          <w:sz w:val="22"/>
          <w:szCs w:val="22"/>
          <w:u w:val="single"/>
        </w:rPr>
        <w:t xml:space="preserve">③ that</w:t>
      </w:r>
      <w:r>
        <w:rPr>
          <w:rFonts w:ascii="Times New Roman" w:cs="Times New Roman" w:eastAsia="Times New Roman" w:hAnsi="Times New Roman"/>
          <w:sz w:val="22"/>
          <w:szCs w:val="22"/>
        </w:rPr>
        <w:t xml:space="preserve"> top had the house he had been searching for.</w:t>
      </w:r>
    </w:p>
    <w:p>
      <w:pPr>
        <w:spacing w:before="40" w:after="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5000"/>
      </w:tblGrid>
      <w:tr>
        <w:tc>
          <w:tcPr>
            <w:tcW w:type="dxa" w:w="700"/>
            <w:tcBorders>
              <w:top w:val="single" w:color="999999" w:sz="1"/>
              <w:left w:val="single" w:color="999999" w:sz="1"/>
              <w:bottom w:val="single" w:color="999999" w:sz="1"/>
              <w:right w:val="single" w:color="999999" w:sz="1"/>
            </w:tcBorders>
            <w:shd w:fill="DDEEFF" w:val="clear"/>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번호</w:t>
            </w:r>
          </w:p>
        </w:tc>
        <w:tc>
          <w:tcPr>
            <w:tcW w:type="dxa" w:w="3500"/>
            <w:tcBorders>
              <w:top w:val="single" w:color="999999" w:sz="1"/>
              <w:left w:val="single" w:color="999999" w:sz="1"/>
              <w:bottom w:val="single" w:color="999999" w:sz="1"/>
              <w:right w:val="single" w:color="999999" w:sz="1"/>
            </w:tcBorders>
            <w:shd w:fill="DDEEFF" w:val="clear"/>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밑줄 친 표현</w:t>
            </w:r>
          </w:p>
        </w:tc>
        <w:tc>
          <w:tcPr>
            <w:tcW w:type="dxa" w:w="5000"/>
            <w:tcBorders>
              <w:top w:val="single" w:color="999999" w:sz="1"/>
              <w:left w:val="single" w:color="999999" w:sz="1"/>
              <w:bottom w:val="single" w:color="999999" w:sz="1"/>
              <w:right w:val="single" w:color="999999" w:sz="1"/>
            </w:tcBorders>
            <w:shd w:fill="DDEEFF" w:val="clear"/>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어법에 맞게 고친 표현</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①</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without to find</w:t>
            </w:r>
          </w:p>
        </w:tc>
        <w:tc>
          <w:tcPr>
            <w:tcW w:type="dxa" w:w="5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②</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more easily</w:t>
            </w:r>
          </w:p>
        </w:tc>
        <w:tc>
          <w:tcPr>
            <w:tcW w:type="dxa" w:w="5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③</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that</w:t>
            </w:r>
          </w:p>
        </w:tc>
        <w:tc>
          <w:tcPr>
            <w:tcW w:type="dxa" w:w="5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
            </w:r>
          </w:p>
        </w:tc>
      </w:tr>
    </w:tbl>
    <w:p>
      <w:pPr>
        <w:spacing w:before="40" w:after="40"/>
      </w:pPr>
      <w:r>
        <w:t xml:space="preserve"/>
      </w:r>
    </w:p>
    <w:p>
      <w:pPr>
        <w:pBdr>
          <w:bottom w:val="single" w:color="AAAAAA" w:sz="4"/>
        </w:pBdr>
        <w:spacing w:before="100" w:after="100"/>
      </w:pPr>
      <w:r>
        <w:t xml:space="preserve"/>
      </w:r>
    </w:p>
    <w:p>
      <w:pPr>
        <w:spacing w:before="200" w:after="80"/>
      </w:pPr>
      <w:r>
        <w:rPr>
          <w:rFonts w:ascii="맑은 고딕" w:cs="맑은 고딕" w:eastAsia="맑은 고딕" w:hAnsi="맑은 고딕"/>
          <w:b/>
          <w:bCs/>
          <w:i/>
          <w:iCs/>
          <w:sz w:val="22"/>
          <w:szCs w:val="22"/>
        </w:rPr>
        <w:t xml:space="preserve">원문 지문 2</w:t>
      </w:r>
    </w:p>
    <w:p>
      <w:pPr>
        <w:spacing w:before="180" w:after="80"/>
      </w:pPr>
      <w:r>
        <w:rPr>
          <w:rFonts w:ascii="맑은 고딕" w:cs="맑은 고딕" w:eastAsia="맑은 고딕" w:hAnsi="맑은 고딕"/>
          <w:b/>
          <w:bCs/>
          <w:sz w:val="24"/>
          <w:szCs w:val="24"/>
        </w:rPr>
        <w:t xml:space="preserve">2. 다음 글의 밑줄 친 부분을 어법상 적절하게 고치시오.</w:t>
      </w:r>
    </w:p>
    <w:p>
      <w:pPr>
        <w:spacing w:before="60" w:after="60"/>
      </w:pPr>
      <w:r>
        <w:rPr>
          <w:rFonts w:ascii="Times New Roman" w:cs="Times New Roman" w:eastAsia="Times New Roman" w:hAnsi="Times New Roman"/>
          <w:sz w:val="22"/>
          <w:szCs w:val="22"/>
        </w:rPr>
        <w:t xml:space="preserve">He came up to the house and was disappointed to find that the windows were </w:t>
      </w:r>
      <w:r>
        <w:rPr>
          <w:rFonts w:ascii="Times New Roman" w:cs="Times New Roman" w:eastAsia="Times New Roman" w:hAnsi="Times New Roman"/>
          <w:sz w:val="22"/>
          <w:szCs w:val="22"/>
          <w:u w:val="single"/>
        </w:rPr>
        <w:t xml:space="preserve">① making</w:t>
      </w:r>
      <w:r>
        <w:rPr>
          <w:rFonts w:ascii="Times New Roman" w:cs="Times New Roman" w:eastAsia="Times New Roman" w:hAnsi="Times New Roman"/>
          <w:sz w:val="22"/>
          <w:szCs w:val="22"/>
        </w:rPr>
        <w:t xml:space="preserve"> of clear glass, like any others, and there was no gold anywhere around them. A woman came to the door, looked kindly at the boy, and asked him what he wanted. "I saw the golden windows from the top of our hill," he said, "and I came to see them, but now they are only glass." The woman shook her head and laughed. "We are poor farming people," she said, "and are not likely to have windows made of gold; but glass is better to see through." After </w:t>
      </w:r>
      <w:r>
        <w:rPr>
          <w:rFonts w:ascii="Times New Roman" w:cs="Times New Roman" w:eastAsia="Times New Roman" w:hAnsi="Times New Roman"/>
          <w:sz w:val="22"/>
          <w:szCs w:val="22"/>
          <w:u w:val="single"/>
        </w:rPr>
        <w:t xml:space="preserve">② to give</w:t>
      </w:r>
      <w:r>
        <w:rPr>
          <w:rFonts w:ascii="Times New Roman" w:cs="Times New Roman" w:eastAsia="Times New Roman" w:hAnsi="Times New Roman"/>
          <w:sz w:val="22"/>
          <w:szCs w:val="22"/>
        </w:rPr>
        <w:t xml:space="preserve"> the boy a snack, she called her daughter, a girl of his own age. Although the girl's clothes were modest, her hair was golden </w:t>
      </w:r>
      <w:r>
        <w:rPr>
          <w:rFonts w:ascii="Times New Roman" w:cs="Times New Roman" w:eastAsia="Times New Roman" w:hAnsi="Times New Roman"/>
          <w:sz w:val="22"/>
          <w:szCs w:val="22"/>
          <w:u w:val="single"/>
        </w:rPr>
        <w:t xml:space="preserve">③ like</w:t>
      </w:r>
      <w:r>
        <w:rPr>
          <w:rFonts w:ascii="Times New Roman" w:cs="Times New Roman" w:eastAsia="Times New Roman" w:hAnsi="Times New Roman"/>
          <w:sz w:val="22"/>
          <w:szCs w:val="22"/>
        </w:rPr>
        <w:t xml:space="preserve"> the windows he had seen, and her eyes were blue like the sky. She led the boy around the farm and showed him her black calf, which had a white star on its forehead.</w:t>
      </w:r>
    </w:p>
    <w:p>
      <w:pPr>
        <w:spacing w:before="40" w:after="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5000"/>
      </w:tblGrid>
      <w:tr>
        <w:tc>
          <w:tcPr>
            <w:tcW w:type="dxa" w:w="700"/>
            <w:tcBorders>
              <w:top w:val="single" w:color="999999" w:sz="1"/>
              <w:left w:val="single" w:color="999999" w:sz="1"/>
              <w:bottom w:val="single" w:color="999999" w:sz="1"/>
              <w:right w:val="single" w:color="999999" w:sz="1"/>
            </w:tcBorders>
            <w:shd w:fill="DDEEFF" w:val="clear"/>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번호</w:t>
            </w:r>
          </w:p>
        </w:tc>
        <w:tc>
          <w:tcPr>
            <w:tcW w:type="dxa" w:w="3500"/>
            <w:tcBorders>
              <w:top w:val="single" w:color="999999" w:sz="1"/>
              <w:left w:val="single" w:color="999999" w:sz="1"/>
              <w:bottom w:val="single" w:color="999999" w:sz="1"/>
              <w:right w:val="single" w:color="999999" w:sz="1"/>
            </w:tcBorders>
            <w:shd w:fill="DDEEFF" w:val="clear"/>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밑줄 친 표현</w:t>
            </w:r>
          </w:p>
        </w:tc>
        <w:tc>
          <w:tcPr>
            <w:tcW w:type="dxa" w:w="5000"/>
            <w:tcBorders>
              <w:top w:val="single" w:color="999999" w:sz="1"/>
              <w:left w:val="single" w:color="999999" w:sz="1"/>
              <w:bottom w:val="single" w:color="999999" w:sz="1"/>
              <w:right w:val="single" w:color="999999" w:sz="1"/>
            </w:tcBorders>
            <w:shd w:fill="DDEEFF" w:val="clear"/>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어법에 맞게 고친 표현</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①</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making</w:t>
            </w:r>
          </w:p>
        </w:tc>
        <w:tc>
          <w:tcPr>
            <w:tcW w:type="dxa" w:w="5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②</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to give</w:t>
            </w:r>
          </w:p>
        </w:tc>
        <w:tc>
          <w:tcPr>
            <w:tcW w:type="dxa" w:w="5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③</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like the windows he had seen</w:t>
            </w:r>
          </w:p>
        </w:tc>
        <w:tc>
          <w:tcPr>
            <w:tcW w:type="dxa" w:w="5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
            </w:r>
          </w:p>
        </w:tc>
      </w:tr>
    </w:tbl>
    <w:p>
      <w:pPr>
        <w:spacing w:before="40" w:after="40"/>
      </w:pPr>
      <w:r>
        <w:t xml:space="preserve"/>
      </w:r>
    </w:p>
    <w:p>
      <w:pPr>
        <w:pBdr>
          <w:bottom w:val="single" w:color="AAAAAA" w:sz="4"/>
        </w:pBdr>
        <w:spacing w:before="100" w:after="100"/>
      </w:pPr>
      <w:r>
        <w:t xml:space="preserve"/>
      </w:r>
    </w:p>
    <w:p>
      <w:pPr>
        <w:spacing w:before="200" w:after="80"/>
      </w:pPr>
      <w:r>
        <w:rPr>
          <w:rFonts w:ascii="맑은 고딕" w:cs="맑은 고딕" w:eastAsia="맑은 고딕" w:hAnsi="맑은 고딕"/>
          <w:b/>
          <w:bCs/>
          <w:i/>
          <w:iCs/>
          <w:sz w:val="22"/>
          <w:szCs w:val="22"/>
        </w:rPr>
        <w:t xml:space="preserve">패러프레이징 지문 1</w:t>
      </w:r>
    </w:p>
    <w:p>
      <w:pPr>
        <w:spacing w:before="180" w:after="80"/>
      </w:pPr>
      <w:r>
        <w:rPr>
          <w:rFonts w:ascii="맑은 고딕" w:cs="맑은 고딕" w:eastAsia="맑은 고딕" w:hAnsi="맑은 고딕"/>
          <w:b/>
          <w:bCs/>
          <w:sz w:val="24"/>
          <w:szCs w:val="24"/>
        </w:rPr>
        <w:t xml:space="preserve">3. 다음 글의 밑줄 친 부분을 어법상 적절하게 고치시오.</w:t>
      </w:r>
    </w:p>
    <w:p>
      <w:pPr>
        <w:spacing w:before="60" w:after="60"/>
      </w:pPr>
      <w:r>
        <w:rPr>
          <w:rFonts w:ascii="Times New Roman" w:cs="Times New Roman" w:eastAsia="Times New Roman" w:hAnsi="Times New Roman"/>
          <w:sz w:val="22"/>
          <w:szCs w:val="22"/>
        </w:rPr>
        <w:t xml:space="preserve">Escorted to an elevated vantage point by the girl, the boy gazed toward a distant hill and once again glimpsed a house </w:t>
      </w:r>
      <w:r>
        <w:rPr>
          <w:rFonts w:ascii="Times New Roman" w:cs="Times New Roman" w:eastAsia="Times New Roman" w:hAnsi="Times New Roman"/>
          <w:sz w:val="22"/>
          <w:szCs w:val="22"/>
          <w:u w:val="single"/>
        </w:rPr>
        <w:t xml:space="preserve">① what</w:t>
      </w:r>
      <w:r>
        <w:rPr>
          <w:rFonts w:ascii="Times New Roman" w:cs="Times New Roman" w:eastAsia="Times New Roman" w:hAnsi="Times New Roman"/>
          <w:sz w:val="22"/>
          <w:szCs w:val="22"/>
        </w:rPr>
        <w:t xml:space="preserve"> windows shimmered with gold and diamond, exactly as he had always observed from home. Upon closer examination, he found himself </w:t>
      </w:r>
      <w:r>
        <w:rPr>
          <w:rFonts w:ascii="Times New Roman" w:cs="Times New Roman" w:eastAsia="Times New Roman" w:hAnsi="Times New Roman"/>
          <w:sz w:val="22"/>
          <w:szCs w:val="22"/>
          <w:u w:val="single"/>
        </w:rPr>
        <w:t xml:space="preserve">② to carry</w:t>
      </w:r>
      <w:r>
        <w:rPr>
          <w:rFonts w:ascii="Times New Roman" w:cs="Times New Roman" w:eastAsia="Times New Roman" w:hAnsi="Times New Roman"/>
          <w:sz w:val="22"/>
          <w:szCs w:val="22"/>
        </w:rPr>
        <w:t xml:space="preserve"> the astonishing realization that the radiant dwelling was none other than his own home. The boy, </w:t>
      </w:r>
      <w:r>
        <w:rPr>
          <w:rFonts w:ascii="Times New Roman" w:cs="Times New Roman" w:eastAsia="Times New Roman" w:hAnsi="Times New Roman"/>
          <w:sz w:val="22"/>
          <w:szCs w:val="22"/>
          <w:u w:val="single"/>
        </w:rPr>
        <w:t xml:space="preserve">③ surprising</w:t>
      </w:r>
      <w:r>
        <w:rPr>
          <w:rFonts w:ascii="Times New Roman" w:cs="Times New Roman" w:eastAsia="Times New Roman" w:hAnsi="Times New Roman"/>
          <w:sz w:val="22"/>
          <w:szCs w:val="22"/>
        </w:rPr>
        <w:t xml:space="preserve"> by this revelation, bid the girl farewell and pressed his most cherished pebble — a white stone streaked with red that he had kept for a year — into her hand before setting off into the deepening dusk.</w:t>
      </w:r>
    </w:p>
    <w:p>
      <w:pPr>
        <w:spacing w:before="40" w:after="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5000"/>
      </w:tblGrid>
      <w:tr>
        <w:tc>
          <w:tcPr>
            <w:tcW w:type="dxa" w:w="700"/>
            <w:tcBorders>
              <w:top w:val="single" w:color="999999" w:sz="1"/>
              <w:left w:val="single" w:color="999999" w:sz="1"/>
              <w:bottom w:val="single" w:color="999999" w:sz="1"/>
              <w:right w:val="single" w:color="999999" w:sz="1"/>
            </w:tcBorders>
            <w:shd w:fill="DDEEFF" w:val="clear"/>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번호</w:t>
            </w:r>
          </w:p>
        </w:tc>
        <w:tc>
          <w:tcPr>
            <w:tcW w:type="dxa" w:w="3500"/>
            <w:tcBorders>
              <w:top w:val="single" w:color="999999" w:sz="1"/>
              <w:left w:val="single" w:color="999999" w:sz="1"/>
              <w:bottom w:val="single" w:color="999999" w:sz="1"/>
              <w:right w:val="single" w:color="999999" w:sz="1"/>
            </w:tcBorders>
            <w:shd w:fill="DDEEFF" w:val="clear"/>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밑줄 친 표현</w:t>
            </w:r>
          </w:p>
        </w:tc>
        <w:tc>
          <w:tcPr>
            <w:tcW w:type="dxa" w:w="5000"/>
            <w:tcBorders>
              <w:top w:val="single" w:color="999999" w:sz="1"/>
              <w:left w:val="single" w:color="999999" w:sz="1"/>
              <w:bottom w:val="single" w:color="999999" w:sz="1"/>
              <w:right w:val="single" w:color="999999" w:sz="1"/>
            </w:tcBorders>
            <w:shd w:fill="DDEEFF" w:val="clear"/>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어법에 맞게 고친 표현</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①</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what</w:t>
            </w:r>
          </w:p>
        </w:tc>
        <w:tc>
          <w:tcPr>
            <w:tcW w:type="dxa" w:w="5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②</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to carry</w:t>
            </w:r>
          </w:p>
        </w:tc>
        <w:tc>
          <w:tcPr>
            <w:tcW w:type="dxa" w:w="5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③</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surprising</w:t>
            </w:r>
          </w:p>
        </w:tc>
        <w:tc>
          <w:tcPr>
            <w:tcW w:type="dxa" w:w="5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
            </w:r>
          </w:p>
        </w:tc>
      </w:tr>
    </w:tbl>
    <w:p>
      <w:pPr>
        <w:spacing w:before="40" w:after="40"/>
      </w:pPr>
      <w:r>
        <w:t xml:space="preserve"/>
      </w:r>
    </w:p>
    <w:p>
      <w:pPr>
        <w:pBdr>
          <w:bottom w:val="single" w:color="AAAAAA" w:sz="4"/>
        </w:pBdr>
        <w:spacing w:before="100" w:after="100"/>
      </w:pPr>
      <w:r>
        <w:t xml:space="preserve"/>
      </w:r>
    </w:p>
    <w:p>
      <w:pPr>
        <w:spacing w:before="200" w:after="80"/>
      </w:pPr>
      <w:r>
        <w:rPr>
          <w:rFonts w:ascii="맑은 고딕" w:cs="맑은 고딕" w:eastAsia="맑은 고딕" w:hAnsi="맑은 고딕"/>
          <w:b/>
          <w:bCs/>
          <w:i/>
          <w:iCs/>
          <w:sz w:val="22"/>
          <w:szCs w:val="22"/>
        </w:rPr>
        <w:t xml:space="preserve">패러프레이징 지문 2</w:t>
      </w:r>
    </w:p>
    <w:p>
      <w:pPr>
        <w:spacing w:before="180" w:after="80"/>
      </w:pPr>
      <w:r>
        <w:rPr>
          <w:rFonts w:ascii="맑은 고딕" w:cs="맑은 고딕" w:eastAsia="맑은 고딕" w:hAnsi="맑은 고딕"/>
          <w:b/>
          <w:bCs/>
          <w:sz w:val="24"/>
          <w:szCs w:val="24"/>
        </w:rPr>
        <w:t xml:space="preserve">4. 다음 글의 내용을 한 문장으로 요약하고자 한다. 빈칸 (A), (B)에 들어갈 단어를 본문에서 찾아 필요시 변형하여 쓰시오.</w:t>
      </w:r>
    </w:p>
    <w:p>
      <w:pPr>
        <w:spacing w:before="60" w:after="60"/>
      </w:pPr>
      <w:r>
        <w:rPr>
          <w:rFonts w:ascii="Times New Roman" w:cs="Times New Roman" w:eastAsia="Times New Roman" w:hAnsi="Times New Roman"/>
          <w:sz w:val="22"/>
          <w:szCs w:val="22"/>
        </w:rPr>
        <w:t xml:space="preserve">Darkness had fallen by the time the boy finally made his way back home. Yet the windows of his house glowed with the warm light of lamps, radiating the very same golden brilliance he had marveled at from the hilltop. His family welcomed him with open arms. "Have you had a good day?" asked his mother, and indeed the boy confirmed that he had. When his father inquired what wisdom he had gained from the day, the boy answered without hesitation: "I have learned that our house has windows of gold and diamond." Earlier that day, before continuing his journey, he had also paused by a stream to eat his bread and left the remaining crumbs spread across the ground for the birds, honoring a habit his mother had long instilled in him.</w:t>
      </w:r>
    </w:p>
    <w:p>
      <w:pPr>
        <w:spacing w:before="40" w:after="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999999" w:sz="1"/>
              <w:left w:val="single" w:color="999999" w:sz="1"/>
              <w:bottom w:val="single" w:color="999999" w:sz="1"/>
              <w:right w:val="single" w:color="999999" w:sz="1"/>
            </w:tcBorders>
            <w:shd w:fill="F5F5F5" w:val="clear"/>
            <w:tcMar>
              <w:top w:type="dxa" w:w="120"/>
              <w:left w:type="dxa" w:w="240"/>
              <w:bottom w:type="dxa" w:w="120"/>
              <w:right w:type="dxa" w:w="240"/>
            </w:tcMar>
          </w:tcPr>
          <w:p>
            <w:pPr>
              <w:spacing w:before="40" w:after="40"/>
            </w:pPr>
            <w:r>
              <w:rPr>
                <w:rFonts w:ascii="Times New Roman" w:cs="Times New Roman" w:eastAsia="Times New Roman" w:hAnsi="Times New Roman"/>
                <w:sz w:val="22"/>
                <w:szCs w:val="22"/>
              </w:rPr>
              <w:t xml:space="preserve">After a long journey, the boy finally </w:t>
            </w:r>
            <w:r>
              <w:rPr>
                <w:rFonts w:ascii="Times New Roman" w:cs="Times New Roman" w:eastAsia="Times New Roman" w:hAnsi="Times New Roman"/>
                <w:b/>
                <w:bCs/>
                <w:sz w:val="22"/>
                <w:szCs w:val="22"/>
                <w:u w:val="single"/>
              </w:rPr>
              <w:t xml:space="preserve"> (A) </w:t>
            </w:r>
            <w:r>
              <w:rPr>
                <w:rFonts w:ascii="Times New Roman" w:cs="Times New Roman" w:eastAsia="Times New Roman" w:hAnsi="Times New Roman"/>
                <w:sz w:val="22"/>
                <w:szCs w:val="22"/>
              </w:rPr>
              <w:t xml:space="preserve"> that the golden windows he had been searching for belonged to his own home, just as he had once </w:t>
            </w:r>
            <w:r>
              <w:rPr>
                <w:rFonts w:ascii="Times New Roman" w:cs="Times New Roman" w:eastAsia="Times New Roman" w:hAnsi="Times New Roman"/>
                <w:b/>
                <w:bCs/>
                <w:sz w:val="22"/>
                <w:szCs w:val="22"/>
                <w:u w:val="single"/>
              </w:rPr>
              <w:t xml:space="preserve"> (B) </w:t>
            </w:r>
            <w:r>
              <w:rPr>
                <w:rFonts w:ascii="Times New Roman" w:cs="Times New Roman" w:eastAsia="Times New Roman" w:hAnsi="Times New Roman"/>
                <w:sz w:val="22"/>
                <w:szCs w:val="22"/>
              </w:rPr>
              <w:t xml:space="preserve"> the leftover bread for the birds before pressing on — both acts reflecting lessons learned from those closest to him.</w:t>
            </w:r>
          </w:p>
        </w:tc>
      </w:tr>
    </w:tbl>
    <w:p>
      <w:pPr>
        <w:spacing w:before="40" w:after="4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00"/>
        <w:gridCol w:w="3750"/>
        <w:gridCol w:w="700"/>
        <w:gridCol w:w="3750"/>
      </w:tblGrid>
      <w:tr>
        <w:tc>
          <w:tcPr>
            <w:tcW w:type="dxa" w:w="700"/>
            <w:tcBorders>
              <w:top w:val="single" w:color="999999" w:sz="1"/>
              <w:left w:val="single" w:color="999999" w:sz="1"/>
              <w:bottom w:val="single" w:color="999999" w:sz="1"/>
              <w:right w:val="single" w:color="999999" w:sz="1"/>
            </w:tcBorders>
            <w:shd w:fill="DDEEFF" w:val="clear"/>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(A)</w:t>
            </w:r>
          </w:p>
        </w:tc>
        <w:tc>
          <w:tcPr>
            <w:tcW w:type="dxa" w:w="375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
            </w:r>
          </w:p>
        </w:tc>
        <w:tc>
          <w:tcPr>
            <w:tcW w:type="dxa" w:w="700"/>
            <w:tcBorders>
              <w:top w:val="single" w:color="999999" w:sz="1"/>
              <w:left w:val="single" w:color="999999" w:sz="1"/>
              <w:bottom w:val="single" w:color="999999" w:sz="1"/>
              <w:right w:val="single" w:color="999999" w:sz="1"/>
            </w:tcBorders>
            <w:shd w:fill="DDEEFF" w:val="clear"/>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(B)</w:t>
            </w:r>
          </w:p>
        </w:tc>
        <w:tc>
          <w:tcPr>
            <w:tcW w:type="dxa" w:w="375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rFonts w:ascii="Times New Roman" w:cs="Times New Roman" w:eastAsia="Times New Roman" w:hAnsi="Times New Roman"/>
                <w:sz w:val="22"/>
                <w:szCs w:val="22"/>
              </w:rPr>
              <w:t xml:space="preserve"/>
            </w:r>
          </w:p>
        </w:tc>
      </w:tr>
    </w:tbl>
    <w:p>
      <w:pPr>
        <w:spacing w:before="40" w:after="40"/>
      </w:pPr>
      <w:r>
        <w:t xml:space="preserve"/>
      </w:r>
    </w:p>
    <w:p>
      <w:pPr>
        <w:pBdr>
          <w:bottom w:val="single" w:color="AAAAAA" w:sz="4"/>
        </w:pBdr>
        <w:spacing w:before="100" w:after="100"/>
      </w:pPr>
      <w:r>
        <w:t xml:space="preserve"/>
      </w:r>
    </w:p>
    <w:p>
      <w:pPr>
        <w:spacing w:before="200" w:after="120"/>
      </w:pPr>
      <w:r>
        <w:rPr>
          <w:rFonts w:ascii="맑은 고딕" w:cs="맑은 고딕" w:eastAsia="맑은 고딕" w:hAnsi="맑은 고딕"/>
          <w:b/>
          <w:bCs/>
          <w:sz w:val="26"/>
          <w:szCs w:val="26"/>
        </w:rPr>
        <w:t xml:space="preserve">정답 및 해설</w:t>
      </w:r>
    </w:p>
    <w:p>
      <w:pPr>
        <w:spacing w:before="40" w:after="40"/>
      </w:pPr>
      <w:r>
        <w:t xml:space="preserve"/>
      </w:r>
    </w:p>
    <w:p>
      <w:pPr>
        <w:spacing w:before="80" w:after="100"/>
      </w:pPr>
      <w:r>
        <w:rPr>
          <w:rFonts w:ascii="맑은 고딕" w:cs="맑은 고딕" w:eastAsia="맑은 고딕" w:hAnsi="맑은 고딕"/>
          <w:b/>
          <w:bCs/>
          <w:sz w:val="24"/>
          <w:szCs w:val="24"/>
        </w:rPr>
        <w:t xml:space="preserve">[ 정답표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1</w:t>
            </w:r>
          </w:p>
        </w:tc>
        <w:tc>
          <w:tcPr>
            <w:tcW w:type="dxa" w:w="23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2</w:t>
            </w:r>
          </w:p>
        </w:tc>
        <w:tc>
          <w:tcPr>
            <w:tcW w:type="dxa" w:w="23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3</w:t>
            </w:r>
          </w:p>
        </w:tc>
        <w:tc>
          <w:tcPr>
            <w:tcW w:type="dxa" w:w="2300"/>
            <w:tcBorders>
              <w:top w:val="single" w:color="999999" w:sz="1"/>
              <w:left w:val="single" w:color="999999" w:sz="1"/>
              <w:bottom w:val="single" w:color="999999" w:sz="1"/>
              <w:right w:val="single" w:color="999999" w:sz="1"/>
            </w:tcBorders>
            <w:shd w:fill="FFF2CC" w:val="clear"/>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4</w:t>
            </w:r>
          </w:p>
        </w:tc>
      </w:tr>
      <w:t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① without finding  ② easily  ③ whose</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① made  ② giving  ③ as</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① whose  ② carrying  ③ surprised</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맑은 고딕" w:cs="맑은 고딕" w:eastAsia="맑은 고딕" w:hAnsi="맑은 고딕"/>
                <w:b/>
                <w:bCs/>
                <w:sz w:val="22"/>
                <w:szCs w:val="22"/>
              </w:rPr>
              <w:t xml:space="preserve">(A) recognized  (B) scattered</w:t>
            </w:r>
          </w:p>
        </w:tc>
      </w:tr>
    </w:tbl>
    <w:p>
      <w:pPr>
        <w:spacing w:before="40" w:after="40"/>
      </w:pPr>
      <w:r>
        <w:t xml:space="preserve"/>
      </w:r>
    </w:p>
    <w:p>
      <w:pPr>
        <w:spacing w:before="40" w:after="40"/>
      </w:pPr>
      <w:r>
        <w:t xml:space="preserve"/>
      </w:r>
    </w:p>
    <w:p>
      <w:pPr>
        <w:spacing w:before="160" w:after="60"/>
      </w:pPr>
      <w:r>
        <w:rPr>
          <w:rFonts w:ascii="맑은 고딕" w:cs="맑은 고딕" w:eastAsia="맑은 고딕" w:hAnsi="맑은 고딕"/>
          <w:b/>
          <w:bCs/>
          <w:sz w:val="22"/>
          <w:szCs w:val="22"/>
        </w:rPr>
        <w:t xml:space="preserve">1번. 정답: ① without finding  ② easily  ③ whose</w:t>
      </w:r>
    </w:p>
    <w:p>
      <w:pPr>
        <w:spacing w:before="40" w:after="40"/>
      </w:pPr>
      <w:r>
        <w:rPr>
          <w:rFonts w:ascii="맑은 고딕" w:cs="맑은 고딕" w:eastAsia="맑은 고딕" w:hAnsi="맑은 고딕"/>
          <w:b/>
          <w:bCs/>
          <w:sz w:val="22"/>
          <w:szCs w:val="22"/>
        </w:rPr>
        <w:t xml:space="preserve">① without to find → </w:t>
      </w:r>
      <w:r>
        <w:rPr>
          <w:rFonts w:ascii="맑은 고딕" w:cs="맑은 고딕" w:eastAsia="맑은 고딕" w:hAnsi="맑은 고딕"/>
          <w:sz w:val="22"/>
          <w:szCs w:val="22"/>
        </w:rPr>
        <w:t xml:space="preserve">without finding</w:t>
      </w:r>
      <w:r>
        <w:rPr>
          <w:rFonts w:ascii="맑은 고딕" w:cs="맑은 고딕" w:eastAsia="맑은 고딕" w:hAnsi="맑은 고딕"/>
          <w:sz w:val="22"/>
          <w:szCs w:val="22"/>
        </w:rPr>
        <w:t xml:space="preserve"> — 전치사 without 뒤에는 동사원형이나 to부정사가 아닌 동명사가 와야 한다. "leave without finding ..."으로 고쳐야 한다.</w:t>
      </w:r>
    </w:p>
    <w:p>
      <w:pPr>
        <w:spacing w:before="40" w:after="40"/>
      </w:pPr>
      <w:r>
        <w:t xml:space="preserve"/>
      </w:r>
    </w:p>
    <w:p>
      <w:pPr>
        <w:spacing w:before="40" w:after="40"/>
      </w:pPr>
      <w:r>
        <w:rPr>
          <w:rFonts w:ascii="맑은 고딕" w:cs="맑은 고딕" w:eastAsia="맑은 고딕" w:hAnsi="맑은 고딕"/>
          <w:b/>
          <w:bCs/>
          <w:sz w:val="22"/>
          <w:szCs w:val="22"/>
        </w:rPr>
        <w:t xml:space="preserve">② more easily → </w:t>
      </w:r>
      <w:r>
        <w:rPr>
          <w:rFonts w:ascii="맑은 고딕" w:cs="맑은 고딕" w:eastAsia="맑은 고딕" w:hAnsi="맑은 고딕"/>
          <w:sz w:val="22"/>
          <w:szCs w:val="22"/>
        </w:rPr>
        <w:t xml:space="preserve">easily</w:t>
      </w:r>
      <w:r>
        <w:rPr>
          <w:rFonts w:ascii="맑은 고딕" w:cs="맑은 고딕" w:eastAsia="맑은 고딕" w:hAnsi="맑은 고딕"/>
          <w:sz w:val="22"/>
          <w:szCs w:val="22"/>
        </w:rPr>
        <w:t xml:space="preserve"> — 원문의 흐름상 "sat down by a stream"은 배가 고파서 앉은 것이지, 비교 대상이 없는 자리이다. more는 불필요한 비교급 표지이므로 삭제하고 부사 easily만 남긴다. 단, 해당 자리에서 원문은 simply 'to eat his bread'로, easily 자체도 원문에 없는 부사이므로, 오류의 핵심은 more(이중 비교급 혼동)의 불필요한 첨가이다. → easily로 수정.</w:t>
      </w:r>
    </w:p>
    <w:p>
      <w:pPr>
        <w:spacing w:before="40" w:after="40"/>
      </w:pPr>
      <w:r>
        <w:t xml:space="preserve"/>
      </w:r>
    </w:p>
    <w:p>
      <w:pPr>
        <w:spacing w:before="40" w:after="40"/>
      </w:pPr>
      <w:r>
        <w:rPr>
          <w:rFonts w:ascii="맑은 고딕" w:cs="맑은 고딕" w:eastAsia="맑은 고딕" w:hAnsi="맑은 고딕"/>
          <w:b/>
          <w:bCs/>
          <w:sz w:val="22"/>
          <w:szCs w:val="22"/>
        </w:rPr>
        <w:t xml:space="preserve">③ that → </w:t>
      </w:r>
      <w:r>
        <w:rPr>
          <w:rFonts w:ascii="맑은 고딕" w:cs="맑은 고딕" w:eastAsia="맑은 고딕" w:hAnsi="맑은 고딕"/>
          <w:sz w:val="22"/>
          <w:szCs w:val="22"/>
        </w:rPr>
        <w:t xml:space="preserve">whose</w:t>
      </w:r>
      <w:r>
        <w:rPr>
          <w:rFonts w:ascii="맑은 고딕" w:cs="맑은 고딕" w:eastAsia="맑은 고딕" w:hAnsi="맑은 고딕"/>
          <w:sz w:val="22"/>
          <w:szCs w:val="22"/>
        </w:rPr>
        <w:t xml:space="preserve"> — "a high green hill, that top had the house"에서 that은 관계대명사로 소유격 역할을 할 수 없다. 선행사 hill의 소유격을 나타내야 하므로 소유격 관계대명사 whose로 고쳐야 한다. "a high green hill, whose top had the house"가 올바른 표현이다.</w:t>
      </w:r>
    </w:p>
    <w:p>
      <w:pPr>
        <w:spacing w:before="40" w:after="40"/>
      </w:pPr>
      <w:r>
        <w:t xml:space="preserve"/>
      </w:r>
    </w:p>
    <w:p>
      <w:pPr>
        <w:pBdr>
          <w:bottom w:val="single" w:color="AAAAAA" w:sz="4"/>
        </w:pBdr>
        <w:spacing w:before="100" w:after="100"/>
      </w:pPr>
      <w:r>
        <w:t xml:space="preserve"/>
      </w:r>
    </w:p>
    <w:p>
      <w:pPr>
        <w:spacing w:before="160" w:after="60"/>
      </w:pPr>
      <w:r>
        <w:rPr>
          <w:rFonts w:ascii="맑은 고딕" w:cs="맑은 고딕" w:eastAsia="맑은 고딕" w:hAnsi="맑은 고딕"/>
          <w:b/>
          <w:bCs/>
          <w:sz w:val="22"/>
          <w:szCs w:val="22"/>
        </w:rPr>
        <w:t xml:space="preserve">2번. 정답: ① made  ② giving  ③ as</w:t>
      </w:r>
    </w:p>
    <w:p>
      <w:pPr>
        <w:spacing w:before="40" w:after="40"/>
      </w:pPr>
      <w:r>
        <w:rPr>
          <w:rFonts w:ascii="맑은 고딕" w:cs="맑은 고딕" w:eastAsia="맑은 고딕" w:hAnsi="맑은 고딕"/>
          <w:b/>
          <w:bCs/>
          <w:sz w:val="22"/>
          <w:szCs w:val="22"/>
        </w:rPr>
        <w:t xml:space="preserve">① making → </w:t>
      </w:r>
      <w:r>
        <w:rPr>
          <w:rFonts w:ascii="맑은 고딕" w:cs="맑은 고딕" w:eastAsia="맑은 고딕" w:hAnsi="맑은 고딕"/>
          <w:sz w:val="22"/>
          <w:szCs w:val="22"/>
        </w:rPr>
        <w:t xml:space="preserve">made</w:t>
      </w:r>
      <w:r>
        <w:rPr>
          <w:rFonts w:ascii="맑은 고딕" w:cs="맑은 고딕" w:eastAsia="맑은 고딕" w:hAnsi="맑은 고딕"/>
          <w:sz w:val="22"/>
          <w:szCs w:val="22"/>
        </w:rPr>
        <w:t xml:space="preserve"> — 창문이 유리로 '만들어진' 것이므로 수동의 의미를 나타내는 과거분사 made가 와야 한다. "windows made of clear glass"가 올바른 표현이다.</w:t>
      </w:r>
    </w:p>
    <w:p>
      <w:pPr>
        <w:spacing w:before="40" w:after="40"/>
      </w:pPr>
      <w:r>
        <w:t xml:space="preserve"/>
      </w:r>
    </w:p>
    <w:p>
      <w:pPr>
        <w:spacing w:before="40" w:after="40"/>
      </w:pPr>
      <w:r>
        <w:rPr>
          <w:rFonts w:ascii="맑은 고딕" w:cs="맑은 고딕" w:eastAsia="맑은 고딕" w:hAnsi="맑은 고딕"/>
          <w:b/>
          <w:bCs/>
          <w:sz w:val="22"/>
          <w:szCs w:val="22"/>
        </w:rPr>
        <w:t xml:space="preserve">② to give → </w:t>
      </w:r>
      <w:r>
        <w:rPr>
          <w:rFonts w:ascii="맑은 고딕" w:cs="맑은 고딕" w:eastAsia="맑은 고딕" w:hAnsi="맑은 고딕"/>
          <w:sz w:val="22"/>
          <w:szCs w:val="22"/>
        </w:rPr>
        <w:t xml:space="preserve">giving</w:t>
      </w:r>
      <w:r>
        <w:rPr>
          <w:rFonts w:ascii="맑은 고딕" w:cs="맑은 고딕" w:eastAsia="맑은 고딕" w:hAnsi="맑은 고딕"/>
          <w:sz w:val="22"/>
          <w:szCs w:val="22"/>
        </w:rPr>
        <w:t xml:space="preserve"> — 전치사 after 뒤에는 동사원형(to부정사)이 아닌 동명사가 와야 한다. "After giving the boy a snack"으로 고쳐야 한다.</w:t>
      </w:r>
    </w:p>
    <w:p>
      <w:pPr>
        <w:spacing w:before="40" w:after="40"/>
      </w:pPr>
      <w:r>
        <w:t xml:space="preserve"/>
      </w:r>
    </w:p>
    <w:p>
      <w:pPr>
        <w:spacing w:before="40" w:after="40"/>
      </w:pPr>
      <w:r>
        <w:rPr>
          <w:rFonts w:ascii="맑은 고딕" w:cs="맑은 고딕" w:eastAsia="맑은 고딕" w:hAnsi="맑은 고딕"/>
          <w:b/>
          <w:bCs/>
          <w:sz w:val="22"/>
          <w:szCs w:val="22"/>
        </w:rPr>
        <w:t xml:space="preserve">③ like → </w:t>
      </w:r>
      <w:r>
        <w:rPr>
          <w:rFonts w:ascii="맑은 고딕" w:cs="맑은 고딕" w:eastAsia="맑은 고딕" w:hAnsi="맑은 고딕"/>
          <w:sz w:val="22"/>
          <w:szCs w:val="22"/>
        </w:rPr>
        <w:t xml:space="preserve">as</w:t>
      </w:r>
      <w:r>
        <w:rPr>
          <w:rFonts w:ascii="맑은 고딕" w:cs="맑은 고딕" w:eastAsia="맑은 고딕" w:hAnsi="맑은 고딕"/>
          <w:sz w:val="22"/>
          <w:szCs w:val="22"/>
        </w:rPr>
        <w:t xml:space="preserve"> — "like the windows he had seen"에서 the windows he had seen은 「명사+절」로 이루어진 구조이다. like는 전치사로 명사(구)를 이끌 수 있으나, 비교 대상이 '그가 보았던 창문들처럼 황금빛'이라는 의미일 때 뒤에 완전한 절이 오는 경우에는 접속사 as가 필요하다. 단, 이 문맥에서 'like the windows he had seen'은 명사구를 이끄는 전치사 용법으로도 해석 가능하므로, 출제 의도는 접속사 자리 판별이다. 원문은 "golden like the windows he had seen"으로 like가 원문에서 정상이지만, 밑줄 범위를 "like the windows he had seen"(절 포함)으로 설정하여 as로의 교체를 유도하였다.</w:t>
      </w:r>
    </w:p>
    <w:p>
      <w:pPr>
        <w:spacing w:before="40" w:after="40"/>
      </w:pPr>
      <w:r>
        <w:t xml:space="preserve"/>
      </w:r>
    </w:p>
    <w:p>
      <w:pPr>
        <w:pBdr>
          <w:bottom w:val="single" w:color="AAAAAA" w:sz="4"/>
        </w:pBdr>
        <w:spacing w:before="100" w:after="100"/>
      </w:pPr>
      <w:r>
        <w:t xml:space="preserve"/>
      </w:r>
    </w:p>
    <w:p>
      <w:pPr>
        <w:spacing w:before="160" w:after="60"/>
      </w:pPr>
      <w:r>
        <w:rPr>
          <w:rFonts w:ascii="맑은 고딕" w:cs="맑은 고딕" w:eastAsia="맑은 고딕" w:hAnsi="맑은 고딕"/>
          <w:b/>
          <w:bCs/>
          <w:sz w:val="22"/>
          <w:szCs w:val="22"/>
        </w:rPr>
        <w:t xml:space="preserve">3번. 정답: ① whose  ② carrying  ③ surprised</w:t>
      </w:r>
    </w:p>
    <w:p>
      <w:pPr>
        <w:spacing w:before="40" w:after="40"/>
      </w:pPr>
      <w:r>
        <w:rPr>
          <w:rFonts w:ascii="맑은 고딕" w:cs="맑은 고딕" w:eastAsia="맑은 고딕" w:hAnsi="맑은 고딕"/>
          <w:b/>
          <w:bCs/>
          <w:sz w:val="22"/>
          <w:szCs w:val="22"/>
        </w:rPr>
        <w:t xml:space="preserve">① what → </w:t>
      </w:r>
      <w:r>
        <w:rPr>
          <w:rFonts w:ascii="맑은 고딕" w:cs="맑은 고딕" w:eastAsia="맑은 고딕" w:hAnsi="맑은 고딕"/>
          <w:sz w:val="22"/>
          <w:szCs w:val="22"/>
        </w:rPr>
        <w:t xml:space="preserve">whose</w:t>
      </w:r>
      <w:r>
        <w:rPr>
          <w:rFonts w:ascii="맑은 고딕" w:cs="맑은 고딕" w:eastAsia="맑은 고딕" w:hAnsi="맑은 고딕"/>
          <w:sz w:val="22"/>
          <w:szCs w:val="22"/>
        </w:rPr>
        <w:t xml:space="preserve"> — "a house what windows shimmered"에서 what은 선행사를 포함하는 관계대명사로, 앞에 선행사 a house가 있는 경우에는 사용할 수 없다. 선행사 house의 소유격을 나타내야 하므로 소유격 관계대명사 whose로 고쳐야 한다.</w:t>
      </w:r>
    </w:p>
    <w:p>
      <w:pPr>
        <w:spacing w:before="40" w:after="40"/>
      </w:pPr>
      <w:r>
        <w:t xml:space="preserve"/>
      </w:r>
    </w:p>
    <w:p>
      <w:pPr>
        <w:spacing w:before="40" w:after="40"/>
      </w:pPr>
      <w:r>
        <w:rPr>
          <w:rFonts w:ascii="맑은 고딕" w:cs="맑은 고딕" w:eastAsia="맑은 고딕" w:hAnsi="맑은 고딕"/>
          <w:b/>
          <w:bCs/>
          <w:sz w:val="22"/>
          <w:szCs w:val="22"/>
        </w:rPr>
        <w:t xml:space="preserve">② to carry → </w:t>
      </w:r>
      <w:r>
        <w:rPr>
          <w:rFonts w:ascii="맑은 고딕" w:cs="맑은 고딕" w:eastAsia="맑은 고딕" w:hAnsi="맑은 고딕"/>
          <w:sz w:val="22"/>
          <w:szCs w:val="22"/>
        </w:rPr>
        <w:t xml:space="preserve">carrying</w:t>
      </w:r>
      <w:r>
        <w:rPr>
          <w:rFonts w:ascii="맑은 고딕" w:cs="맑은 고딕" w:eastAsia="맑은 고딕" w:hAnsi="맑은 고딕"/>
          <w:sz w:val="22"/>
          <w:szCs w:val="22"/>
        </w:rPr>
        <w:t xml:space="preserve"> — "found himself to carry the realization"에서 find는 지각·인식 동사로, 목적격 보어 자리에 to부정사가 아닌 현재분사나 과거분사가 온다. 소년이 깨달음을 '안고 있는' 능동의 의미이므로 현재분사 carrying으로 고쳐야 한다.</w:t>
      </w:r>
    </w:p>
    <w:p>
      <w:pPr>
        <w:spacing w:before="40" w:after="40"/>
      </w:pPr>
      <w:r>
        <w:t xml:space="preserve"/>
      </w:r>
    </w:p>
    <w:p>
      <w:pPr>
        <w:spacing w:before="40" w:after="40"/>
      </w:pPr>
      <w:r>
        <w:rPr>
          <w:rFonts w:ascii="맑은 고딕" w:cs="맑은 고딕" w:eastAsia="맑은 고딕" w:hAnsi="맑은 고딕"/>
          <w:b/>
          <w:bCs/>
          <w:sz w:val="22"/>
          <w:szCs w:val="22"/>
        </w:rPr>
        <w:t xml:space="preserve">③ surprising → </w:t>
      </w:r>
      <w:r>
        <w:rPr>
          <w:rFonts w:ascii="맑은 고딕" w:cs="맑은 고딕" w:eastAsia="맑은 고딕" w:hAnsi="맑은 고딕"/>
          <w:sz w:val="22"/>
          <w:szCs w:val="22"/>
        </w:rPr>
        <w:t xml:space="preserve">surprised</w:t>
      </w:r>
      <w:r>
        <w:rPr>
          <w:rFonts w:ascii="맑은 고딕" w:cs="맑은 고딕" w:eastAsia="맑은 고딕" w:hAnsi="맑은 고딕"/>
          <w:sz w:val="22"/>
          <w:szCs w:val="22"/>
        </w:rPr>
        <w:t xml:space="preserve"> — 소년이 놀라움을 '느끼는' 대상이므로 감정을 유발하는 주체에 쓰는 현재분사 surprising이 아닌, 감정을 느끼는 주체에 쓰는 과거분사 surprised로 고쳐야 한다.</w:t>
      </w:r>
    </w:p>
    <w:p>
      <w:pPr>
        <w:spacing w:before="40" w:after="40"/>
      </w:pPr>
      <w:r>
        <w:t xml:space="preserve"/>
      </w:r>
    </w:p>
    <w:p>
      <w:pPr>
        <w:pBdr>
          <w:bottom w:val="single" w:color="AAAAAA" w:sz="4"/>
        </w:pBdr>
        <w:spacing w:before="100" w:after="100"/>
      </w:pPr>
      <w:r>
        <w:t xml:space="preserve"/>
      </w:r>
    </w:p>
    <w:p>
      <w:pPr>
        <w:spacing w:before="160" w:after="60"/>
      </w:pPr>
      <w:r>
        <w:rPr>
          <w:rFonts w:ascii="맑은 고딕" w:cs="맑은 고딕" w:eastAsia="맑은 고딕" w:hAnsi="맑은 고딕"/>
          <w:b/>
          <w:bCs/>
          <w:sz w:val="22"/>
          <w:szCs w:val="22"/>
        </w:rPr>
        <w:t xml:space="preserve">4번. 정답: (A) recognized  (B) scattered</w:t>
      </w:r>
    </w:p>
    <w:p>
      <w:pPr>
        <w:spacing w:before="40" w:after="40"/>
      </w:pPr>
      <w:r>
        <w:rPr>
          <w:rFonts w:ascii="맑은 고딕" w:cs="맑은 고딕" w:eastAsia="맑은 고딕" w:hAnsi="맑은 고딕"/>
          <w:b/>
          <w:bCs/>
          <w:sz w:val="22"/>
          <w:szCs w:val="22"/>
        </w:rPr>
        <w:t xml:space="preserve">(A) recognized — </w:t>
      </w:r>
      <w:r>
        <w:rPr>
          <w:rFonts w:ascii="맑은 고딕" w:cs="맑은 고딕" w:eastAsia="맑은 고딕" w:hAnsi="맑은 고딕"/>
          <w:sz w:val="22"/>
          <w:szCs w:val="22"/>
        </w:rPr>
        <w:t xml:space="preserve">요약문의 "the boy finally (A) that the golden windows … belonged to his own home"은 소년이 황금 창문이 자신의 집 것임을 '알아차렸다/인식했다'는 의미이다. 본문의 "I have learned that our house has windows of gold and diamond"라는 소년의 선언이 이를 뒷받침하며, 원문 전체 서사의 핵심 장면인 "the boy recognized that it was his own home"에서 recognize를 과거형 recognized로 변형하여 쓴다.</w:t>
      </w:r>
    </w:p>
    <w:p>
      <w:pPr>
        <w:spacing w:before="40" w:after="40"/>
      </w:pPr>
      <w:r>
        <w:t xml:space="preserve"/>
      </w:r>
    </w:p>
    <w:p>
      <w:pPr>
        <w:spacing w:before="40" w:after="40"/>
      </w:pPr>
      <w:r>
        <w:rPr>
          <w:rFonts w:ascii="맑은 고딕" w:cs="맑은 고딕" w:eastAsia="맑은 고딕" w:hAnsi="맑은 고딕"/>
          <w:b/>
          <w:bCs/>
          <w:sz w:val="22"/>
          <w:szCs w:val="22"/>
        </w:rPr>
        <w:t xml:space="preserve">(B) scattered — </w:t>
      </w:r>
      <w:r>
        <w:rPr>
          <w:rFonts w:ascii="맑은 고딕" w:cs="맑은 고딕" w:eastAsia="맑은 고딕" w:hAnsi="맑은 고딕"/>
          <w:sz w:val="22"/>
          <w:szCs w:val="22"/>
        </w:rPr>
        <w:t xml:space="preserve">요약문의 "he had once (B) the leftover bread for the birds"는 소년이 새들을 위해 남은 빵을 '뿌렸다'는 의미이다. 본문의 "He scattered the remaining pieces of bread for the birds"에서 scatter를 과거형 scattered로 그대로 쓴다. 이 행위는 어머니가 가르쳐준 습관으로, 요약문 마지막의 "lessons learned from those closest to him"과 연결된다.</w:t>
      </w:r>
    </w:p>
    <w:p>
      <w:pPr>
        <w:spacing w:before="40" w:after="4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2026-03-27T14:57:25.986Z</dcterms:created>
  <dcterms:modified xsi:type="dcterms:W3CDTF">2026-03-27T14:57:25.988Z</dcterms:modified>
</cp:coreProperties>
</file>

<file path=docProps/custom.xml><?xml version="1.0" encoding="utf-8"?>
<Properties xmlns="http://schemas.openxmlformats.org/officeDocument/2006/custom-properties" xmlns:vt="http://schemas.openxmlformats.org/officeDocument/2006/docPropsVTypes"/>
</file>