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p>
      <w:pPr>
        <w:bidi/>
        <w:spacing w:after="120"/>
        <w:jc w:val="center"/>
      </w:pPr>
      <w:r>
        <w:rPr>
          <w:rFonts w:ascii="Arial" w:hAnsi="Arial" w:cs="Arial" w:eastAsia="Arial"/>
          <w:b/>
          <w:bCs/>
          <w:color w:val="FF982A"/>
          <w:sz w:val="26"/>
          <w:szCs w:val="26"/>
          <w:rtl/>
        </w:rPr>
        <w:t xml:space="preserve">مشرق · Mushriq</w:t>
      </w:r>
    </w:p>
    <w:p>
      <w:pPr>
        <w:bidi/>
        <w:spacing w:after="200"/>
        <w:jc w:val="center"/>
      </w:pPr>
      <w:r>
        <w:rPr>
          <w:rFonts w:ascii="Arial" w:hAnsi="Arial" w:cs="Arial" w:eastAsia="Arial"/>
          <w:b/>
          <w:bCs/>
          <w:color w:val="004F87"/>
          <w:sz w:val="56"/>
          <w:szCs w:val="56"/>
          <w:rtl/>
        </w:rPr>
        <w:t xml:space="preserve">تقرير حالة المشروع</w:t>
      </w:r>
    </w:p>
    <w:p>
      <w:pPr>
        <w:bidi/>
        <w:spacing w:after="600" w:before="0" w:line="300"/>
        <w:jc w:val="center"/>
      </w:pPr>
      <w:r>
        <w:rPr>
          <w:rFonts w:ascii="Arial" w:hAnsi="Arial" w:cs="Arial" w:eastAsia="Arial"/>
          <w:color w:val="55687A"/>
          <w:sz w:val="26"/>
          <w:szCs w:val="26"/>
          <w:rtl/>
        </w:rPr>
        <w:t xml:space="preserve">ما أنجزناه مقابل وثيقة المنتج (الإصدار ١٫٠)، وما تبقّى، وخطة الإكمال</w:t>
      </w:r>
    </w:p>
    <w:p>
      <w:pPr>
        <w:pBdr>
          <w:bottom w:val="single" w:color="FEC443" w:sz="18" w:space="1"/>
        </w:pBdr>
        <w:spacing w:after="400"/>
        <w:ind w:left="3000" w:right="3000"/>
        <w:jc w:val="center"/>
      </w:pPr>
    </w:p>
    <w:p>
      <w:pPr>
        <w:bidi/>
        <w:spacing w:after="60" w:before="0" w:line="300"/>
        <w:jc w:val="center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التاريخ: ٢٦ أكتوبر ٢٠٢٦</w:t>
      </w:r>
    </w:p>
    <w:p>
      <w:pPr>
        <w:bidi/>
        <w:spacing w:after="60" w:before="0" w:line="300"/>
        <w:jc w:val="center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الفرع: redesign · آخر تحديث للكود: 55efd8c (١٥ أكتوبر ٢٠٢٦)</w:t>
      </w:r>
    </w:p>
    <w:p>
      <w:pPr>
        <w:bidi/>
        <w:spacing w:after="60" w:before="0" w:line="300"/>
        <w:jc w:val="center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إعداد: مدير المشروع</w:t>
      </w:r>
    </w:p>
    <w:p>
      <w:pPr>
        <w:bidi/>
        <w:spacing w:after="120" w:before="0" w:line="300"/>
        <w:jc w:val="center"/>
      </w:pPr>
      <w:r>
        <w:rPr>
          <w:rFonts w:ascii="Arial" w:hAnsi="Arial" w:cs="Arial" w:eastAsia="Arial"/>
          <w:color w:val="55687A"/>
          <w:sz w:val="18"/>
          <w:szCs w:val="18"/>
          <w:rtl/>
        </w:rPr>
        <w:t xml:space="preserve">المصادر: وثيقة المنتج Taqat-School-Competitive-Feature-Doc، FEATURE-COVERAGE.md، REDESIGN.md، docs/WORKLOG.md، docs/mvp/database.md، سجلّ git</w:t>
      </w:r>
    </w:p>
    <w:p>
      <w:r>
        <w:br w:type="page"/>
      </w:r>
    </w:p>
    <w:p>
      <w:pPr>
        <w:pStyle w:val="Heading1"/>
        <w:keepNext/>
        <w:bidi/>
        <w:spacing w:before="360" w:after="140"/>
      </w:pPr>
      <w:r>
        <w:rPr>
          <w:rFonts w:ascii="Arial" w:hAnsi="Arial" w:cs="Arial" w:eastAsia="Arial"/>
          <w:b/>
          <w:bCs/>
          <w:color w:val="004F87"/>
          <w:sz w:val="32"/>
          <w:szCs w:val="32"/>
          <w:rtl/>
        </w:rPr>
        <w:t xml:space="preserve">١. الملخّص التنفيذي</w:t>
      </w:r>
    </w:p>
    <w:p>
      <w:pPr>
        <w:bidi/>
        <w:spacing w:after="120" w:before="0" w:line="300"/>
      </w:pPr>
      <w:r>
        <w:rPr>
          <w:rFonts w:ascii="Arial" w:hAnsi="Arial" w:cs="Arial" w:eastAsia="Arial"/>
          <w:b/>
          <w:bCs/>
          <w:color w:val="0F2233"/>
          <w:sz w:val="21"/>
          <w:szCs w:val="21"/>
          <w:rtl/>
        </w:rPr>
        <w:t xml:space="preserve">الوضع العام: الواجهة والتصميم مكتملان، والبناء الحقيقي لم يبدأ، والمشروع متوقّف منذ ١٥ أكتوبر بانتظار قرارات المالك.</w:t>
      </w:r>
    </w:p>
    <w:p>
      <w:pPr>
        <w:bidi/>
        <w:spacing w:after="120" w:before="0" w:line="300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من أصل ٥٩ ميزة في وثيقة المنتج، ٥٨ ميزة ظاهرة في الواجهة (٤٣ مكتملة كعرض، و٦ بمحاكاة للذكاء، و٩ جزئية). ميزة واحدة فقط غير موجودة: الاختبارات التكيّفية (F2.7). لكن الواجهة كلها تعمل على بيانات تجريبية داخل المتصفح: </w:t>
      </w:r>
      <w:r>
        <w:rPr>
          <w:rFonts w:ascii="Arial" w:hAnsi="Arial" w:cs="Arial" w:eastAsia="Arial"/>
          <w:b/>
          <w:bCs/>
          <w:color w:val="0F2233"/>
          <w:sz w:val="21"/>
          <w:szCs w:val="21"/>
          <w:rtl/>
        </w:rPr>
        <w:t xml:space="preserve">لا خادم، ولا ذكاء اصطناعي حقيقي، ولا محتوى منهج حقيقي، ولا مستخدمون حقيقيون.</w:t>
      </w:r>
    </w:p>
    <w:p>
      <w:pPr>
        <w:bidi/>
        <w:spacing w:after="120" w:before="0" w:line="300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ملف نقد الصفحة الرئيسية «كشف درجات» (٤٫٥ من ١٠) نُفّذ في الكود: ١٢ بندًا عولجت بالكامل من ١٩، و٤ جزئيًّا، و٣ تنتظر معلومات من المالك. </w:t>
      </w:r>
      <w:r>
        <w:rPr>
          <w:rFonts w:ascii="Arial" w:hAnsi="Arial" w:cs="Arial" w:eastAsia="Arial"/>
          <w:b/>
          <w:bCs/>
          <w:color w:val="0F2233"/>
          <w:sz w:val="21"/>
          <w:szCs w:val="21"/>
          <w:rtl/>
        </w:rPr>
        <w:t xml:space="preserve">لكن لا شيء من ذلك ظاهر للزوّار بعد</w:t>
      </w: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، لأن الموقع المنشور لم يُعَد بناؤه منذ تغيير الهوية.</w:t>
      </w:r>
    </w:p>
    <w:p>
      <w:pPr>
        <w:bidi/>
        <w:spacing w:after="60" w:before="0" w:line="300"/>
      </w:pPr>
      <w:r>
        <w:rPr>
          <w:rFonts w:ascii="Arial" w:hAnsi="Arial" w:cs="Arial" w:eastAsia="Arial"/>
          <w:b/>
          <w:bCs/>
          <w:color w:val="0F2233"/>
          <w:sz w:val="21"/>
          <w:szCs w:val="21"/>
          <w:rtl/>
        </w:rPr>
        <w:t xml:space="preserve">ثلاث رسائل لإدارة المشروع: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Arial" w:hAnsi="Arial" w:cs="Arial" w:eastAsia="Arial"/>
          <w:b/>
          <w:bCs/>
          <w:color w:val="0F2233"/>
          <w:sz w:val="21"/>
          <w:szCs w:val="21"/>
          <w:rtl/>
        </w:rPr>
        <w:t xml:space="preserve">الخطوة الحرجة الآن ليست تصميمًا.</w:t>
      </w: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 كل يوم على الواجهة الآن هو يوم ليس على المحرّك الذي يميّزنا (النجمة) ولا على الخادم.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Arial" w:hAnsi="Arial" w:cs="Arial" w:eastAsia="Arial"/>
          <w:b/>
          <w:bCs/>
          <w:color w:val="0F2233"/>
          <w:sz w:val="21"/>
          <w:szCs w:val="21"/>
          <w:rtl/>
        </w:rPr>
        <w:t xml:space="preserve">أربعة قرارات من المالك توقف الخادم</w:t>
      </w: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 (القسم ٧). المطلوب حسمها هذا الأسبوع.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Arial" w:hAnsi="Arial" w:cs="Arial" w:eastAsia="Arial"/>
          <w:b/>
          <w:bCs/>
          <w:color w:val="0F2233"/>
          <w:sz w:val="21"/>
          <w:szCs w:val="21"/>
          <w:rtl/>
        </w:rPr>
        <w:t xml:space="preserve">أعلى مخاطرة غير مُختبرة:</w:t>
      </w: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 جودة الشرح والأسئلة العربية المولّدة بنموذج لغوي حقيقي. نقترح تجربة قصيرة عليها قبل الاستثمار الكبير في الخادم.</w:t>
      </w:r>
    </w:p>
    <w:p>
      <w:pPr>
        <w:pStyle w:val="Heading2"/>
        <w:keepNext/>
        <w:bidi/>
        <w:spacing w:before="240" w:after="100"/>
      </w:pPr>
      <w:r>
        <w:rPr>
          <w:rFonts w:ascii="Arial" w:hAnsi="Arial" w:cs="Arial" w:eastAsia="Arial"/>
          <w:b/>
          <w:bCs/>
          <w:color w:val="0F2233"/>
          <w:sz w:val="25"/>
          <w:szCs w:val="25"/>
          <w:rtl/>
        </w:rPr>
        <w:t xml:space="preserve">لوحة الحالة</w:t>
      </w:r>
    </w:p>
    <w:tbl>
      <w:tblPr>
        <w:bidiVisual/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900"/>
        <w:gridCol w:w="5400"/>
      </w:tblGrid>
      <w:tr>
        <w:trPr>
          <w:cantSplit/>
          <w:tblHeader/>
        </w:trPr>
        <w:tc>
          <w:tcPr>
            <w:tcW w:type="dxa" w:w="2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المجال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ملاحظة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الهوية البصرية «مشرق»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على المسار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مكتملة. ينقص ملف الشعار الأصلي (SVG) من المصمّم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تصميم واجهات الأدوار الستّة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على المسار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٤٨ صفحة، عربي وإنجليزي، حاسوب وجوال، بلا أخطاء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ملف النقد (الصفحة الرئيسية)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يحتاج انتباه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منفّذ في الكود، غير منشور، و٧ بنود تنتظر معلومات المالك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تصميم قاعدة بيانات الـMVP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على المسار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٣٣ جدولًا، ٦٣ فحصًا ناجحًا على PostgreSQL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الخادم (Node.js)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C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B3261E"/>
                <w:sz w:val="19"/>
                <w:szCs w:val="19"/>
                <w:rtl/>
              </w:rPr>
              <w:t xml:space="preserve">متوقّف / لم يبدأ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لم يبدأ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محرّك الذكاء «النجمة»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C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B3261E"/>
                <w:sz w:val="19"/>
                <w:szCs w:val="19"/>
                <w:rtl/>
              </w:rPr>
              <w:t xml:space="preserve">متوقّف / لم يبدأ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محاكاة ثابتة فقط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محتوى المنهج الحقيقي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C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B3261E"/>
                <w:sz w:val="19"/>
                <w:szCs w:val="19"/>
                <w:rtl/>
              </w:rPr>
              <w:t xml:space="preserve">متوقّف / لم يبدأ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لا مصدر محدّد بعد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الجدول الزمني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C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B3261E"/>
                <w:sz w:val="19"/>
                <w:szCs w:val="19"/>
                <w:rtl/>
              </w:rPr>
              <w:t xml:space="preserve">متوقّف / لم يبدأ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لا تقدّم منذ ١٥ أكتوبر (١١ يومًا) بانتظار القرارات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المستودع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يحتاج انتباه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٥ commits غير مرفوعة، الفرع غير مدموج في master</w:t>
            </w:r>
          </w:p>
        </w:tc>
      </w:tr>
    </w:tbl>
    <w:p>
      <w:pPr>
        <w:pStyle w:val="Heading1"/>
        <w:keepNext/>
        <w:bidi/>
        <w:spacing w:before="360" w:after="140"/>
      </w:pPr>
      <w:r>
        <w:rPr>
          <w:rFonts w:ascii="Arial" w:hAnsi="Arial" w:cs="Arial" w:eastAsia="Arial"/>
          <w:b/>
          <w:bCs/>
          <w:color w:val="004F87"/>
          <w:sz w:val="32"/>
          <w:szCs w:val="32"/>
          <w:rtl/>
        </w:rPr>
        <w:t xml:space="preserve">٢. ما أُنجز: التصميم والواجهة</w:t>
      </w:r>
    </w:p>
    <w:p>
      <w:pPr>
        <w:bidi/>
        <w:spacing w:after="120" w:before="0" w:line="300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جرى العمل على الفرع redesign في جولات متتالية، كلٌّ منها موثّق في REDESIGN.md بلقطات قبل وبعد:</w:t>
      </w:r>
    </w:p>
    <w:tbl>
      <w:tblPr>
        <w:bidiVisual/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200"/>
        <w:gridCol w:w="5000"/>
      </w:tblGrid>
      <w:tr>
        <w:trPr>
          <w:cantSplit/>
          <w:tblHeader/>
        </w:trPr>
        <w:tc>
          <w:tcPr>
            <w:tcW w:type="dxa" w:w="1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3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الجولة</w:t>
            </w:r>
          </w:p>
        </w:tc>
        <w:tc>
          <w:tcPr>
            <w:tcW w:type="dxa" w:w="5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الناتج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قبل أكتوبر</w:t>
            </w:r>
          </w:p>
        </w:tc>
        <w:tc>
          <w:tcPr>
            <w:tcW w:type="dxa" w:w="3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النموذج الأوّل</w:t>
            </w:r>
          </w:p>
        </w:tc>
        <w:tc>
          <w:tcPr>
            <w:tcW w:type="dxa" w:w="5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واجهة React لستّة أدوار. تصحيح خطأ جوهري: كانت «سوق حصص» مثل المنافسين، فصارت مسار شرح ← ملخّص ← اختبار ← امتحان وحدة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١٣ أكتوبر</w:t>
            </w:r>
          </w:p>
        </w:tc>
        <w:tc>
          <w:tcPr>
            <w:tcW w:type="dxa" w:w="3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إعادة التصميم ١ و٢</w:t>
            </w:r>
          </w:p>
        </w:tc>
        <w:tc>
          <w:tcPr>
            <w:tcW w:type="dxa" w:w="5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تدقيق شامل وخريطة مسارات، رموز تصميم، مكوّنات مشتركة، غلاف تطبيق جديد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١٣ أكتوبر</w:t>
            </w:r>
          </w:p>
        </w:tc>
        <w:tc>
          <w:tcPr>
            <w:tcW w:type="dxa" w:w="3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«العالم النجدي»</w:t>
            </w:r>
          </w:p>
        </w:tc>
        <w:tc>
          <w:tcPr>
            <w:tcW w:type="dxa" w:w="5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رئيسيات الأدوار الستّة وكل الشاشات الداخلية، قاموس إنجليزي كامل، حالات بيانات صادقة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١٤ أكتوبر</w:t>
            </w:r>
          </w:p>
        </w:tc>
        <w:tc>
          <w:tcPr>
            <w:tcW w:type="dxa" w:w="3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هوية «مشرق»</w:t>
            </w:r>
          </w:p>
        </w:tc>
        <w:tc>
          <w:tcPr>
            <w:tcW w:type="dxa" w:w="5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شعار الشمس المشرقة، ألوان بطاقة الهوية بتباين AA، خطّا Rubik وIBM Plex Sans Arabic، «لوحة الشروق» ورمز «الأشعّة» للبيانات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١٤ أكتوبر</w:t>
            </w:r>
          </w:p>
        </w:tc>
        <w:tc>
          <w:tcPr>
            <w:tcW w:type="dxa" w:w="3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الصفحة الرئيسية</w:t>
            </w:r>
          </w:p>
        </w:tc>
        <w:tc>
          <w:tcPr>
            <w:tcW w:type="dxa" w:w="5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إعادة بناء بلقطات حقيقية من المنصّة، وقائمة جانبية قابلة للطيّ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١٥ أكتوبر</w:t>
            </w:r>
          </w:p>
        </w:tc>
        <w:tc>
          <w:tcPr>
            <w:tcW w:type="dxa" w:w="3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إصلاحات</w:t>
            </w:r>
          </w:p>
        </w:tc>
        <w:tc>
          <w:tcPr>
            <w:tcW w:type="dxa" w:w="5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قوائم الحساب والإشعارات، وجدول المقارنة على الجوال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</w:pPr>
      <w:r>
        <w:rPr>
          <w:rFonts w:ascii="Arial" w:hAnsi="Arial" w:cs="Arial" w:eastAsia="Arial"/>
          <w:b/>
          <w:bCs/>
          <w:color w:val="0F2233"/>
          <w:sz w:val="25"/>
          <w:szCs w:val="25"/>
          <w:rtl/>
        </w:rPr>
        <w:t xml:space="preserve">معايير الجودة التي تحقّقت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كل الصفحات (٤٨ مسارًا) على عرضَي ١٤٤٠ و٣٧٥: صفر أخطاء، صفر تمدّد أفقي.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الإنجليزية: صفر نصوص بلا ترجمة. الدروس والأسئلة تبقى عربية عن قصد.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الإتاحة: تباين WCAG AA، حجم الخط، التباين العالي، تقليل الحركة، ربط أخطاء النماذج بقارئ الشاشة.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مبدأ «البيانات فقط»: لا أرقام أو شهادات أو أسعار مخترعة في أي شاشة.</w:t>
      </w:r>
    </w:p>
    <w:p>
      <w:pPr>
        <w:pStyle w:val="Heading2"/>
        <w:keepNext/>
        <w:bidi/>
        <w:spacing w:before="240" w:after="100"/>
      </w:pPr>
      <w:r>
        <w:rPr>
          <w:rFonts w:ascii="Arial" w:hAnsi="Arial" w:cs="Arial" w:eastAsia="Arial"/>
          <w:b/>
          <w:bCs/>
          <w:color w:val="0F2233"/>
          <w:sz w:val="25"/>
          <w:szCs w:val="25"/>
          <w:rtl/>
        </w:rPr>
        <w:t xml:space="preserve">ما تبقّى في التصميم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ملف الشعار الأصلي (SVG أو AI) من المصمّم ليحلّ محلّ النسخة المعاد رسمها (src/ui/Brand.jsx).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ألوان المواد الدراسية مُختارة من عندنا، لا من مصدر رسمي.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لا وضع داكن في التطبيق (غير مطلوب في الوثيقة).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مجلد اللقطات القديمة docs/redesign/ تاريخي، ويُقترح حذفه لتخفيف المستودع.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Arial" w:hAnsi="Arial" w:cs="Arial" w:eastAsia="Arial"/>
          <w:b/>
          <w:bCs/>
          <w:color w:val="0F2233"/>
          <w:sz w:val="21"/>
          <w:szCs w:val="21"/>
          <w:rtl/>
        </w:rPr>
        <w:t xml:space="preserve">توصية:</w:t>
      </w: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 تجميد التصميم الآن. أي تعديل بصري جديد يدخل فقط إذا خدم شاشة من شاشات الـMVP أثناء ربطها بالخادم.</w:t>
      </w:r>
    </w:p>
    <w:p>
      <w:pPr>
        <w:pStyle w:val="Heading1"/>
        <w:keepNext/>
        <w:bidi/>
        <w:spacing w:before="360" w:after="140"/>
      </w:pPr>
      <w:r>
        <w:rPr>
          <w:rFonts w:ascii="Arial" w:hAnsi="Arial" w:cs="Arial" w:eastAsia="Arial"/>
          <w:b/>
          <w:bCs/>
          <w:color w:val="004F87"/>
          <w:sz w:val="32"/>
          <w:szCs w:val="32"/>
          <w:rtl/>
        </w:rPr>
        <w:t xml:space="preserve">٣. ما أُنجز: ملف النقد «كشف درجات»</w:t>
      </w:r>
    </w:p>
    <w:p>
      <w:pPr>
        <w:bidi/>
        <w:spacing w:after="120" w:before="0" w:line="300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ملف نقد خارجي (١١ أكتوبر) قيّم الصفحة الرئيسية القديمة بـ٤٫٥ من ١٠. نُفّذ في commit 072c406 يوم ١٥ أكتوبر. النتيجة: </w:t>
      </w:r>
      <w:r>
        <w:rPr>
          <w:rFonts w:ascii="Arial" w:hAnsi="Arial" w:cs="Arial" w:eastAsia="Arial"/>
          <w:b/>
          <w:bCs/>
          <w:color w:val="0F2233"/>
          <w:sz w:val="21"/>
          <w:szCs w:val="21"/>
          <w:rtl/>
        </w:rPr>
        <w:t xml:space="preserve">١٢ عولجت بالكامل، و٤ جزئيًّا، و٣ تنتظر المالك.</w:t>
      </w:r>
    </w:p>
    <w:tbl>
      <w:tblPr>
        <w:bidiVisual/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500"/>
        <w:gridCol w:w="5400"/>
      </w:tblGrid>
      <w:tr>
        <w:trPr>
          <w:cantSplit/>
          <w:tblHeader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بند النقد</w:t>
            </w:r>
          </w:p>
        </w:tc>
        <w:tc>
          <w:tcPr>
            <w:tcW w:type="dxa" w:w="1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ما تمّ / ما ينقص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النموذج يقول «وصلنا طلبك» ولا يرسل شيئًا</w:t>
            </w:r>
          </w:p>
        </w:tc>
        <w:tc>
          <w:tcPr>
            <w:tcW w:type="dxa" w:w="1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عولج جزئيًّا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يرسل فعلًا حين يُضبط عنوان الخادم، ويقول بصراحة إنه عرض حين لا يوجد. خادم مرجعي جاهز على Cloudflare (مُجرَّب في ٨ حالات) لكنه </w:t>
            </w:r>
            <w:r>
              <w:rPr>
                <w:rFonts w:ascii="Arial" w:hAnsi="Arial" w:cs="Arial" w:eastAsia="Arial"/>
                <w:b/>
                <w:bCs/>
                <w:color w:val="0F2233"/>
                <w:sz w:val="19"/>
                <w:szCs w:val="19"/>
                <w:rtl/>
              </w:rPr>
              <w:t xml:space="preserve">غير منشور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لا قنوات تواصل</w:t>
            </w:r>
          </w:p>
        </w:tc>
        <w:tc>
          <w:tcPr>
            <w:tcW w:type="dxa" w:w="1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C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B3261E"/>
                <w:sz w:val="19"/>
                <w:szCs w:val="19"/>
                <w:rtl/>
              </w:rPr>
              <w:t xml:space="preserve">ينتظر المالك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CONTACT في src/marketing/content.js فارغ؛ لم نخترع بريدًا أو رقمًا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النطاق workers.dev</w:t>
            </w:r>
          </w:p>
        </w:tc>
        <w:tc>
          <w:tcPr>
            <w:tcW w:type="dxa" w:w="1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C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B3261E"/>
                <w:sz w:val="19"/>
                <w:szCs w:val="19"/>
                <w:rtl/>
              </w:rPr>
              <w:t xml:space="preserve">ينتظر المالك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البناء يقرأ SITE_URL؛ ينتظر نطاقًا خاصًّا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لا سياسة خصوصية ولا شروط</w:t>
            </w:r>
          </w:p>
        </w:tc>
        <w:tc>
          <w:tcPr>
            <w:tcW w:type="dxa" w:w="1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عولج جزئيًّا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صفحتان حقيقيتان بالعربية والإنجليزية، لكنهما «مسودة أوّلية» حتى تصل بيانات الكيان القانوني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كلمة المرور منشورة في الصفحة</w:t>
            </w:r>
          </w:p>
        </w:tc>
        <w:tc>
          <w:tcPr>
            <w:tcW w:type="dxa" w:w="1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عولج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أزرار «ادخل كطالب…» تدخل مباشرة مع شارة «بيئة عرض»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لا صور منتج ولا شهادات</w:t>
            </w:r>
          </w:p>
        </w:tc>
        <w:tc>
          <w:tcPr>
            <w:tcW w:type="dxa" w:w="1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عولج جزئيًّا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الصور: لقطات حقيقية. الشهادات وشعارات المدارس: لا توجد بعد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لغة موجّهة للمستثمر</w:t>
            </w:r>
          </w:p>
        </w:tc>
        <w:tc>
          <w:tcPr>
            <w:tcW w:type="dxa" w:w="1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عولج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«RBAC» صارت «صلاحيات لكل دور»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خمس صيغ للأزرار</w:t>
            </w:r>
          </w:p>
        </w:tc>
        <w:tc>
          <w:tcPr>
            <w:tcW w:type="dxa" w:w="1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عولج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صيغة لكل هدف: «جرّب المنصّة»، «اطلب عرضًا لمدرستك»، «أنشئ حسابك»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شارة «مجاني» على بطاقة مدفوعة</w:t>
            </w:r>
          </w:p>
        </w:tc>
        <w:tc>
          <w:tcPr>
            <w:tcW w:type="dxa" w:w="1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عولج جزئيًّا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الشارة أزيلت؛ أسعار الإطلاق وسعر المقعد قرار المالك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مقارنة منحازة وأسعار بلا مصدر</w:t>
            </w:r>
          </w:p>
        </w:tc>
        <w:tc>
          <w:tcPr>
            <w:tcW w:type="dxa" w:w="1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عولج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صفّان يتفوّق فيهما المدرّس الخصوصي، وأسعار مصحّحة من وثيقة المنتج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الصفحة طويلة جدًّا</w:t>
            </w:r>
          </w:p>
        </w:tc>
        <w:tc>
          <w:tcPr>
            <w:tcW w:type="dxa" w:w="1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عولج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أقصر: ١٠٫٣ ألف بكسل بدل ١٣٫٣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قصة غزّة بلا حضور محلي</w:t>
            </w:r>
          </w:p>
        </w:tc>
        <w:tc>
          <w:tcPr>
            <w:tcW w:type="dxa" w:w="1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C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B3261E"/>
                <w:sz w:val="19"/>
                <w:szCs w:val="19"/>
                <w:rtl/>
              </w:rPr>
              <w:t xml:space="preserve">ينتظر المالك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ينتظر الكيان القانوني ومكان الاستضافة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صفحة بيضاء ٣٫٣ ثانية</w:t>
            </w:r>
          </w:p>
        </w:tc>
        <w:tc>
          <w:tcPr>
            <w:tcW w:type="dxa" w:w="1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عولج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HTML مولّد مسبقًا: أوّل ظهور ٠٫١٢–٠٫٩ ثانية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التطبيق كله محمّل مع الرئيسية</w:t>
            </w:r>
          </w:p>
        </w:tc>
        <w:tc>
          <w:tcPr>
            <w:tcW w:type="dxa" w:w="1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عولج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تقسيم التحميل: ١٠٤ ك.ب مضغوطة بدل ٢٧٧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لا تخزين مؤقت ولا ترويسات أمان</w:t>
            </w:r>
          </w:p>
        </w:tc>
        <w:tc>
          <w:tcPr>
            <w:tcW w:type="dxa" w:w="1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عولج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ملف _headers: تخزين سنة للأصول، CSP وترويسات الأمان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خطوط ٣٨٧ ك.ب من نطاق آخر</w:t>
            </w:r>
          </w:p>
        </w:tc>
        <w:tc>
          <w:tcPr>
            <w:tcW w:type="dxa" w:w="1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عولج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خطوط مستضافة ذاتيًّا، مقطعا العربية واللاتينية فقط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حركات لا نهائية وأقسام مخفية</w:t>
            </w:r>
          </w:p>
        </w:tc>
        <w:tc>
          <w:tcPr>
            <w:tcW w:type="dxa" w:w="1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عولج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الإخفاء للظهور التدريجي فقط حين يعمل جافاسكربت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معاينة الروابط ومحرّكات البحث</w:t>
            </w:r>
          </w:p>
        </w:tc>
        <w:tc>
          <w:tcPr>
            <w:tcW w:type="dxa" w:w="1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عولج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صورة معاينة، بيانات منظّمة، robots.txt وsitemap.xml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بنود صغيرة (إتاحة، أيقونات)</w:t>
            </w:r>
          </w:p>
        </w:tc>
        <w:tc>
          <w:tcPr>
            <w:tcW w:type="dxa" w:w="1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عولج</w:t>
            </w:r>
          </w:p>
        </w:tc>
        <w:tc>
          <w:tcPr>
            <w:tcW w:type="dxa" w:w="5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أخطاء النماذج مقروءة لقارئ الشاشة، أيقونات وmanifest</w:t>
            </w:r>
          </w:p>
        </w:tc>
      </w:tr>
    </w:tbl>
    <w:p>
      <w:pPr>
        <w:spacing w:after="120"/>
      </w:pPr>
    </w:p>
    <w:p>
      <w:pPr>
        <w:bidi/>
        <w:spacing w:after="120" w:before="0" w:line="300"/>
      </w:pPr>
      <w:r>
        <w:rPr>
          <w:rFonts w:ascii="Arial" w:hAnsi="Arial" w:cs="Arial" w:eastAsia="Arial"/>
          <w:b/>
          <w:bCs/>
          <w:color w:val="B3261E"/>
          <w:sz w:val="21"/>
          <w:szCs w:val="21"/>
          <w:rtl/>
        </w:rPr>
        <w:t xml:space="preserve">تنبيه مهم:</w:t>
      </w:r>
      <w:r>
        <w:rPr>
          <w:rFonts w:ascii="Arial" w:hAnsi="Arial" w:cs="Arial" w:eastAsia="Arial"/>
          <w:color w:val="B3261E"/>
          <w:sz w:val="21"/>
          <w:szCs w:val="21"/>
          <w:rtl/>
        </w:rPr>
        <w:t xml:space="preserve"> كل الإصلاحات أعلاه في الكود فقط. المجلد dist لم يُعَد بناؤه، فالموقع المنشور ما زال يعرض النسخة القديمة بهوية «طاقات». لإظهارها: npm run build ثم إعادة النشر (docs/deploy/README.md).</w:t>
      </w:r>
    </w:p>
    <w:p>
      <w:pPr>
        <w:pStyle w:val="Heading1"/>
        <w:keepNext/>
        <w:bidi/>
        <w:spacing w:before="360" w:after="140"/>
      </w:pPr>
      <w:r>
        <w:rPr>
          <w:rFonts w:ascii="Arial" w:hAnsi="Arial" w:cs="Arial" w:eastAsia="Arial"/>
          <w:b/>
          <w:bCs/>
          <w:color w:val="004F87"/>
          <w:sz w:val="32"/>
          <w:szCs w:val="32"/>
          <w:rtl/>
        </w:rPr>
        <w:t xml:space="preserve">٤. ما أُنجز: التخطيط التقني للنسخة الحقيقية</w:t>
      </w:r>
    </w:p>
    <w:tbl>
      <w:tblPr>
        <w:bidiVisual/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300"/>
      </w:tblGrid>
      <w:tr>
        <w:trPr>
          <w:cantSplit/>
          <w:tblHeader/>
        </w:trPr>
        <w:tc>
          <w:tcPr>
            <w:tcW w:type="dxa" w:w="2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73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الناتج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قرارات التقنية</w:t>
            </w:r>
          </w:p>
        </w:tc>
        <w:tc>
          <w:tcPr>
            <w:tcW w:type="dxa" w:w="73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PWA فوق واجهة React الحالية (لا Flutter)، خادم Node.js مع TypeScript (لا Laravel)، قاعدة PostgreSQL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نطاق الـMVP</w:t>
            </w:r>
          </w:p>
        </w:tc>
        <w:tc>
          <w:tcPr>
            <w:tcW w:type="dxa" w:w="73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ميزات المرحلة ١ (١٦ ميزة) + أربع إضافات لا يصحّ الإطلاق بدونها مع بيانات أطفال: الموافقات، خصوصية القُصّر، سجلّ التدقيق، الإتقان مع خطة علاجية مبسّطة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أدوار الـMVP</w:t>
            </w:r>
          </w:p>
        </w:tc>
        <w:tc>
          <w:tcPr>
            <w:tcW w:type="dxa" w:w="73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طالب، وليّ أمر، معلّم، مدير. الإشراف ومدير النظام في المرحلة 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قاعدة البيانات</w:t>
            </w:r>
          </w:p>
        </w:tc>
        <w:tc>
          <w:tcPr>
            <w:tcW w:type="dxa" w:w="73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٣٣ جدولًا في docs/mvp/schema.sql (المرجع الوحيد)، مستخرجة من بيانات الواجهة نفسها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قواعد تفرضها القاعدة</w:t>
            </w:r>
          </w:p>
        </w:tc>
        <w:tc>
          <w:tcPr>
            <w:tcW w:type="dxa" w:w="73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لا يُنشر محتوى بلا اعتماد معلّم، المحتوى المعتمد لا يُعدَّل، الموافقة فقط من وليّ أمر مربوط، سجلّ تدقيق لا يُعدَّل، حق الحذف عبر anonymize_user()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مراجعة التصميم</w:t>
            </w:r>
          </w:p>
        </w:tc>
        <w:tc>
          <w:tcPr>
            <w:tcW w:type="dxa" w:w="73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٨ مشاكل وُجدت بمحاولة كسر كل قاعدة، عولجت ٧ (الأولى أُبقيت بقرار المالك) + خلل تاسع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الاختبارات</w:t>
            </w:r>
          </w:p>
        </w:tc>
        <w:tc>
          <w:tcPr>
            <w:tcW w:type="dxa" w:w="73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npm run test:db: ٦٣ فحصًا ناجحًا، صفر فشل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مخطّط ERD</w:t>
            </w:r>
          </w:p>
        </w:tc>
        <w:tc>
          <w:tcPr>
            <w:tcW w:type="dxa" w:w="73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مولَّد تلقائيًّا من القاعدة: docs/mvp/erd/mushriq-erd.svg</w:t>
            </w:r>
          </w:p>
        </w:tc>
      </w:tr>
    </w:tbl>
    <w:p>
      <w:r>
        <w:br w:type="page"/>
      </w:r>
    </w:p>
    <w:p>
      <w:pPr>
        <w:pStyle w:val="Heading1"/>
        <w:keepNext/>
        <w:bidi/>
        <w:spacing w:before="360" w:after="140"/>
      </w:pPr>
      <w:r>
        <w:rPr>
          <w:rFonts w:ascii="Arial" w:hAnsi="Arial" w:cs="Arial" w:eastAsia="Arial"/>
          <w:b/>
          <w:bCs/>
          <w:color w:val="004F87"/>
          <w:sz w:val="32"/>
          <w:szCs w:val="32"/>
          <w:rtl/>
        </w:rPr>
        <w:t xml:space="preserve">٥. مطابقة وثيقة المنتج: الميزات الـ٥٩</w:t>
      </w:r>
    </w:p>
    <w:p>
      <w:pPr>
        <w:bidi/>
        <w:spacing w:after="120" w:before="0" w:line="300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لكل ميزة من ملحق الوثيقة (القسم ١١): حالتها في الواجهة، وهل هي مصمَّمة في قاعدة بيانات الـMVP. </w:t>
      </w:r>
      <w:r>
        <w:rPr>
          <w:rFonts w:ascii="Arial" w:hAnsi="Arial" w:cs="Arial" w:eastAsia="Arial"/>
          <w:b/>
          <w:bCs/>
          <w:color w:val="0F2233"/>
          <w:sz w:val="21"/>
          <w:szCs w:val="21"/>
          <w:rtl/>
        </w:rPr>
        <w:t xml:space="preserve">عمود «يعمل فعلًا» محذوف لأنه «لا» لكل الميزات</w:t>
      </w: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: لا ميزة تعمل بخادم وذكاء حقيقي بعد.</w:t>
      </w:r>
    </w:p>
    <w:p>
      <w:pPr>
        <w:bidi/>
        <w:spacing w:after="120" w:before="0" w:line="300"/>
      </w:pPr>
      <w:r>
        <w:rPr>
          <w:rFonts w:ascii="Arial" w:hAnsi="Arial" w:cs="Arial" w:eastAsia="Arial"/>
          <w:color w:val="55687A"/>
          <w:sz w:val="18"/>
          <w:szCs w:val="18"/>
          <w:rtl/>
        </w:rPr>
        <w:t xml:space="preserve">ملاحظة: الوثيقة تقول «٦٠ ميزة» لكن جدولها فيه ٥٩؛ اعتمدنا الجدول.</w:t>
      </w:r>
    </w:p>
    <w:tbl>
      <w:tblPr>
        <w:bidiVisual/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900"/>
        <w:gridCol w:w="1100"/>
        <w:gridCol w:w="1900"/>
        <w:gridCol w:w="1800"/>
      </w:tblGrid>
      <w:tr>
        <w:trPr>
          <w:cantSplit/>
          <w:tblHeader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المعرّف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الميزة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الأولوية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الواجهة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قاعدة البيانات</w:t>
            </w:r>
          </w:p>
        </w:tc>
      </w:tr>
      <w:tr>
        <w:trPr>
          <w:cantSplit/>
        </w:trPr>
        <w:tc>
          <w:tcPr>
            <w:tcW w:type="dxa" w:w="9900"/>
            <w:gridSpan w:val="5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6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0F2233"/>
                <w:sz w:val="19"/>
                <w:szCs w:val="19"/>
                <w:rtl/>
              </w:rPr>
              <w:t xml:space="preserve">المرحلة ١ — الـMVP (منتج أفراد قابل للإطلاق)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F1.1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هيكلة المناهج والمحتوى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مصمَّم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F1.2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استيراد وإدارة المحتوى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مصمَّم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F1.3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شرح الدرس التفاعلي (AI)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6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6F8C"/>
                <w:sz w:val="19"/>
                <w:szCs w:val="19"/>
                <w:rtl/>
              </w:rPr>
              <w:t xml:space="preserve">واجهة + محاكاة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مصمَّم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F1.4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التلخيص الذكي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مصمَّم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F2.1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كويز بعد كل درس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6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6F8C"/>
                <w:sz w:val="19"/>
                <w:szCs w:val="19"/>
                <w:rtl/>
              </w:rPr>
              <w:t xml:space="preserve">واجهة + محاكاة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مصمَّم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F2.3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أنواع الأسئلة المتعددة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جزئي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F2.4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التصحيح الآلي والتغذية الراجعة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مصمَّم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F4.1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رئيسية الطالب والتقويم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جزئي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F4.2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خوض الدروس والاختبارات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مصمَّم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F5.1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متابعة الأبناء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مصمَّم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F5.2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التقارير والتنبيهات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جزئي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F6.1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إدارة الفصول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مصمَّم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F6.2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اعتماد المحتوى المولّد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مصمَّم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F10.2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الصلاحيات (RBAC)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مصمَّم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F11.2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المصادقة والجلسات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مصمَّم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F12.2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دعم العربية RTL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 ينطبق</w:t>
            </w:r>
          </w:p>
        </w:tc>
      </w:tr>
      <w:tr>
        <w:trPr>
          <w:cantSplit/>
        </w:trPr>
        <w:tc>
          <w:tcPr>
            <w:tcW w:type="dxa" w:w="9900"/>
            <w:gridSpan w:val="5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6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0F2233"/>
                <w:sz w:val="19"/>
                <w:szCs w:val="19"/>
                <w:rtl/>
              </w:rPr>
              <w:t xml:space="preserve">المرحلة ٢ — الباقة المدرسية B2B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F1.5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المساعد الذكي للأسئلة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6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6F8C"/>
                <w:sz w:val="19"/>
                <w:szCs w:val="19"/>
                <w:rtl/>
              </w:rPr>
              <w:t xml:space="preserve">واجهة + محاكاة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F1.7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دعم الوسائط المتعددة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F2.2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امتحان الوحدة من تحليل الدروس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جزئي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F2.5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تصحيح المقالي بالـAI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6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6F8C"/>
                <w:sz w:val="19"/>
                <w:szCs w:val="19"/>
                <w:rtl/>
              </w:rPr>
              <w:t xml:space="preserve">واجهة + محاكاة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F2.6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بنك الأسئلة والمراجعة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جزئي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F3.1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تشخيص الفجوات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مصمَّم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F3.2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الخطط العلاجية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مصمَّم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F3.4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تتبّع الإتقان والتقدّم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مصمَّم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F3.6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تقارير الأداء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F4.3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سجلّ الإنجاز الشخصي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F5.3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التواصل مع المعلّم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F6.3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التصحيح اليدوي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F6.4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الواجبات والمهام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F6.5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متابعة أداء الفصل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F7.1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المستخدمون والأدوار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جزئي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F7.2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الصفوف والفصول والجداول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جزئي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F7.3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الحضور والغياب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مصمَّم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F7.4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التقارير المؤسسية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F9.1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الإشعارات متعددة القنوات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جزئي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جزئي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F9.2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المراسلة والإعلانات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F12.1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تطبيقات الجوال و PWA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جزئي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جزئي</w:t>
            </w:r>
          </w:p>
        </w:tc>
      </w:tr>
      <w:tr>
        <w:trPr>
          <w:cantSplit/>
        </w:trPr>
        <w:tc>
          <w:tcPr>
            <w:tcW w:type="dxa" w:w="9900"/>
            <w:gridSpan w:val="5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6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0F2233"/>
                <w:sz w:val="19"/>
                <w:szCs w:val="19"/>
                <w:rtl/>
              </w:rPr>
              <w:t xml:space="preserve">المرحلة ٣ — الإشراف التربوي والتوسّع B2G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F1.6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بطاقات وخرائط ذهنية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Could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مصمَّم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F2.7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الاختبارات التكيّفية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Could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C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B3261E"/>
                <w:sz w:val="19"/>
                <w:szCs w:val="19"/>
                <w:rtl/>
              </w:rPr>
              <w:t xml:space="preserve">غير موجود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F2.8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نزاهة الاختبار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F3.3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مسار التعلّم والتوصيات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F3.5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التلعيب والتحفيز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Could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F7.5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التراخيص المدرسية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6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6F8C"/>
                <w:sz w:val="19"/>
                <w:szCs w:val="19"/>
                <w:rtl/>
              </w:rPr>
              <w:t xml:space="preserve">واجهة + محاكاة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F8.1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لوحة الإشراف متعددة المدارس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F8.2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مؤشّرات الأداء التجميعية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F8.3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رقابة جودة المحتوى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F8.4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تقارير الإدارة/الوزارة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F9.3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التنبيهات الذكية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F10.1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تعدّد المستأجرين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جزئي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جزئي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F10.3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الفوترة والاشتراكات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جزئي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F10.4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إعدادات وحوكمة الـAI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جزئي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F10.5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سجلّ التدقيق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مصمَّم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F11.1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خصوصية القُصّر والامتثال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جزئي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مصمَّم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F11.3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التشفير والنسخ الاحتياطي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جزئي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F11.4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إدارة الموافقات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مكتمل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3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7A73"/>
                <w:sz w:val="19"/>
                <w:szCs w:val="19"/>
                <w:rtl/>
              </w:rPr>
              <w:t xml:space="preserve">مصمَّم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F12.3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الإتاحة ودون اتصال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Could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جزئي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 ينطبق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F13.1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تكامل نور/مدرستي (استكشافي)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Could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جزئي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F13.2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بوّابات الدفع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Must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جزئي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F13.3</w:t>
            </w:r>
          </w:p>
        </w:tc>
        <w:tc>
          <w:tcPr>
            <w:tcW w:type="dxa" w:w="3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واجهات API والتصدير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Could</w:t>
            </w:r>
          </w:p>
        </w:tc>
        <w:tc>
          <w:tcPr>
            <w:tcW w:type="dxa" w:w="19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6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6F8C"/>
                <w:sz w:val="19"/>
                <w:szCs w:val="19"/>
                <w:rtl/>
              </w:rPr>
              <w:t xml:space="preserve">واجهة + محاكاة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1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55687A"/>
                <w:sz w:val="19"/>
                <w:szCs w:val="19"/>
                <w:rtl/>
              </w:rPr>
              <w:t xml:space="preserve">لا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</w:pPr>
      <w:r>
        <w:rPr>
          <w:rFonts w:ascii="Arial" w:hAnsi="Arial" w:cs="Arial" w:eastAsia="Arial"/>
          <w:b/>
          <w:bCs/>
          <w:color w:val="0F2233"/>
          <w:sz w:val="25"/>
          <w:szCs w:val="25"/>
          <w:rtl/>
        </w:rPr>
        <w:t xml:space="preserve">الخلاصة حسب المرحلة</w:t>
      </w:r>
    </w:p>
    <w:tbl>
      <w:tblPr>
        <w:bidiVisual/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0"/>
        <w:gridCol w:w="1200"/>
        <w:gridCol w:w="1700"/>
        <w:gridCol w:w="1700"/>
        <w:gridCol w:w="1600"/>
      </w:tblGrid>
      <w:tr>
        <w:trPr>
          <w:cantSplit/>
          <w:tblHeader/>
        </w:trPr>
        <w:tc>
          <w:tcPr>
            <w:tcW w:type="dxa" w:w="3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المرحلة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الميزات</w:t>
            </w:r>
          </w:p>
        </w:tc>
        <w:tc>
          <w:tcPr>
            <w:tcW w:type="dxa" w:w="1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ظاهرة بالواجهة</w:t>
            </w:r>
          </w:p>
        </w:tc>
        <w:tc>
          <w:tcPr>
            <w:tcW w:type="dxa" w:w="1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مصمَّمة بالقاعدة</w:t>
            </w:r>
          </w:p>
        </w:tc>
        <w:tc>
          <w:tcPr>
            <w:tcW w:type="dxa" w:w="1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تعمل فعلًا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المرحلة ١ — الـMVP (منتج أفراد قابل للإطلاق)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١٦</w:t>
            </w:r>
          </w:p>
        </w:tc>
        <w:tc>
          <w:tcPr>
            <w:tcW w:type="dxa" w:w="1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١٦</w:t>
            </w:r>
          </w:p>
        </w:tc>
        <w:tc>
          <w:tcPr>
            <w:tcW w:type="dxa" w:w="1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١٢ + ٣ جزئي</w:t>
            </w:r>
          </w:p>
        </w:tc>
        <w:tc>
          <w:tcPr>
            <w:tcW w:type="dxa" w:w="1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C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B3261E"/>
                <w:sz w:val="19"/>
                <w:szCs w:val="19"/>
                <w:rtl/>
              </w:rPr>
              <w:t xml:space="preserve">٠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المرحلة ٢ — الباقة المدرسية B2B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٢١</w:t>
            </w:r>
          </w:p>
        </w:tc>
        <w:tc>
          <w:tcPr>
            <w:tcW w:type="dxa" w:w="1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٢١</w:t>
            </w:r>
          </w:p>
        </w:tc>
        <w:tc>
          <w:tcPr>
            <w:tcW w:type="dxa" w:w="1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٤ + ٦ جزئي</w:t>
            </w:r>
          </w:p>
        </w:tc>
        <w:tc>
          <w:tcPr>
            <w:tcW w:type="dxa" w:w="1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C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B3261E"/>
                <w:sz w:val="19"/>
                <w:szCs w:val="19"/>
                <w:rtl/>
              </w:rPr>
              <w:t xml:space="preserve">٠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المرحلة ٣ — الإشراف التربوي والتوسّع B2G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٢٢</w:t>
            </w:r>
          </w:p>
        </w:tc>
        <w:tc>
          <w:tcPr>
            <w:tcW w:type="dxa" w:w="1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٢١</w:t>
            </w:r>
          </w:p>
        </w:tc>
        <w:tc>
          <w:tcPr>
            <w:tcW w:type="dxa" w:w="1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٤ + ٢ جزئي</w:t>
            </w:r>
          </w:p>
        </w:tc>
        <w:tc>
          <w:tcPr>
            <w:tcW w:type="dxa" w:w="1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C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B3261E"/>
                <w:sz w:val="19"/>
                <w:szCs w:val="19"/>
                <w:rtl/>
              </w:rPr>
              <w:t xml:space="preserve">٠</w:t>
            </w:r>
          </w:p>
        </w:tc>
      </w:tr>
    </w:tbl>
    <w:p>
      <w:pPr>
        <w:spacing w:after="120"/>
      </w:pPr>
    </w:p>
    <w:p>
      <w:pPr>
        <w:bidi/>
        <w:spacing w:after="120" w:before="0" w:line="300"/>
      </w:pPr>
      <w:r>
        <w:rPr>
          <w:rFonts w:ascii="Arial" w:hAnsi="Arial" w:cs="Arial" w:eastAsia="Arial"/>
          <w:b/>
          <w:bCs/>
          <w:color w:val="0F2233"/>
          <w:sz w:val="21"/>
          <w:szCs w:val="21"/>
          <w:rtl/>
        </w:rPr>
        <w:t xml:space="preserve">القراءة:</w:t>
      </w: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 الواجهة سبقت الوثيقة بمرحلتين (فيها ميزات المرحلة ٣ كاملة كعرض). القاعدة تغطّي الـMVP كما خُطّط. والفجوة كلها في طبقة «يعمل فعلًا».</w:t>
      </w:r>
    </w:p>
    <w:p>
      <w:pPr>
        <w:pStyle w:val="Heading1"/>
        <w:keepNext/>
        <w:bidi/>
        <w:spacing w:before="360" w:after="140"/>
      </w:pPr>
      <w:r>
        <w:rPr>
          <w:rFonts w:ascii="Arial" w:hAnsi="Arial" w:cs="Arial" w:eastAsia="Arial"/>
          <w:b/>
          <w:bCs/>
          <w:color w:val="004F87"/>
          <w:sz w:val="32"/>
          <w:szCs w:val="32"/>
          <w:rtl/>
        </w:rPr>
        <w:t xml:space="preserve">٦. ما تبقّى: خطة الإكمال</w:t>
      </w:r>
    </w:p>
    <w:p>
      <w:pPr>
        <w:bidi/>
        <w:spacing w:after="120" w:before="0" w:line="300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الخطة مقسّمة إلى محطات (Milestones) بالترتيب. المدد </w:t>
      </w:r>
      <w:r>
        <w:rPr>
          <w:rFonts w:ascii="Arial" w:hAnsi="Arial" w:cs="Arial" w:eastAsia="Arial"/>
          <w:b/>
          <w:bCs/>
          <w:color w:val="0F2233"/>
          <w:sz w:val="21"/>
          <w:szCs w:val="21"/>
          <w:rtl/>
        </w:rPr>
        <w:t xml:space="preserve">تقدير مبدئي</w:t>
      </w: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 بافتراض مطوّرَين اثنين، وتُراجع بعد المحطة ٢. العدّ يبدأ من يوم حسم القرارات في القسم ٧.</w:t>
      </w:r>
    </w:p>
    <w:tbl>
      <w:tblPr>
        <w:bidiVisual/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500"/>
        <w:gridCol w:w="4400"/>
        <w:gridCol w:w="1200"/>
        <w:gridCol w:w="1100"/>
      </w:tblGrid>
      <w:tr>
        <w:trPr>
          <w:cantSplit/>
          <w:tblHeader/>
        </w:trPr>
        <w:tc>
          <w:tcPr>
            <w:tcW w:type="dxa" w:w="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المحطة</w:t>
            </w:r>
          </w:p>
        </w:tc>
        <w:tc>
          <w:tcPr>
            <w:tcW w:type="dxa" w:w="4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المهام الرئيسية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المدّة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يعتمد على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٠</w:t>
            </w:r>
          </w:p>
        </w:tc>
        <w:tc>
          <w:tcPr>
            <w:tcW w:type="dxa" w:w="2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0F2233"/>
                <w:sz w:val="19"/>
                <w:szCs w:val="19"/>
                <w:rtl/>
              </w:rPr>
              <w:t xml:space="preserve">ترتيب المستودع والنشر</w:t>
            </w:r>
          </w:p>
        </w:tc>
        <w:tc>
          <w:tcPr>
            <w:tcW w:type="dxa" w:w="4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رفع الـ٥ commits، حذف mushriq-erd.rar، دمج redesign في master، npm run build وإعادة النشر، نشر خادم نموذج التواصل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يوم ١–٢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0F2233"/>
                <w:sz w:val="19"/>
                <w:szCs w:val="19"/>
                <w:rtl/>
              </w:rPr>
              <w:t xml:space="preserve">قرارات المالك</w:t>
            </w:r>
          </w:p>
        </w:tc>
        <w:tc>
          <w:tcPr>
            <w:tcW w:type="dxa" w:w="4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حسم القرارات الأربع وتسليم المعلومات السبع (القسم ٧)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الأسبوع ١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المالك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0F2233"/>
                <w:sz w:val="19"/>
                <w:szCs w:val="19"/>
                <w:rtl/>
              </w:rPr>
              <w:t xml:space="preserve">تجربة «النجمة»</w:t>
            </w:r>
          </w:p>
        </w:tc>
        <w:tc>
          <w:tcPr>
            <w:tcW w:type="dxa" w:w="4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درسان من المنهج السعودي ← شرح وملخّص وأسئلة بنموذج Claude ← مراجعة معلّم. قياس: نسبة الأسئلة الصحيحة من أوّل مرّة، دقائق المراجعة للدرس، كلفة الدرس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الأسبوع ١–٢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حساب API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0F2233"/>
                <w:sz w:val="19"/>
                <w:szCs w:val="19"/>
                <w:rtl/>
              </w:rPr>
              <w:t xml:space="preserve">أساس الخادم</w:t>
            </w: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 (المرحلة ٠ فعليًّا)</w:t>
            </w:r>
          </w:p>
        </w:tc>
        <w:tc>
          <w:tcPr>
            <w:tcW w:type="dxa" w:w="4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مشروع Node + TypeScript، ترحيلات من schema.sql، الدخول برمز الجوال والجلسات، الصلاحيات، سجلّ التدقيق، بيئة استضافة وCI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الأسبوع ٢–٥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المحطة ١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0F2233"/>
                <w:sz w:val="19"/>
                <w:szCs w:val="19"/>
                <w:rtl/>
              </w:rPr>
              <w:t xml:space="preserve">عقد الـAPI</w:t>
            </w:r>
          </w:p>
        </w:tc>
        <w:tc>
          <w:tcPr>
            <w:tcW w:type="dxa" w:w="4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لأدوار الـMVP الأربعة، مبني على القاعدة وعمليات المخزن الحالي حتى لا تتغيّر الواجهة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الأسبوع ٢–٣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المحطة ١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2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0F2233"/>
                <w:sz w:val="19"/>
                <w:szCs w:val="19"/>
                <w:rtl/>
              </w:rPr>
              <w:t xml:space="preserve">الـMVP على الخادم</w:t>
            </w:r>
          </w:p>
        </w:tc>
        <w:tc>
          <w:tcPr>
            <w:tcW w:type="dxa" w:w="4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المنهج والمحتوى والاعتماد ← الاختبارات والمحاولات والإتقان والخطة العلاجية ← تقارير وليّ الأمر والإشعارات ← الموافقات وطلبات البيانات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الأسبوع ٥–١٢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المحطات ٢ و٣ و٤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2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0F2233"/>
                <w:sz w:val="19"/>
                <w:szCs w:val="19"/>
                <w:rtl/>
              </w:rPr>
              <w:t xml:space="preserve">ربط الشاشات + PWA</w:t>
            </w:r>
          </w:p>
        </w:tc>
        <w:tc>
          <w:tcPr>
            <w:tcW w:type="dxa" w:w="4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ربط شاشات الـMVP فقط بالخادم، Service Worker وإشعارات Web Push، حفظ المحاولة عند انقطاع الاتصال. نسخة العرض تبقى على رابط منفصل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الأسبوع ٨–١٣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المحطة ٥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2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0F2233"/>
                <w:sz w:val="19"/>
                <w:szCs w:val="19"/>
                <w:rtl/>
              </w:rPr>
              <w:t xml:space="preserve">المحتوى الحقيقي</w:t>
            </w:r>
          </w:p>
        </w:tc>
        <w:tc>
          <w:tcPr>
            <w:tcW w:type="dxa" w:w="4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إنتاج واعتماد محتوى المادة/المواد المختارة للإطلاق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بالتوازي من الأسبوع ٤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المحطة ٢ + مصدر المحتوى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٨</w:t>
            </w:r>
          </w:p>
        </w:tc>
        <w:tc>
          <w:tcPr>
            <w:tcW w:type="dxa" w:w="25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0F2233"/>
                <w:sz w:val="19"/>
                <w:szCs w:val="19"/>
                <w:rtl/>
              </w:rPr>
              <w:t xml:space="preserve">تجربة مغلقة</w:t>
            </w:r>
          </w:p>
        </w:tc>
        <w:tc>
          <w:tcPr>
            <w:tcW w:type="dxa" w:w="44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مجموعة صغيرة من الطلاب وأوليائهم بمادة واحدة. قياس: هل يعرف الطالب خطوته التالية؟ دروس مكتملة أسبوعيًّا؟ هل يعود وليّ الأمر للتقارير؟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الأسبوع ١٤–١٧</w:t>
            </w:r>
          </w:p>
        </w:tc>
        <w:tc>
          <w:tcPr>
            <w:tcW w:type="dxa" w:w="11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المحطتان ٦ و٧ + الوثائق القانونية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</w:pPr>
      <w:r>
        <w:rPr>
          <w:rFonts w:ascii="Arial" w:hAnsi="Arial" w:cs="Arial" w:eastAsia="Arial"/>
          <w:b/>
          <w:bCs/>
          <w:color w:val="0F2233"/>
          <w:sz w:val="25"/>
          <w:szCs w:val="25"/>
          <w:rtl/>
        </w:rPr>
        <w:t xml:space="preserve">بعد الـMVP (من الوثيقة)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Arial" w:hAnsi="Arial" w:cs="Arial" w:eastAsia="Arial"/>
          <w:b/>
          <w:bCs/>
          <w:color w:val="0F2233"/>
          <w:sz w:val="21"/>
          <w:szCs w:val="21"/>
          <w:rtl/>
        </w:rPr>
        <w:t xml:space="preserve">المرحلة ٢ — الباقة المدرسية:</w:t>
      </w: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 امتحان الوحدة، تصحيح المقالي، المساعد الذكي، إدارة المدرسة (مستخدمون، صفوف، حضور، تقارير)، المراسلة. الواجهة جاهزة؛ المطلوب خادم وجداول إضافية.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Arial" w:hAnsi="Arial" w:cs="Arial" w:eastAsia="Arial"/>
          <w:b/>
          <w:bCs/>
          <w:color w:val="0F2233"/>
          <w:sz w:val="21"/>
          <w:szCs w:val="21"/>
          <w:rtl/>
        </w:rPr>
        <w:t xml:space="preserve">المرحلة ٣ — الإشراف والتوسّع:</w:t>
      </w: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 لوحة الإشراف، تعدّد المستأجرين الكامل، الفوترة وبوّابات الدفع، التشفير والنسخ الاحتياطي، تكامل نور، الاختبارات التكيّفية (الميزة الوحيدة غير الموجودة حتى في الواجهة).</w:t>
      </w:r>
    </w:p>
    <w:p>
      <w:pPr>
        <w:pStyle w:val="Heading1"/>
        <w:keepNext/>
        <w:bidi/>
        <w:spacing w:before="360" w:after="140"/>
      </w:pPr>
      <w:r>
        <w:rPr>
          <w:rFonts w:ascii="Arial" w:hAnsi="Arial" w:cs="Arial" w:eastAsia="Arial"/>
          <w:b/>
          <w:bCs/>
          <w:color w:val="004F87"/>
          <w:sz w:val="32"/>
          <w:szCs w:val="32"/>
          <w:rtl/>
        </w:rPr>
        <w:t xml:space="preserve">٧. القرارات والمعلومات المطلوبة من المالك</w:t>
      </w:r>
    </w:p>
    <w:tbl>
      <w:tblPr>
        <w:bidiVisual/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3300"/>
        <w:gridCol w:w="4200"/>
        <w:gridCol w:w="1800"/>
      </w:tblGrid>
      <w:tr>
        <w:trPr>
          <w:cantSplit/>
          <w:tblHeader/>
        </w:trPr>
        <w:tc>
          <w:tcPr>
            <w:tcW w:type="dxa" w:w="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3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القرار / المعلومة</w:t>
            </w:r>
          </w:p>
        </w:tc>
        <w:tc>
          <w:tcPr>
            <w:tcW w:type="dxa" w:w="4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لماذا يهمّ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مطلوب قبل</w:t>
            </w:r>
          </w:p>
        </w:tc>
      </w:tr>
      <w:tr>
        <w:trPr>
          <w:cantSplit/>
        </w:trPr>
        <w:tc>
          <w:tcPr>
            <w:tcW w:type="dxa" w:w="9900"/>
            <w:gridSpan w:val="4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6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0F2233"/>
                <w:sz w:val="19"/>
                <w:szCs w:val="19"/>
                <w:rtl/>
              </w:rPr>
              <w:t xml:space="preserve">قرارات توقف الخادم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3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أفراد أوّلًا أم مدرسة تجريبية؟</w:t>
            </w:r>
          </w:p>
        </w:tc>
        <w:tc>
          <w:tcPr>
            <w:tcW w:type="dxa" w:w="4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الوثيقة تقول أفراد. المدرسة تعطي معلّمين يعتمدون المحتوى وطلابًا جاهزين. القاعدة تدعم الاثنين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المحطة ٣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3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مزوّد رموز التحقق بالجوال</w:t>
            </w:r>
          </w:p>
        </w:tc>
        <w:tc>
          <w:tcPr>
            <w:tcW w:type="dxa" w:w="4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يحدّد الكلفة وأوّل شاشة في المنصّة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المحطة ٣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33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هل تبقى البيانات داخل السعودية؟</w:t>
            </w:r>
          </w:p>
        </w:tc>
        <w:tc>
          <w:tcPr>
            <w:tcW w:type="dxa" w:w="4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يحدّد مزوّد الاستضافة وقاعدة البيانات والنموذج اللغوي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المحطة ٣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3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الـMVP مجاني أم مدفوع؟</w:t>
            </w:r>
          </w:p>
        </w:tc>
        <w:tc>
          <w:tcPr>
            <w:tcW w:type="dxa" w:w="4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المدفوع يُدخل بوّابة دفع (ميزة مرحلة ٣) إلى الـMVP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المحطة ٥</w:t>
            </w:r>
          </w:p>
        </w:tc>
      </w:tr>
      <w:tr>
        <w:trPr>
          <w:cantSplit/>
        </w:trPr>
        <w:tc>
          <w:tcPr>
            <w:tcW w:type="dxa" w:w="9900"/>
            <w:gridSpan w:val="4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6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0F2233"/>
                <w:sz w:val="19"/>
                <w:szCs w:val="19"/>
                <w:rtl/>
              </w:rPr>
              <w:t xml:space="preserve">معلومات توقف الإطلاق الرسمي للصفحة الرئيسية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33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بريد ورقم واتساب حقيقيان</w:t>
            </w:r>
          </w:p>
        </w:tc>
        <w:tc>
          <w:tcPr>
            <w:tcW w:type="dxa" w:w="4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CONTACT في content.js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المحطة 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33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الكيان القانوني ومقرّه ومكان الاستضافة وبريد الخصوصية</w:t>
            </w:r>
          </w:p>
        </w:tc>
        <w:tc>
          <w:tcPr>
            <w:tcW w:type="dxa" w:w="4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LEGAL في legal.js؛ الخصوصية والشروط مسودّة حتى يُعبَّأ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المحطة 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33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نطاق خاص</w:t>
            </w:r>
          </w:p>
        </w:tc>
        <w:tc>
          <w:tcPr>
            <w:tcW w:type="dxa" w:w="4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بدل workers.dev، ومطلوب للثقة ولمحرّكات البحث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المحطة 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٨</w:t>
            </w:r>
          </w:p>
        </w:tc>
        <w:tc>
          <w:tcPr>
            <w:tcW w:type="dxa" w:w="33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أسعار الإطلاق وسعر المقعد</w:t>
            </w:r>
          </w:p>
        </w:tc>
        <w:tc>
          <w:tcPr>
            <w:tcW w:type="dxa" w:w="4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الوثيقة تقترح ٢٩–٤٩ ريالًا شهريًّا للأفراد و٦٩ للعائلة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المحطة 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33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مصدر محتوى المنهج</w:t>
            </w:r>
          </w:p>
        </w:tc>
        <w:tc>
          <w:tcPr>
            <w:tcW w:type="dxa" w:w="4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من يكتب أو يرخّص محتوى المنهج السعودي؟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المحطة ٧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١٠</w:t>
            </w:r>
          </w:p>
        </w:tc>
        <w:tc>
          <w:tcPr>
            <w:tcW w:type="dxa" w:w="33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ملف الشعار الأصلي</w:t>
            </w:r>
          </w:p>
        </w:tc>
        <w:tc>
          <w:tcPr>
            <w:tcW w:type="dxa" w:w="4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من المصمّم، ليحلّ محلّ النسخة المعاد رسمها</w:t>
            </w:r>
          </w:p>
        </w:tc>
        <w:tc>
          <w:tcPr>
            <w:tcW w:type="dxa" w:w="18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غير عاجل</w:t>
            </w:r>
          </w:p>
        </w:tc>
      </w:tr>
    </w:tbl>
    <w:p>
      <w:pPr>
        <w:pStyle w:val="Heading1"/>
        <w:keepNext/>
        <w:bidi/>
        <w:spacing w:before="360" w:after="140"/>
      </w:pPr>
      <w:r>
        <w:rPr>
          <w:rFonts w:ascii="Arial" w:hAnsi="Arial" w:cs="Arial" w:eastAsia="Arial"/>
          <w:b/>
          <w:bCs/>
          <w:color w:val="004F87"/>
          <w:sz w:val="32"/>
          <w:szCs w:val="32"/>
          <w:rtl/>
        </w:rPr>
        <w:t xml:space="preserve">٨. المخاطر والمشكلات</w:t>
      </w:r>
    </w:p>
    <w:tbl>
      <w:tblPr>
        <w:bidiVisual/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200"/>
        <w:gridCol w:w="5700"/>
      </w:tblGrid>
      <w:tr>
        <w:trPr>
          <w:cantSplit/>
          <w:tblHeader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المخاطرة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5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004F8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  <w:rtl/>
              </w:rPr>
              <w:t xml:space="preserve">التخفيف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جودة المحتوى العربي المولّد غير مُختبرة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C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B3261E"/>
                <w:sz w:val="19"/>
                <w:szCs w:val="19"/>
                <w:rtl/>
              </w:rPr>
              <w:t xml:space="preserve">عالٍ</w:t>
            </w:r>
          </w:p>
        </w:tc>
        <w:tc>
          <w:tcPr>
            <w:tcW w:type="dxa" w:w="5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المحطة ٢ قبل الاستثمار الكبير في الخادم. إن كانت الجودة ضعيفة نعدّل الخطة (بنك أسئلة بشري أكبر، مواد أقل)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الاعتماد البشري عنق زجاجة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C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B3261E"/>
                <w:sz w:val="19"/>
                <w:szCs w:val="19"/>
                <w:rtl/>
              </w:rPr>
              <w:t xml:space="preserve">عالٍ</w:t>
            </w:r>
          </w:p>
        </w:tc>
        <w:tc>
          <w:tcPr>
            <w:tcW w:type="dxa" w:w="5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قياس دقائق المراجعة لكل درس في المحطة ٢، ثم تحديد عدد المواد والصفوف للإطلاق بناءً عليه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«فخّ العرض»: الاستمرار في تحسين الواجهة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متوسّط</w:t>
            </w:r>
          </w:p>
        </w:tc>
        <w:tc>
          <w:tcPr>
            <w:tcW w:type="dxa" w:w="5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تجميد التصميم، ولا تعديل بصري إلا لشاشة MVP قيد الربط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القرارات المعلّقة توقف الخادم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متوسّط</w:t>
            </w:r>
          </w:p>
        </w:tc>
        <w:tc>
          <w:tcPr>
            <w:tcW w:type="dxa" w:w="5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جلسة قرار واحدة هذا الأسبوع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مطابقة المنهج السعودي وتحديثه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FFF2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A0560A"/>
                <w:sz w:val="19"/>
                <w:szCs w:val="19"/>
                <w:rtl/>
              </w:rPr>
              <w:t xml:space="preserve">متوسّط</w:t>
            </w:r>
          </w:p>
        </w:tc>
        <w:tc>
          <w:tcPr>
            <w:tcW w:type="dxa" w:w="5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تحديد مصدر المحتوى وشراكاته (قرار ٩)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حدود PWA على آيفون (الإشعارات)</w:t>
            </w:r>
          </w:p>
        </w:tc>
        <w:tc>
          <w:tcPr>
            <w:tcW w:type="dxa" w:w="12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shd w:fill="E6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A6F8C"/>
                <w:sz w:val="19"/>
                <w:szCs w:val="19"/>
                <w:rtl/>
              </w:rPr>
              <w:t xml:space="preserve">منخفض</w:t>
            </w:r>
          </w:p>
        </w:tc>
        <w:tc>
          <w:tcPr>
            <w:tcW w:type="dxa" w:w="5700"/>
            <w:tcBorders>
              <w:top w:val="single" w:color="C9D5DF" w:sz="4"/>
              <w:left w:val="single" w:color="C9D5DF" w:sz="4"/>
              <w:bottom w:val="single" w:color="C9D5DF" w:sz="4"/>
              <w:right w:val="single" w:color="C9D5D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0"/>
            </w:pPr>
            <w:r>
              <w:rPr>
                <w:rFonts w:ascii="Arial" w:hAnsi="Arial" w:cs="Arial" w:eastAsia="Arial"/>
                <w:color w:val="0F2233"/>
                <w:sz w:val="19"/>
                <w:szCs w:val="19"/>
                <w:rtl/>
              </w:rPr>
              <w:t xml:space="preserve">تنبيهات وليّ الأمر عبر البريد أو واتساب كقناة بديلة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</w:pPr>
      <w:r>
        <w:rPr>
          <w:rFonts w:ascii="Arial" w:hAnsi="Arial" w:cs="Arial" w:eastAsia="Arial"/>
          <w:b/>
          <w:bCs/>
          <w:color w:val="0F2233"/>
          <w:sz w:val="25"/>
          <w:szCs w:val="25"/>
          <w:rtl/>
        </w:rPr>
        <w:t xml:space="preserve">مشكلات قائمة الآن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Arial" w:hAnsi="Arial" w:cs="Arial" w:eastAsia="Arial"/>
          <w:b/>
          <w:bCs/>
          <w:color w:val="0F2233"/>
          <w:sz w:val="21"/>
          <w:szCs w:val="21"/>
          <w:rtl/>
        </w:rPr>
        <w:t xml:space="preserve">لا تقدّم منذ ١٥ أكتوبر</w:t>
      </w: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: الخطوة التالية (الخادم) تنتظر القرارات.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Arial" w:hAnsi="Arial" w:cs="Arial" w:eastAsia="Arial"/>
          <w:b/>
          <w:bCs/>
          <w:color w:val="0F2233"/>
          <w:sz w:val="21"/>
          <w:szCs w:val="21"/>
          <w:rtl/>
        </w:rPr>
        <w:t xml:space="preserve">الموقع المنشور قديم</w:t>
      </w: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: يعرض هوية «طاقات» وكل مشاكل ملف النقد.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Arial" w:hAnsi="Arial" w:cs="Arial" w:eastAsia="Arial"/>
          <w:b/>
          <w:bCs/>
          <w:color w:val="0F2233"/>
          <w:sz w:val="21"/>
          <w:szCs w:val="21"/>
          <w:rtl/>
        </w:rPr>
        <w:t xml:space="preserve">٥ commits غير مرفوعة</w:t>
      </w: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: تصميم القاعدة والمخطّطات موجودة على جهاز واحد فقط. خطر فقدان.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Arial" w:hAnsi="Arial" w:cs="Arial" w:eastAsia="Arial"/>
          <w:b/>
          <w:bCs/>
          <w:color w:val="0F2233"/>
          <w:sz w:val="21"/>
          <w:szCs w:val="21"/>
          <w:rtl/>
        </w:rPr>
        <w:t xml:space="preserve">لا اختبارات للواجهة</w:t>
      </w: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: الاختبارات الوحيدة للقاعدة.</w:t>
      </w:r>
    </w:p>
    <w:p>
      <w:pPr>
        <w:pStyle w:val="Heading1"/>
        <w:keepNext/>
        <w:bidi/>
        <w:spacing w:before="360" w:after="140"/>
      </w:pPr>
      <w:r>
        <w:rPr>
          <w:rFonts w:ascii="Arial" w:hAnsi="Arial" w:cs="Arial" w:eastAsia="Arial"/>
          <w:b/>
          <w:bCs/>
          <w:color w:val="004F87"/>
          <w:sz w:val="32"/>
          <w:szCs w:val="32"/>
          <w:rtl/>
        </w:rPr>
        <w:t xml:space="preserve">٩. خطة الأسبوع القادم</w:t>
      </w:r>
    </w:p>
    <w:p>
      <w:pPr>
        <w:pStyle w:val="ListParagraph"/>
        <w:keepNext/>
        <w:keepLines/>
        <w:numPr>
          <w:ilvl w:val="0"/>
          <w:numId w:val="3"/>
        </w:numPr>
        <w:bidi/>
        <w:spacing w:after="90" w:line="290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رفع الـ٥ commits، وحذف ملف mushriq-erd.rar، وإضافة ملف التحليل docs/project-analysis.html.</w:t>
      </w:r>
    </w:p>
    <w:p>
      <w:pPr>
        <w:pStyle w:val="ListParagraph"/>
        <w:keepNext/>
        <w:keepLines/>
        <w:numPr>
          <w:ilvl w:val="0"/>
          <w:numId w:val="3"/>
        </w:numPr>
        <w:bidi/>
        <w:spacing w:after="90" w:line="290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إعادة بناء الموقع ونشره حتى يظهر «مشرق» وإصلاحات ملف النقد للزوّار.</w:t>
      </w:r>
    </w:p>
    <w:p>
      <w:pPr>
        <w:pStyle w:val="ListParagraph"/>
        <w:keepNext/>
        <w:keepLines/>
        <w:numPr>
          <w:ilvl w:val="0"/>
          <w:numId w:val="3"/>
        </w:numPr>
        <w:bidi/>
        <w:spacing w:after="90" w:line="290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جلسة قرار مع المالك على القرارات ١–٤، وجمع المعلومات ٥–٩.</w:t>
      </w:r>
    </w:p>
    <w:p>
      <w:pPr>
        <w:pStyle w:val="ListParagraph"/>
        <w:keepNext/>
        <w:keepLines/>
        <w:numPr>
          <w:ilvl w:val="0"/>
          <w:numId w:val="3"/>
        </w:numPr>
        <w:bidi/>
        <w:spacing w:after="90" w:line="290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فتح حساب Claude API واختيار درسين حقيقيين لتجربة «النجمة».</w:t>
      </w:r>
    </w:p>
    <w:p>
      <w:pPr>
        <w:pStyle w:val="ListParagraph"/>
        <w:keepNext/>
        <w:keepLines/>
        <w:numPr>
          <w:ilvl w:val="0"/>
          <w:numId w:val="3"/>
        </w:numPr>
        <w:bidi/>
        <w:spacing w:after="90" w:line="290"/>
      </w:pPr>
      <w:r>
        <w:rPr>
          <w:rFonts w:ascii="Arial" w:hAnsi="Arial" w:cs="Arial" w:eastAsia="Arial"/>
          <w:color w:val="0F2233"/>
          <w:sz w:val="21"/>
          <w:szCs w:val="21"/>
          <w:rtl/>
        </w:rPr>
        <w:t xml:space="preserve">بدء هيكل مشروع الخادم (Node + TypeScript) فور حسم قرار الاستضافة.</w:t>
      </w:r>
    </w:p>
    <w:sectPr>
      <w:headerReference w:type="default" r:id="rId6"/>
      <w:footerReference w:type="default" r:id="rId7"/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hAnsi="Arial" w:cs="Arial" w:eastAsia="Arial"/>
        <w:color w:val="5568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</w:pPr>
    <w:r>
      <w:rPr>
        <w:rFonts w:ascii="Arial" w:hAnsi="Arial" w:cs="Arial" w:eastAsia="Arial"/>
        <w:color w:val="55687A"/>
        <w:sz w:val="16"/>
        <w:szCs w:val="16"/>
        <w:rtl/>
      </w:rPr>
      <w:t xml:space="preserve">مشرق · تقرير حالة المشروع · ٢٦ أكتوبر ٢٠٢٦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cs="Arial" w:eastAsia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hAnsi="Arial" w:cs="Arial" w:eastAsia="Arial"/>
      <w:b/>
      <w:bCs/>
      <w:color w:val="004F8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hAnsi="Arial" w:cs="Arial" w:eastAsia="Arial"/>
      <w:b/>
      <w:bCs/>
      <w:color w:val="0F22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حالة المشروع — مشرق</dc:title>
  <dc:creator>Mushriq PM</dc:creator>
  <cp:lastModifiedBy>Un-named</cp:lastModifiedBy>
  <cp:revision>1</cp:revision>
  <dcterms:created xsi:type="dcterms:W3CDTF">2026-10-26T09:52:57.203Z</dcterms:created>
  <dcterms:modified xsi:type="dcterms:W3CDTF">2026-10-26T09:52:57.204Z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