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CIRCUITI E MISURE ELETTRONICHE</w:t>
        <w:tab/>
        <w:t xml:space="preserve">Lunedì 21 giugno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2020/2021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1 h 45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[(20PC)]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[25+20+35+25]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3.03 e ZOOM 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11.30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: 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pre-compito=12             Es.1=5    Es.2=5   Es.3=6   Es.4=6          TOT=34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COMPITO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1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Il circuito elettrico mostrato in figura si trova in regime stazionario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con l’interruttore aperto.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 l’interruttore viene chiuso. I parametri del circuito sono: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=25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V,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=90 mH.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Illustrando e commentando i passaggi analitici svolti, e le ragioni dell’operato, si ricavino il valore iniziale e il valore finale della corrente nell’induttore: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sdt>
        <w:sdtPr>
          <w:id w:val="13863102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(∞)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Ricavare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transitorio del circuito.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Scrivere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analitica e numerica della corrente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  <w:t xml:space="preserve">Si calcoli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energia immagazzinata nell’induttore ai tempi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=3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=10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min)</w:t>
        <w:tab/>
        <w:t xml:space="preserve">Esercizio 2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987847</wp:posOffset>
            </wp:positionH>
            <wp:positionV relativeFrom="paragraph">
              <wp:posOffset>425431</wp:posOffset>
            </wp:positionV>
            <wp:extent cx="4658360" cy="1887855"/>
            <wp:effectExtent b="80712" l="31523" r="31523" t="80712"/>
            <wp:wrapNone/>
            <wp:docPr id="10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3559" l="2500" r="1939" t="1863"/>
                    <a:stretch>
                      <a:fillRect/>
                    </a:stretch>
                  </pic:blipFill>
                  <pic:spPr>
                    <a:xfrm rot="120000">
                      <a:off x="0" y="0"/>
                      <a:ext cx="4658360" cy="1887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Il circuito rappresentato in figura opera in regime alternato sinusoidale alla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Hz.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Ridisegnare il circuito nel dominio dei fasori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quindi ricavare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circuito equivalente di Norton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la parte a sinistra dei morsetti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Ricavare, sia in forma analitica che numerica,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valori 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Trasformare il generatore di Norton nel suo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equivalente di Thevenin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potenza complessa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trasferita dal generatore di tensione al carico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(parte a destra dei morsetti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circuito originale).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Ricavare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impedenza di adattamento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aggiungere in serie al carico originale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ottenere un completo adattamento del carico al generatore (e dunque per ottenere il massimo trasferimento di potenza dal generatore di Thevenin al nuovo carico adattato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L,A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leftMargin">
                  <wp:posOffset>4802188</wp:posOffset>
                </wp:positionH>
                <wp:positionV relativeFrom="topMargin">
                  <wp:posOffset>2544763</wp:posOffset>
                </wp:positionV>
                <wp:extent cx="1644650" cy="1379220"/>
                <wp:effectExtent b="0" l="0" r="0" t="0"/>
                <wp:wrapNone/>
                <wp:docPr id="102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28438" y="3095153"/>
                          <a:ext cx="1635125" cy="1369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)=300cos(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 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)=2sin(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 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=33 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=50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subscript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=2 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subscript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=2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leftMargin">
                  <wp:posOffset>4802188</wp:posOffset>
                </wp:positionH>
                <wp:positionV relativeFrom="topMargin">
                  <wp:posOffset>2544763</wp:posOffset>
                </wp:positionV>
                <wp:extent cx="1644650" cy="1379220"/>
                <wp:effectExtent b="0" l="0" r="0" t="0"/>
                <wp:wrapNone/>
                <wp:docPr id="102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650" cy="1379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26"/>
          <w:tab w:val="left" w:leader="none" w:pos="567"/>
        </w:tabs>
        <w:spacing w:line="288" w:lineRule="auto"/>
        <w:ind w:left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3621405" cy="1887855"/>
            <wp:effectExtent b="0" l="0" r="0" t="0"/>
            <wp:docPr id="10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1887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</w:t>
        <w:tab/>
        <w:t xml:space="preserve">Esercizio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</w:t>
        <w:tab/>
        <w:t xml:space="preserve">Un fascio di elettroni in moto con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lungo un asse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entra in una regione spaziale dove è presente un campo magnetico uniforme e costante con induzione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direzione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un elettrone viene misurata con un cronometro digitale che impiega un orologio interno al quarzo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MHz) con 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000 livelli di conteggio, osservando l’attraversamento di 2 indicatori di posizione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posti sull’asse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una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prima dell’ingresso nella regione spaziale interessata dal campo magnetico (vedi figura). Per il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l’elettrone impiega a percorrere la distanza tra i 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cronometro conta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conteggi. La distanza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 i 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stata misurata mediante conteggio di frange interferometriche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(un conteggio ad ogni lunghezza d’onda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della radiazione monocromatica emessa da un laser a Nd:YAG con frequenza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=281.759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829 THz nota con incertezza trascurabile. Si contano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699 frange. L’induzione magnetica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nota da misure ripetute che hanno fornito i valori numerici di lettura (in femtotesla): 7.500, 5.100, 7.000, 6.500, 4.600, 6.800, 6.000, 6.000, 4.500.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969"/>
          <w:tab w:val="left" w:leader="none" w:pos="708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ALTRI DATI: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969"/>
          <w:tab w:val="left" w:leader="none" w:pos="4678"/>
          <w:tab w:val="left" w:leader="none" w:pos="708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massa dell’elettrone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=9.109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88(72)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kg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969"/>
          <w:tab w:val="left" w:leader="none" w:pos="4678"/>
          <w:tab w:val="left" w:leader="none" w:pos="708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carica dell’elettrone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=1.602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62(esatta)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969"/>
          <w:tab w:val="left" w:leader="none" w:pos="4678"/>
          <w:tab w:val="left" w:leader="none" w:pos="708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velocità della luce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=299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792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458(esatta) m/s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  <w:tab/>
        <w:t xml:space="preserve">Si calcolino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dinamica, risoluzione dimensionale, e accuratezza del cronometro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digitale.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esprimendola con l’incertezza in notazione concisa e a due cifre.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  <w:tab/>
        <w:t xml:space="preserve">Si ricavi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dell’elettrone e la sua incertezza relativa e assoluta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  <w:t xml:space="preserve">Si scriva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relazione funzionale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l’accelerazione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direzione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quando l’elettrone attraversa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  <w:t xml:space="preserve">Si ricavi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la sua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assoluta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Confrontare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57545" cy="1522095"/>
            <wp:effectExtent b="0" l="0" r="0" t="0"/>
            <wp:docPr id="10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522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297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N.B. Si ricorda l’espressone della forza di Lorentz che agisce su una particella con carica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moto con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all’interno  in un campo magnetico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</w:rPr>
        <w:pict>
          <v:shape id="_x0000_s0" style="width:55pt;height:19pt;" type="#_x0000_t75">
            <v:imagedata r:id="rId1" o:title=""/>
          </v:shape>
          <o:OLEObject DrawAspect="Content" r:id="rId2" ObjectID="_1403275690" ProgID="Equation.3" ShapeID="_x0000_s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3F)</w:t>
        <w:tab/>
        <w:t xml:space="preserve">In un altro esperimento, un elettrone inizialmente fermo è stato accelerato da una differenza di potenziale costante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misurata con un voltmetro integratore a doppia rampa, digitale e ideale), e ha acquisito una energia cinetica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=0.32 aJ nota con incertezza trascurabile. Il voltmetro ha dinamica ±5 V e 12 bit.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esprima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indicando l’incertezza tipo in notazione compatta e con due cifre.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</w:t>
        <w:tab/>
        <w:t xml:space="preserve">Con un oscilloscopio digitale si devono misurare due segnali di tensione alternati e a media nulla. Il primo segnale è un’onda triangolare con ampiezza picco-picco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mV e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Il secondo segnale è sinusoidale, con ampiezza efficace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2,EFF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=140 mV e frequenza 1 kHz. L’oscilloscopio può visualizzare fino a 1000 punti (per ciascuna traccia) sull’asse orizzontale.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  <w:tab/>
        <w:t xml:space="preserve">Scegliere, motivatamente,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tutte le impostazioni dell’oscilloscopio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una visualizzazione ottimale dei due segnali “a pieno schermo”.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  <w:tab/>
        <w:t xml:space="preserve">Riportare graficamente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schermata oscillografica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visualizzata (indicando i valori delle divisioni).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  <w:tab/>
        <w:t xml:space="preserve">L’ADC dell’oscilloscopio ha 8 bit e lavora fino a 1 Gsa/s. Il DSP può elaborare,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tutti i punti </w:t>
      </w:r>
      <w:r w:rsidDel="00000000" w:rsidR="00000000" w:rsidRPr="00000000">
        <w:rPr>
          <w:sz w:val="24"/>
          <w:szCs w:val="24"/>
          <w:rtl w:val="0"/>
        </w:rPr>
        <w:t xml:space="preserve">acquisiti e memorizzati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 l’oscilloscopio effettua la memorizzazione e visualizzazione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=1000 punti sull’asse X (per ciascuna tracc°ia visualizzata). Eseguendo un campionamento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dei due segnali, quanto vale la migliore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risoluzione in fase 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1,RT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2,RT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sulle due forme d’onda misurate? Scegliendo altri parametri di visualizzazione, come si potrebbe migliorare tale risoluzione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fa riferimento a un campionamento sull’intero asse temporale visualizzato.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  <w:tab/>
        <w:t xml:space="preserve">In condizioni ideali, quanto vale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cui l’oscilloscopio digitale misura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ampiezza picco-picco del segnale sinusoidale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Gungsuh"/>
  <w:font w:name="Symbol"/>
  <w:font w:name="Book Antiqu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image" Target="media/image4.png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BookAntiqua-regular.ttf"/><Relationship Id="rId4" Type="http://schemas.openxmlformats.org/officeDocument/2006/relationships/font" Target="fonts/BookAntiqua-bold.ttf"/><Relationship Id="rId5" Type="http://schemas.openxmlformats.org/officeDocument/2006/relationships/font" Target="fonts/BookAntiqua-italic.ttf"/><Relationship Id="rId6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+3ZF0YD5NY9Argfw+pQExU7ULQ==">CgMxLjAaJQoBMBIgCh4IB0IaCg9UaW1lcyBOZXcgUm9tYW4SB0d1bmdzdWg4AHIhMWdiUXJWcGxfMlVqMnhGakE4S1FKN1ZwYVFIb3V5Y0Zn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2021-06-21T07:54:00Z</dcterms:created>
  <dc:creator>Cesare Svelto</dc:creator>
</cp:coreProperties>
</file>