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CIRCUITI E MISURE ELETTRONICHE</w:t>
        <w:tab/>
        <w:t xml:space="preserve">Mercoledì 20 gennaio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Prof. Cesare Svelto</w:t>
        <w:tab/>
        <w:t xml:space="preserve">AA 2019/2020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Tempo a disposizione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1 h 15 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 Internet ore 11.30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COGNOME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: ______________________________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Laurea-anno: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FIS-2°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Matr. e firma  __ __ __ __ __ __ 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Punteggi:    pre-compito=13    Es.1=10    Es.2=10              TOT=33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N.B.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Occorre saper svolgere tutti gli esercizi per poter consegnare il compito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(con un esercizio mancante o sostanzialmente non svolto non si deve consegnare).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single"/>
          <w:vertAlign w:val="baseline"/>
          <w:rtl w:val="0"/>
        </w:rPr>
        <w:t xml:space="preserve">I compiti consegnati e corretti che evidenzieranno un risultato gravemente insufficiente, o comunque gravi lacune nella preparazione, potranno comportare il salto dell’appello successivo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. Occorre motivare tutte le risposte date e indicare i passaggi risolutivi.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L’ordine logico-formale e la buona leggibilità delle risposte fornite costituiranno elemento di valutazione.</w:t>
      </w:r>
    </w:p>
    <w:p w:rsidR="00000000" w:rsidDel="00000000" w:rsidP="00000000" w:rsidRDefault="00000000" w:rsidRPr="00000000" w14:paraId="0000000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SOLUZIONI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103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(35 min)</w:t>
        <w:tab/>
        <w:t xml:space="preserve">Esercizio 1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  <w:tab/>
        <w:t xml:space="preserve">E’ assegnato il circuito in ﬁgura, a regime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&lt;0 s, e con l’interruttore che si chiude al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 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Nel circuito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V,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=15 k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k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k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k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k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848735" cy="2392680"/>
            <wp:effectExtent b="0" l="0" r="0" t="0"/>
            <wp:docPr id="103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735" cy="2392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  <w:tab/>
        <w:t xml:space="preserve">Ricavare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valori iniziali e finali della variabile di stato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illustrando se e perchè può essere discontinua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  <w:tab/>
        <w:t xml:space="preserve">Calcolare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resistenza equivalente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vista dal condensatore 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costante di tempo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transitorio.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  <w:tab/>
        <w:t xml:space="preserve">Indicare l’espressione analitica e numerica della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  <w:tab/>
        <w:t xml:space="preserve">Disegnare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grafico quantitativo della 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funzione del tempo.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1E)</w:t>
        <w:tab/>
        <w:t xml:space="preserve">Ricavare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energia immagazzinata nel condensatore al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=0.2 s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 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1F)</w:t>
        <w:tab/>
        <w:t xml:space="preserve">Ricavare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potenza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assorbita dal resistore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=0.1 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Le resistenze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sono disposte in serie e dunque sono equivalenti ad un’unica resistenza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345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k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Dopo la chiusura dell’interruttore tale resistenza diviene del tutto ininfluente in quanto risulta cortocircuitata. Ridisegniamo i due circuiti equivalenti a quello assegnato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 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104515" cy="1176655"/>
            <wp:effectExtent b="0" l="0" r="0" t="0"/>
            <wp:docPr id="103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4515" cy="1176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153410" cy="1179830"/>
            <wp:effectExtent b="0" l="0" r="0" t="0"/>
            <wp:docPr id="103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3410" cy="1179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Calcoliamo la variabile di stato,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prima del transitorio. A regime il condensatore si comporta come un c.a.. Nella situazione di regime considerata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=0, ad interruttore aperto,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posta in serie ad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345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ai loro capi è applicata la tensione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La tensione su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dunque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 s)=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si può ottenere dal partitore di tensione. 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valore iniziale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 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345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=5/(5+5)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V=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dove l’ultima uguaglianza vale per la continuità della </w:t>
      </w:r>
      <w:r w:rsidDel="00000000" w:rsidR="00000000" w:rsidRPr="00000000">
        <w:rPr>
          <w:sz w:val="24"/>
          <w:szCs w:val="24"/>
          <w:rtl w:val="0"/>
        </w:rPr>
        <w:t xml:space="preserve">variabile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stato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 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calcolare il valore finale,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s), osserviamo che nuovamente il circuito si troverà a regime e con il condensatore equivalente a un c.a. ma questa volta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saranno in parallelo e con tensione pari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valore finale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variabile di stato nel circuito assegnato è la tensione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 capi del condensatore. Essa deve variare con continuità (“non può essere discontinua”)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quanto per produrre un brusco salto della tensione ai capi del condensatore,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con 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occorrerebbe una potenza infinita (e in questo cso una corrente infinita) il che è naturalmente impossibile. Infatti l’energia immagazzinata nel condensatore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=(1/2)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se la tensione variasse istantaneamente, ci sarebbe una variazione finita di energia in un tempo infinitesimo (o tendente a zero). Ciò risulta dal fatto che la potenza è la derivata dell’energia (grandezza legata alle variabili di stato) nel tempo e nel caso considerato si avrebbe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Ciò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fisicamente impossibile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dunque la tensione del condensatore non può subire brusche variazioni nel tempo.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resisitenza equivalente del circuito, vista ai capi del condensatore, si ottiene spegnendo tutti i generatori indipendenti (gen.tens.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c.c. e gen.corr.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c.a.) e combinando le resistenze risultanti. Qui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345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cortocircuitata dalll’interrurrore chiuso. Invece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sono cortocircuitate dal generatore di tensione spento. Pertanto rimane solo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cui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 k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costante di tempo del circuito RC è 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0.1 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il transitorio del prim’ordine di tipo RC, l’espressione analitica generale per la variabile di stato (tensione del condensatore) è: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)=[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)-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)]exp[(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]+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 in questo caso particolare,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=0, diviene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)=[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(0)-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)]exp(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)+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)=(5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+10)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grafico quantitativo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valori numerici e unità di misura delle grandezze riportate sugli assi, è: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359275" cy="2599055"/>
            <wp:effectExtent b="0" l="0" r="0" t="0"/>
            <wp:docPr id="103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9275" cy="2599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L’energia immagazzinate nel condensatore è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0" style="width:58pt;height:31pt;" type="#_x0000_t75">
            <v:imagedata r:id="rId1" o:title=""/>
          </v:shape>
          <o:OLEObject DrawAspect="Content" r:id="rId2" ObjectID="_1671135421" ProgID="Equation.3" ShapeID="_x0000_s0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tensione sul condensatore ai due tempi richiesti risulta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(0.2 s)=(5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+10) V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9.32 V 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 s)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)=10 V, essendo 2 s&gt;&gt;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Le due energie sono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(0.2 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(9.32)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0.87 mJ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 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mJ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1F)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scorre nel resistore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uguale alla corrente che attraversa il condensatore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(50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0.37 mA,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=0.1 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Pertanto, la potenza assorbita dal resistore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=0.68 mW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0.7 mW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punti in totale, poi da riscalare sul totale dei punti previsti.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(40 min)</w:t>
        <w:tab/>
        <w:t xml:space="preserve">Esercizio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  <w:tab/>
        <w:t xml:space="preserve">Con un oscilloscopio digitale si devono misurare due segnali alternati. Il primo segnale è un’onda triangolare con ampiezza picco-picco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mV e periodo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Il secondo segnale è sinusoidale, con ampiezza efficace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2,EFF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=140 mV e frequenza 1 kHz.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  <w:tab/>
        <w:t xml:space="preserve">Scegliere, motivatamente,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tutte le impostazioni dell’oscilloscopio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una visualizzazione ottimale dei due segnali.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  <w:tab/>
        <w:t xml:space="preserve">Riportare graficamente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schermata oscillografica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visualizzata (indicando i valori delle divisioni).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  <w:tab/>
        <w:t xml:space="preserve">L’oscilloscopio può visualizzare fino a 1000 punti (per ciascuna traccia) sull’asse orizzontale. Quanto vale la corrispondente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risoluzione di fase sullo schermo 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1,SO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2,SO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i due segnali osservati?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  <w:tab/>
        <w:t xml:space="preserve">L’ADC dell’oscilloscopio digitale ha 8 bit e lavora fino a 1 Gsa/s. Si opera con un DSP che può elaborare,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tutti i punti acquisiti e memorizzati. Con un campionamento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RealTime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dei due segnali indicati, quanto vale la migliore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risoluzione in fase 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1,RT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2,RT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sulle due forme d’onda misurate? Si fa riferimento a un campionamento sull’intero asse temporale visualizzato.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2E)</w:t>
        <w:tab/>
        <w:t xml:space="preserve">A ciascuno dei due segnali viene sovrapposto un disturbo sinusoidale con frequenza 20 MHz e ampiezza efficace 0.5 V.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Come si può ridurre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jitter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(fluttuazione casuale, a sx e a dx, della traccia visualizzata) sull’asse X per i segnali osservati sullo schermo?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2F)</w:t>
        <w:tab/>
        <w:t xml:space="preserve">In condizioni ideali, quanto vale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incertezza relativa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cui l’oscilloscopio digitale misura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ampiezza picco-picco del primo segnale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una visualizzazione a pieno schermo dei due segnali, scegliamo le seguenti impostazioni: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Y,1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/(8 DIV)=(50 mV)/(8 DIV)=6.25 mV/DIV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Y,1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mV/DIV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Y,2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/(8 DIV)=(2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" style="width:19pt;height:17pt;" type="#_x0000_t75">
            <v:imagedata r:id="rId3" o:title=""/>
          </v:shape>
          <o:OLEObject DrawAspect="Content" r:id="rId4" ObjectID="_1671105712" ProgID="Equation.3" ShapeID="_x0000_s1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2,EFF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)/(8 DIV)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(0.4 V)/(8 DIV)=0.05 V/DIV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Y,2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mV/DIV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i due coefficienti di deflessione verticali dei due canali oscillografici.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l’unico coefficiente di deflessione orizzontale,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X,1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X,2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distinti, dell’oscilloscopio: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ms=1000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/(10 DIV)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s/DIV=0.1 ms/DIV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due segnali in ingresso non presentano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offset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cui è possibile utilizzare un accoppiamento in DC e sono di frequenza abbastanza elevata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&gt;50Hz) per cui è possibile anche un accoppiamento in AC. Tuttavia è preferibile preferibile scegliere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accoppiamento in 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perchè se si manifesta qualche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offset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inizialmente ignorato o una lenta deriva del valore medio dei segnali, in DC è possibile osservarli (“DC mostra di più”).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osserviamo che non sono presenti rumori particolari sui due segnali e quindi conviene prelevare il sincronismo sul segnale a più bassa frequenza (periodo più lungo), magari più ampio, e ancor meglio se sul fronte più ripido. Essendo le forme d’onda alternate e con massima pendenza attorno a 0 V, si può scegliere l’evento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corrispondenza di un attraversamento di zero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 0V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 ad esempio in salita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SLOPE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Per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posizionare l’istante 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orizzontalmente sullo schermo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scegliamo un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PRETRIGGER=0%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dunque l’istante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posizionato nel punto più a sinistra dello schermo (come sempre avviene in un oscilloscopio analogico). Anche altre scelte sono possibili e sensate, come ad esempio un PRETRIGGER=50% centrando così caso l’istante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lungo l’asse X dello schermo. Le pendenze massime dei sue segnali sono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/2)=(50 mV)/(0.25 ms)=200 mV/ms=0.2 V/ms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" style="width:19pt;height:17pt;" type="#_x0000_t75">
            <v:imagedata r:id="rId5" o:title=""/>
          </v:shape>
          <o:OLEObject DrawAspect="Content" r:id="rId6" ObjectID="_1671105712" ProgID="Equation.3" ShapeID="_x0000_s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2,EFF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6.28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(0.2 V)/(1 ms)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/2)=1.24 V/ms. Dunque, essendo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anche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conviene prelevare il segnale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interno sul canale 2: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 CH2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Inoltre il segnale sinusoidale è di ampiezza maggiore rispetto al triangolare 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 quindi il rumore in ingresso all’oscilloscopio peserà di meno sulla sinusoide, che appunto conviene utilizzare come sorgente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schermata oscillografica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ottenuta con le impostazioni scelte al punto precedente, e in particolare TR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 CH2 cioè sulla sinusoide,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152515" cy="4067175"/>
            <wp:effectExtent b="0" l="0" r="0" t="0"/>
            <wp:docPr id="103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 avendo informazioni sulla fase delle due onde (meglio ritardo temporale non essendo segnali isofrequenziali), possiamo disegnare la fase dell’onda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triggerata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maniera del tutto arbitraria rispetto a quella del segnale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il quale viene invece sincronizzata la base dei tempi dell’oscilloscopio.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risoluzione di fase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su un’onda periodica di periodo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è strettamente legata alla risoluzione temporale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dalla relazione: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dunque 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L’asse X (orizzontale o temporale) nella misura considerata ha durata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ms. Disponendo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=1000 punti di visualizzazione a schermo sull’asse orizzontale, la risoluzione temporale è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La corrispondente risoluzione in fase sui due segnali visualizzati a schermo (“osservati”) sarà dunque 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)=12.6 mrad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 mrad 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0.72 °)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)=6.2 mrad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6.3 mrad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0.36 °)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Con il campionamento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RealTime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migliore risoluzione temporale è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ns. Dato che la risoluzione temporale è adesso migliorata di un fattore 1000 rispetto a quella del caso precedente, lo stesso miglioramento si osserverà sulle due risoluzioni di fase calcolate in precedenza, ottenendo adesso: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/1000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/1000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6.3 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 presenza del disturbo sinusoidale in alta frequenza (“alta” cioè di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 MHz, rispetto alle frequenze dei segnali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kHz), entrambi i segnali potranno di volta in volta attraversare il livello di zero, con pendenza positiva nel punto scelto per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un po’ prima o un po’ dopo rispetto all’istante ideale (tempo di attraversamento che si avrebbe per il segnale “pulito” ovvero senza disturbo).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migliorare la situazione e ridurre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jitter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temporale,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occorre ridurre la rumorosità del segnale inviato al circuito 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per fare questo, tanto che si usi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 CH1 o su CH2, occorre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impiegare la funzione di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 FILTER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riduce la banda analogica del segnale inviato al blocco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Riducendo la banda analogica dell’onda della sorgente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(qui l’onda sinusoidale a 1 kHz inviata 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il disturbo ad alta frequenza viene eliminato [in generale maggiormente attenuato ma qui anche pesantemente attenuato dato 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DISTURBO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SEGNALE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essendo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DISTURBO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SEGNALE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mentre il segnale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non viene sostanzialmente alterato.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2F)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L’amplificazione verticale scelta per il canale 1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Y,1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mV/DIV, per cui la diamica verticale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=8×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Y,1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=80 mV e la corrispondente risoluzione dimensionale è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=(80 mV)/256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0.3 mV. Nel caso ideale, l’incertezza di una misura di tensione con l’oscilloscopio è tutta dovuta alla quantizzazione ed in questo caso risulta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" style="width:23pt;height:17pt;" type="#_x0000_t75">
            <v:imagedata r:id="rId7" o:title=""/>
          </v:shape>
          <o:OLEObject DrawAspect="Content" r:id="rId8" ObjectID="_1671105439" ProgID="Equation.3" ShapeID="_x0000_s3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misura dell’ampiezza picco-picco deriva dalla differenza tra l’ampiezza di picco (MAXimo) e l’ampiezza di valle (MINimo)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1,MIN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L’incertezza in condizioni ideali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1,PP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1,MIN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4" style="width:19pt;height:17pt;" type="#_x0000_t75">
            <v:imagedata r:id="rId9" o:title=""/>
          </v:shape>
          <o:OLEObject DrawAspect="Content" r:id="rId10" ObjectID="_1671105712" ProgID="Equation.3" ShapeID="_x0000_s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130 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V=0.13 mV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Naturalmente, in presenza anche di rumore analogico, se non sui segnali perlomeno all’ingresso dell’oscilloscopio (con valore efficace tipicamente da 2 mV fino a 10 mV a seconda della banda di misura), l’incertezza complessiva della misura risulterà in questo caso con ampiezze dei segnali e dunque dinamiche di visualizzazione basse anche ben superiore rispetto a quella ideale dovuta alla sola quantizzazione.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punti in totale, poi da riscalare sul totale dei punti previsti.</w:t>
      </w:r>
      <w:r w:rsidDel="00000000" w:rsidR="00000000" w:rsidRPr="00000000">
        <w:rPr>
          <w:rtl w:val="0"/>
        </w:rPr>
      </w:r>
    </w:p>
    <w:sectPr>
      <w:footerReference r:id="rId22" w:type="default"/>
      <w:footerReference r:id="rId23" w:type="even"/>
      <w:pgSz w:h="16838" w:w="11906" w:orient="portrait"/>
      <w:pgMar w:bottom="680" w:top="425" w:left="680" w:right="68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mic Sans MS"/>
  <w:font w:name="Symbol"/>
  <w:font w:name="Book Antiqua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Noto Sans Symbols">
    <w:embedRegular w:fontKey="{00000000-0000-0000-0000-000000000000}" r:id="rId15" w:subsetted="0"/>
    <w:embedBold w:fontKey="{00000000-0000-0000-0000-000000000000}" r:id="rId16" w:subsetted="0"/>
  </w:font>
  <w:font w:name="Wingding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56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pag.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-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>
    <w:name w:val="Normale"/>
    <w:next w:val="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itolo1">
    <w:name w:val="Titolo 1"/>
    <w:basedOn w:val="Normale"/>
    <w:next w:val="Normale"/>
    <w:autoRedefine w:val="0"/>
    <w:hidden w:val="0"/>
    <w:qFormat w:val="0"/>
    <w:pPr>
      <w:keepNext w:val="1"/>
      <w:tabs>
        <w:tab w:val="left" w:leader="none" w:pos="426"/>
      </w:tabs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itolo5">
    <w:name w:val="Titolo 5"/>
    <w:basedOn w:val="Normale"/>
    <w:next w:val="Normale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it-IT" w:val="it-IT"/>
    </w:rPr>
  </w:style>
  <w:style w:type="character" w:styleId="Car.predefinitoparagrafo">
    <w:name w:val="Car. predefinito paragrafo"/>
    <w:next w:val="Car.predefinitoparagraf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lanormale">
    <w:name w:val="Tabella normale"/>
    <w:next w:val="Tabella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lanormale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>
    <w:name w:val="Nessun elenco"/>
    <w:next w:val="Nessunelenc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umeroelenco">
    <w:name w:val="Numero elenco"/>
    <w:basedOn w:val="Normale"/>
    <w:next w:val="Numeroelenco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2">
    <w:name w:val="Numero elenco 2"/>
    <w:basedOn w:val="Normale"/>
    <w:next w:val="Numeroelenco2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3">
    <w:name w:val="Numero elenco 3"/>
    <w:basedOn w:val="Normale"/>
    <w:next w:val="Numeroelenco3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4">
    <w:name w:val="Numero elenco 4"/>
    <w:basedOn w:val="Normale"/>
    <w:next w:val="Numeroelenco4"/>
    <w:autoRedefine w:val="0"/>
    <w:hidden w:val="0"/>
    <w:qFormat w:val="0"/>
    <w:pPr>
      <w:numPr>
        <w:ilvl w:val="0"/>
        <w:numId w:val="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5">
    <w:name w:val="Numero elenco 5"/>
    <w:basedOn w:val="Normale"/>
    <w:next w:val="Numeroelenco5"/>
    <w:autoRedefine w:val="0"/>
    <w:hidden w:val="0"/>
    <w:qFormat w:val="0"/>
    <w:pPr>
      <w:numPr>
        <w:ilvl w:val="0"/>
        <w:numId w:val="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">
    <w:name w:val="Punto elenco"/>
    <w:basedOn w:val="Normale"/>
    <w:next w:val="Puntoelenco"/>
    <w:autoRedefine w:val="0"/>
    <w:hidden w:val="0"/>
    <w:qFormat w:val="0"/>
    <w:pPr>
      <w:numPr>
        <w:ilvl w:val="0"/>
        <w:numId w:val="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2">
    <w:name w:val="Punto elenco 2"/>
    <w:basedOn w:val="Normale"/>
    <w:next w:val="Puntoelenco2"/>
    <w:autoRedefine w:val="0"/>
    <w:hidden w:val="0"/>
    <w:qFormat w:val="0"/>
    <w:pPr>
      <w:numPr>
        <w:ilvl w:val="0"/>
        <w:numId w:val="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3">
    <w:name w:val="Punto elenco 3"/>
    <w:basedOn w:val="Normale"/>
    <w:next w:val="Puntoelenco3"/>
    <w:autoRedefine w:val="0"/>
    <w:hidden w:val="0"/>
    <w:qFormat w:val="0"/>
    <w:pPr>
      <w:numPr>
        <w:ilvl w:val="0"/>
        <w:numId w:val="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4">
    <w:name w:val="Punto elenco 4"/>
    <w:basedOn w:val="Normale"/>
    <w:next w:val="Puntoelenco4"/>
    <w:autoRedefine w:val="0"/>
    <w:hidden w:val="0"/>
    <w:qFormat w:val="0"/>
    <w:pPr>
      <w:numPr>
        <w:ilvl w:val="0"/>
        <w:numId w:val="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5">
    <w:name w:val="Punto elenco 5"/>
    <w:basedOn w:val="Normale"/>
    <w:next w:val="Puntoelenco5"/>
    <w:autoRedefine w:val="0"/>
    <w:hidden w:val="0"/>
    <w:qFormat w:val="0"/>
    <w:pPr>
      <w:numPr>
        <w:ilvl w:val="0"/>
        <w:numId w:val="1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Corpotesto">
    <w:name w:val="Corpo testo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estocommento">
    <w:name w:val="Testo commento"/>
    <w:basedOn w:val="Normale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ièdipagina">
    <w:name w:val="Piè di pagina"/>
    <w:basedOn w:val="Normale"/>
    <w:next w:val="Pièdipagina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Numeropagina">
    <w:name w:val="Numero pagina"/>
    <w:basedOn w:val="Car.predefinitoparagrafo"/>
    <w:next w:val="Numeropa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Corpodeltesto3">
    <w:name w:val="Corpo del testo 3"/>
    <w:basedOn w:val="Normale"/>
    <w:next w:val="Corpodeltesto3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paragraph" w:styleId="Normale(Web)">
    <w:name w:val="Normale (Web)"/>
    <w:basedOn w:val="Normale"/>
    <w:next w:val="Normale(Web)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Rimandonotaapièdipagina">
    <w:name w:val="Rimando nota a piè di pagina"/>
    <w:next w:val="Rimandonotaapièdipagina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stonotaapièdipagina">
    <w:name w:val="Testo nota a piè di pagina"/>
    <w:basedOn w:val="Normale"/>
    <w:next w:val="Testonotaapièdipagin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Intestazione">
    <w:name w:val="Intestazione"/>
    <w:basedOn w:val="Normale"/>
    <w:next w:val="Intestazione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estofumetto">
    <w:name w:val="Testo fumetto"/>
    <w:basedOn w:val="Normale"/>
    <w:next w:val="Testofumet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character" w:styleId="CorpotestoCarattere">
    <w:name w:val="Corpo testo Carattere"/>
    <w:next w:val="Corpo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 w:bidi="ar-SA" w:eastAsia="it-IT" w:val="it-IT"/>
    </w:rPr>
  </w:style>
  <w:style w:type="paragraph" w:styleId="Corpodeltesto20">
    <w:name w:val="Corpo del testo 2"/>
    <w:basedOn w:val="Normale"/>
    <w:next w:val="Corpodeltesto20"/>
    <w:autoRedefine w:val="0"/>
    <w:hidden w:val="0"/>
    <w:qFormat w:val="0"/>
    <w:pPr>
      <w:suppressAutoHyphens w:val="1"/>
      <w:spacing w:after="120" w:line="48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Rientrocorpodeltesto2">
    <w:name w:val="Rientro corpo del testo 2"/>
    <w:basedOn w:val="Normale"/>
    <w:next w:val="Rientrocorpodeltesto2"/>
    <w:autoRedefine w:val="0"/>
    <w:hidden w:val="0"/>
    <w:qFormat w:val="0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1">
    <w:name w:val="1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CorpodeltestoCarattere">
    <w:name w:val="Corpo del testo Carattere"/>
    <w:next w:val="Corpodel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Corpodeltesto1">
    <w:name w:val="Corpo del testo1"/>
    <w:basedOn w:val="Normale"/>
    <w:next w:val="Corpodeltesto1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table" w:styleId="Grigliatabella">
    <w:name w:val="Griglia tabella"/>
    <w:basedOn w:val="Tabellanormale"/>
    <w:next w:val="Grigliatabel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Grigliatabel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itolo5Carattere">
    <w:name w:val="Titolo 5 Carattere"/>
    <w:next w:val="Titolo5Carattere"/>
    <w:autoRedefine w:val="0"/>
    <w:hidden w:val="0"/>
    <w:qFormat w:val="0"/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Corpodeltesto2">
    <w:name w:val="Corpo del testo2"/>
    <w:basedOn w:val="Normale"/>
    <w:next w:val="Corpodeltesto2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Rimandocommento">
    <w:name w:val="Rimando commento"/>
    <w:next w:val="Rimandocomment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Soggettocommento">
    <w:name w:val="Soggetto commento"/>
    <w:basedOn w:val="Testocommento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TestocommentoCarattere">
    <w:name w:val="Testo commento Carattere"/>
    <w:next w:val="TestocommentoCaratte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it-IT" w:val="it-IT"/>
    </w:rPr>
  </w:style>
  <w:style w:type="character" w:styleId="SoggettocommentoCarattere">
    <w:name w:val="Soggetto commento Carattere"/>
    <w:next w:val="SoggettocommentoCaratter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eastAsia="it-IT" w:val="it-IT"/>
    </w:rPr>
  </w:style>
  <w:style w:type="paragraph" w:styleId="Corpodeltesto">
    <w:name w:val="Corpo del testo"/>
    <w:basedOn w:val="Normale"/>
    <w:next w:val="Corpodel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theme" Target="theme/theme1.xml"/><Relationship Id="rId22" Type="http://schemas.openxmlformats.org/officeDocument/2006/relationships/footer" Target="footer1.xml"/><Relationship Id="rId21" Type="http://schemas.openxmlformats.org/officeDocument/2006/relationships/image" Target="media/image10.png"/><Relationship Id="rId10" Type="http://schemas.openxmlformats.org/officeDocument/2006/relationships/oleObject" Target="embeddings/oleObject5.bin"/><Relationship Id="rId13" Type="http://schemas.openxmlformats.org/officeDocument/2006/relationships/fontTable" Target="fontTable.xml"/><Relationship Id="rId12" Type="http://schemas.openxmlformats.org/officeDocument/2006/relationships/settings" Target="settings.xml"/><Relationship Id="rId23" Type="http://schemas.openxmlformats.org/officeDocument/2006/relationships/footer" Target="footer2.xml"/><Relationship Id="rId1" Type="http://schemas.openxmlformats.org/officeDocument/2006/relationships/image" Target="media/image1.wmf"/><Relationship Id="rId2" Type="http://schemas.openxmlformats.org/officeDocument/2006/relationships/oleObject" Target="embeddings/oleObject1.bin"/><Relationship Id="rId3" Type="http://schemas.openxmlformats.org/officeDocument/2006/relationships/image" Target="media/image3.wmf"/><Relationship Id="rId4" Type="http://schemas.openxmlformats.org/officeDocument/2006/relationships/oleObject" Target="embeddings/oleObject3.bin"/><Relationship Id="rId15" Type="http://schemas.openxmlformats.org/officeDocument/2006/relationships/styles" Target="styles.xml"/><Relationship Id="rId9" Type="http://schemas.openxmlformats.org/officeDocument/2006/relationships/image" Target="media/image3.wmf"/><Relationship Id="rId14" Type="http://schemas.openxmlformats.org/officeDocument/2006/relationships/numbering" Target="numbering.xml"/><Relationship Id="rId17" Type="http://schemas.openxmlformats.org/officeDocument/2006/relationships/image" Target="media/image6.png"/><Relationship Id="rId16" Type="http://schemas.openxmlformats.org/officeDocument/2006/relationships/customXml" Target="../customXML/item1.xml"/><Relationship Id="rId19" Type="http://schemas.openxmlformats.org/officeDocument/2006/relationships/image" Target="media/image7.png"/><Relationship Id="rId5" Type="http://schemas.openxmlformats.org/officeDocument/2006/relationships/image" Target="media/image3.wmf"/><Relationship Id="rId18" Type="http://schemas.openxmlformats.org/officeDocument/2006/relationships/image" Target="media/image8.png"/><Relationship Id="rId6" Type="http://schemas.openxmlformats.org/officeDocument/2006/relationships/oleObject" Target="embeddings/oleObject2.bin"/><Relationship Id="rId7" Type="http://schemas.openxmlformats.org/officeDocument/2006/relationships/image" Target="media/image4.wmf"/><Relationship Id="rId8" Type="http://schemas.openxmlformats.org/officeDocument/2006/relationships/oleObject" Target="embeddings/oleObject4.bin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BookAntiqua-regular.ttf"/><Relationship Id="rId13" Type="http://schemas.openxmlformats.org/officeDocument/2006/relationships/font" Target="fonts/BookAntiqua-italic.ttf"/><Relationship Id="rId12" Type="http://schemas.openxmlformats.org/officeDocument/2006/relationships/font" Target="fonts/BookAntiqua-bold.ttf"/><Relationship Id="rId15" Type="http://schemas.openxmlformats.org/officeDocument/2006/relationships/font" Target="fonts/NotoSansSymbols-regular.ttf"/><Relationship Id="rId14" Type="http://schemas.openxmlformats.org/officeDocument/2006/relationships/font" Target="fonts/BookAntiqua-boldItalic.ttf"/><Relationship Id="rId1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va7OLttjmZlJ4djZx/13xvky7w==">CgMxLjA4AHIhMUQySXBxVHBBdGVFLTlLemJoRGNXMk81Yl9fX2VRVGxj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2021-03-16T13:55:00Z</dcterms:created>
  <dc:creator>Cesare Svelto</dc:creator>
</cp:coreProperties>
</file>