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8005371093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a2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a2ff"/>
          <w:sz w:val="30"/>
          <w:szCs w:val="30"/>
          <w:u w:val="none"/>
          <w:shd w:fill="auto" w:val="clear"/>
          <w:vertAlign w:val="baseline"/>
          <w:rtl w:val="0"/>
        </w:rPr>
        <w:t xml:space="preserve">DOMANDE LASER 5CFU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99707031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2.3 - Oscillazioni di Rabi in un sistema atomico a due livelli.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3.600006103515625" w:right="398.995361328125" w:firstLine="6.719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scrivano le equazioni accoppiate per le ampiezze di probabilità c1 e c2 in un atomo a due livelli, avente frequenza di risonanza ω0, interagente in modo coerente con una onda elettromagnetica di frequenza ω prossima a ω0 in approssimazione di interazione di dipolo elettrico ed assumendo la approssimazione di onda rotante; si indichino con μ12x il momento di dipolo elettrico della transizione e con E(t)=(1/2)[A(t) exp(iωt)+c.c.] il campo elettrico dell’onda elettromagnetica incidente sull’atomo.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10.319976806640625" w:right="435.18310546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calcoli e si commenti l’andamento di |c1(t)|2 e di |c2(t)|2 nel caso di interazione risonante (ω=ω0) e onda continua [A(t)=E0 costante], supponendo al tempo iniziale c1(0)=1.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consideri infine il caso di un impulso ottico, risonante con l’atomo (ω=ω0) e di ampiezza dell’inviluppo A(t) reale, incidente sull’atomo inizialmente sul livello fondamentale [c1(−∞)=1]. Si calcoli la probabilità |c2(+∞)|2 che l’impulso induca una transizione dell’atomo sul livello eccitato dopo il suo passaggio, precisando in quali condizioni si ha trasparenza elettromagnetica.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8466796875" w:line="240" w:lineRule="auto"/>
        <w:ind w:left="3.3599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2.4 - Teoria semiclassica dell’emissione spontanea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descriva brevemente il fenomeno dell’emissione spontanea.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33.23998928070068" w:lineRule="auto"/>
        <w:ind w:left="4.080047607421875" w:right="48.687744140625" w:firstLine="6.239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derivi l’espressione del valore di aspettazione del momento di dipolo elettrico per un atomo a due livelli in uno stato non stazionario, e si scriva l’equazione differenziale del bilancio energetico del sistema atomo-campo usando l’espressione della potenza irradiata da un dipolo elettrico oscillante data dal teorema di Larmor dell’elettrodinamica classica.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2.1600341796875" w:right="1114.52880859375" w:firstLine="8.1599426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integri l’equazione differenziale e si calcoli la legge di decadimento semiclassica, tracciandone un grafico.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Si spieghi perché il risultato semiclassico è incorretto.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33.23998928070068" w:lineRule="auto"/>
        <w:ind w:left="3.600006103515625" w:right="619.820556640625" w:firstLine="6.719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Come si modifica il tempo di vita radiativo (di emissione spontanea) del livello eccitato se la transizione fosse proibita per dipolo elettrico ma permessa per dipolo magnetico?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2.6 - Cause di allargamento di riga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5185699463" w:lineRule="auto"/>
        <w:ind w:left="5.03997802734375" w:right="570.2001953125" w:firstLine="4.32006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dia la definizione di causa di allargamento di riga non omogeneo in una transizione laser. Si descriva poi la causa di allargamento Doppler in un gas.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2.6.1 - Allargamento collisionale nei gas.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2.1600341796875" w:right="308.150634765625" w:firstLine="8.1599426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imposti il problema del calcolo della probabilità di transizione W per un atomo a due livelli in teoria di perturbazione e in presenza di collisioni elastiche con altri atomi, spiegando come si tiene conto fenomenologicamente delle collisioni nelle equazioni delle ampiezze di probabilità.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99267578125" w:line="233.23998928070068" w:lineRule="auto"/>
        <w:ind w:left="3.1200408935546875" w:right="346.1669921875" w:firstLine="7.1999359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mostri che l’effetto delle collisioni nel calcolo del rate W è quello di sostituire alla delta di Dirac dell’interazione coerente una funzione Lorentziana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99267578125" w:line="233.23998928070068" w:lineRule="auto"/>
        <w:ind w:left="5.03997802734375" w:right="204.879150390625" w:firstLine="5.27999877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Come dipende la larghezza di riga della Lorentziana dal tempo medio collisionale degli atomi del gas?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9926757812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Quale è un tipico allargamento collisionale di riga, per unità di pressione, in un gas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399780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atomi di Neon?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2.6.2 - Allargamento di riga Doppler in un laser.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0.240020751953125" w:right="448.26416015625" w:firstLine="10.0799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imposti il problema del calcolo della probabiltà di transizione W (assorbimento/emissione stimolata) per un atomo a due livelli in moto rispetto al sistema di riferimento di laboratorio, precisando la dipendenza della frequenza di risonanza ω0’ dell’atomo nel sistema del laboratorio in funzione della sua velocità e della frequenza di risonanza propria ω0 (a risposo).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8.160018920898438" w:right="73.453369140625" w:firstLine="2.159957885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scriva l’espressione della distribuzione delle velocità molecolari del gas di atomi a due livelli all’equilibrio termodinamico a temperatura assoluta 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5.52001953125" w:right="149.89868164062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derivi l’espressione della distribuzione g* delle frequenze di risonanze ω0’ e se ne tracci un grafico.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2.1600341796875" w:right="793.1671142578125" w:firstLine="8.1599426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Come dipende la larghezza (FWHM) della distribuzione dalla massa degli atomi e dalla temperatura?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Quale è un tipico valore di allargamento di riga Doppler per un gas di Neon nel laser a He-Ne?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2.8.1 e 2.8.2 - Saturazione dell’assorbimento.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3.1200408935546875" w:right="273.4228515625" w:firstLine="7.1999359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discuta il fenomeno della saturazione dell’assorbimento per riga ad allargamento omogeneo nella configurazione pump/probe.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279998779296875" w:right="447.646484375" w:firstLine="5.0399780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discuta il fenomeno della saturazione dell’assorbimento per riga ad allargamento non omogeneo nella configurazione pump/probe, spiegando l’origine e le caratteristiche delle buche spettrali nella curva del profilo di assorbimento per il fascio di probe.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4.2 - Stabilità di un risonatore ottico.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dia la definizione di stabilità di un risonatore ottico secondo l’ottica a raggi.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33.23998928070068" w:lineRule="auto"/>
        <w:ind w:left="4.080047607421875" w:right="411.953125" w:firstLine="6.239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dimostri che la condizione di stabilità di un risonatore è data da: |A+D|&gt;2 essendo A e D i coefficienti della matrice ABCD di round-trip del risonatore rispetto ad un piano di riferimento interno alla cavità.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0.240020751953125" w:right="-5.6005859375" w:firstLine="10.0799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Nel caso di risonatori a cavità lineare a due specchi sferici, si tracci il diagramma di stabilità nel piano (g1,g2), indicando il luogo dei risonatori simmetrici e precisando quali sono i tre risonatori simmetrici al limite della stabilità.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4.3 - Teoria ondulatoria dei risonatori.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2.1600341796875" w:right="279.835205078125" w:firstLine="7.20001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consideri un risonatore ottico a cavità lineare di lunghezza L e sia ABCD la matrice di doppio transito del risonatore rispetto ad un piano γ di riferimento in cavità. Assumendo che il risonatore non abbia perdite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33.23998928070068" w:lineRule="auto"/>
        <w:ind w:left="5.52001953125" w:right="522.929077148437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scriva l’equazione di autoconsistenza agli autovalori che determina i modi del risonatore. (ii) Si mostri che esistono modi confinati se e solo se il risonatore è stabile secondo l’ottica geometrica.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83.21998596191406" w:lineRule="auto"/>
        <w:ind w:left="5.03997802734375" w:right="460.791015625" w:firstLine="5.27999877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dimostri che le frequenze di risonanza del risonatore sono date dalla relazione: _(n,l,m) dove n è l’indice longitudinale di modo ed m, l gli indici trasversali di modo.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e 5.3 - Oscillazioni di rilassamento in un laser a quattro livelli.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scrivano le rate-equations per laser a quattro livelli, con brevissimo commento dei vari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termini che entrano nelle equazioni, e si determini la soluzione laser sopra soglia.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33.23998928070068" w:lineRule="auto"/>
        <w:ind w:left="4.8000335693359375" w:right="333.665771484375" w:firstLine="5.51994323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linearizzino le rate-equations attorno alla soluzione corrispondente a laser sopra soglia e si calcolino gli autovalori nell’analisi di stabilità.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0.240020751953125" w:right="895.9368896484375" w:firstLine="10.079956054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derivi l’espressione della frequenze delle oscillazioni di rilassamento e si tracci un diagramma dell’andamento temporale del numero di fotoni in cavità e della inversione di popolazione, nonché nello spazio delle fasi, che mostrino il decadimento delle oscillazioni.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3.600006103515625" w:right="313.6474609375" w:firstLine="6.719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Si dimostri che condizione necessaria per avere oscillazioni di rilassamento è che il tempo di vita del livello laser superiore sia maggiore del temo di vita dei fotoni in cavità.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Quale è un valore tipico delle oscillazioni di rilassamento in laser a semiconduttore?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33.23998928070068" w:lineRule="auto"/>
        <w:ind w:left="1.920013427734375" w:right="519.1845703125" w:firstLine="8.399963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Quali tra questi laser NON mostra oscillazioni di rilassamento? (a) Laser a Ti:sapphire, (b) Laser AlGaAs, (c) Laser a He-Ne, (d) Laser a Nd:YAG, (e) Laser ad anidride carbonica.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5.4 - Cause di oscillazione multimodale del laser.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898792266846" w:lineRule="auto"/>
        <w:ind w:left="10.319976806640625" w:right="213.32763671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descriva la causa di oscillazione multimodale in laser ad allargamento di riga non omogeneo (spectral hole burning)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908203125" w:line="233.23998928070068" w:lineRule="auto"/>
        <w:ind w:left="0" w:right="509.39208984375" w:firstLine="10.3199768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discuta la causa di allargamento di riga del laser ad allargamento omogeneo (spatial hole burning).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5.5 -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illustrino i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metodi di selezione del singolo modo longitudinale di un laser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basati: (i) uso di cavità corta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sull'utilizzo di uno o più etalon in cavità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sull’uso di un diodo ottico in cavità ad anello.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illustrino 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tecniche di Q-switching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laser basate su: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sull’uso di un prisma rotante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sull’uso di una cella di Pockels in cavità (metedo elettro-ottico)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sull’uso di un modulatore acusto-ottico in cavità.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120040893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Dinamica del processo di Q-switching di un laser: aspetti generali, Q-switching veloce e lento.</w:t>
      </w:r>
    </w:p>
    <w:sectPr>
      <w:pgSz w:h="16820" w:w="11900" w:orient="portrait"/>
      <w:pgMar w:bottom="1363.9419555664062" w:top="1101.558837890625" w:left="1134.5783996582031" w:right="1147.6916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