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9026"/>
      </w:tblGrid>
      <w:tr>
        <w:trPr>
          <w:trHeight w:val="13800" w:hRule="exact"/>
        </w:trPr>
        <w:tc>
          <w:tcPr>
            <w:tcW w:type="dxa" w:w="9638"/>
            <w:shd w:val="clear" w:color="auto" w:fill="0B1C2C"/>
            <w:tcBorders>
              <w:top w:val="nil"/>
              <w:left w:val="nil"/>
              <w:bottom w:val="nil"/>
              <w:right w:val="nil"/>
            </w:tcBorders>
          </w:tcPr>
          <w:p>
            <w:pPr>
              <w:bidi w:val="1"/>
              <w:spacing w:before="1200"/>
            </w:pPr>
          </w:p>
          <w:p>
            <w:pPr>
              <w:spacing w:after="120"/>
              <w:jc w:val="right"/>
              <w:bidi w:val="1"/>
              <w:pBdr>
                <w:bottom w:val="single" w:sz="6" w:space="8" w:color="37DCF2"/>
              </w:pBdr>
            </w:pPr>
            <w:r>
              <w:rPr>
                <w:rFonts w:ascii="Arial" w:hAnsi="Arial" w:cs="Arial"/>
                <w:color w:val="37DCF2"/>
                <w:sz w:val="20"/>
                <w:szCs w:val="20"/>
                <w:b/>
                <w:bCs/>
                <w:rtl w:val="1"/>
              </w:rPr>
              <w:t>A I   A R C H I T E C T U R E   A U D I T</w:t>
            </w:r>
          </w:p>
          <w:p>
            <w:pPr>
              <w:spacing w:before="360" w:after="80"/>
              <w:jc w:val="right"/>
              <w:bidi w:val="1"/>
            </w:pPr>
            <w:r>
              <w:rPr>
                <w:rFonts w:ascii="Arial" w:hAnsi="Arial" w:cs="Arial"/>
                <w:color w:val="FFFFFF"/>
                <w:sz w:val="60"/>
                <w:szCs w:val="60"/>
                <w:b/>
                <w:bCs/>
                <w:rtl w:val="1"/>
              </w:rPr>
              <w:t>تقرير تدقيق معمارية الذكاء الاصطناعي</w:t>
            </w:r>
          </w:p>
          <w:p>
            <w:pPr>
              <w:spacing w:after="80"/>
              <w:jc w:val="right"/>
              <w:bidi w:val="1"/>
            </w:pPr>
            <w:r>
              <w:rPr>
                <w:rFonts w:ascii="Arial" w:hAnsi="Arial" w:cs="Arial"/>
                <w:color w:val="37DCF2"/>
                <w:sz w:val="34"/>
                <w:szCs w:val="34"/>
                <w:b/>
                <w:bCs/>
                <w:rtl w:val="1"/>
              </w:rPr>
              <w:t>تقييم الجاهزية للإنتاج وخارطة الطريق نحو معمارية متعددة الوكلاء</w:t>
            </w:r>
          </w:p>
          <w:p>
            <w:pPr>
              <w:spacing w:after="400"/>
              <w:jc w:val="right"/>
              <w:bidi w:val="1"/>
            </w:pPr>
            <w:r>
              <w:rPr>
                <w:rFonts w:ascii="Arial" w:hAnsi="Arial" w:cs="Arial"/>
                <w:color w:val="B0B8C0"/>
                <w:sz w:val="24"/>
                <w:szCs w:val="24"/>
                <w:rtl w:val="1"/>
              </w:rPr>
              <w:t>منصة سلاسل بابل القانونية — المرحلة الحالية: عميل ذكاء اصطناعي واحد</w:t>
            </w:r>
          </w:p>
          <w:p>
            <w:pPr>
              <w:bidi w:val="1"/>
              <w:spacing w:after="280"/>
              <w:pBdr>
                <w:bottom w:val="single" w:sz="18" w:space="4" w:color="C9A84C"/>
              </w:pBdr>
            </w:pPr>
          </w:p>
          <w:p>
            <w:pPr>
              <w:spacing w:after="600"/>
              <w:jc w:val="right"/>
              <w:bidi w:val="1"/>
            </w:pPr>
            <w:r>
              <w:rPr>
                <w:rFonts w:ascii="Arial" w:hAnsi="Arial" w:cs="Arial"/>
                <w:color w:val="C9A84C"/>
                <w:sz w:val="28"/>
                <w:szCs w:val="28"/>
                <w:b/>
                <w:bCs/>
                <w:rtl w:val="1"/>
              </w:rPr>
              <w:t>سلاسل بابل القانونية</w:t>
            </w:r>
          </w:p>
          <w:p>
            <w:pPr>
              <w:spacing w:after="80"/>
              <w:jc w:val="right"/>
              <w:bidi w:val="1"/>
              <w:pBdr>
                <w:right w:val="single" w:sz="8" w:space="8" w:color="37DCF2"/>
              </w:pBdr>
            </w:pPr>
            <w:r>
              <w:rPr>
                <w:rFonts w:ascii="Arial" w:hAnsi="Arial" w:cs="Arial"/>
                <w:color w:val="90989F"/>
                <w:sz w:val="20"/>
                <w:szCs w:val="20"/>
                <w:rtl w:val="1"/>
              </w:rPr>
              <w:t>المهمة: تقييم ما إذا كانت المعمارية الحالية ملائمة لمنصة قانونية معتمدة على الذكاء الاصطناعي للإنتاج</w:t>
            </w:r>
          </w:p>
          <w:p>
            <w:pPr>
              <w:spacing w:after="80"/>
              <w:jc w:val="right"/>
              <w:bidi w:val="1"/>
              <w:pBdr>
                <w:right w:val="single" w:sz="8" w:space="8" w:color="37DCF2"/>
              </w:pBdr>
            </w:pPr>
            <w:r>
              <w:rPr>
                <w:rFonts w:ascii="Arial" w:hAnsi="Arial" w:cs="Arial"/>
                <w:color w:val="90989F"/>
                <w:sz w:val="20"/>
                <w:szCs w:val="20"/>
                <w:rtl w:val="1"/>
              </w:rPr>
              <w:t>المنهج: تدقيق مبني على الكود الفعلي فقط — لا افتراضات</w:t>
            </w:r>
          </w:p>
          <w:p>
            <w:pPr>
              <w:spacing w:after="80"/>
              <w:jc w:val="right"/>
              <w:bidi w:val="1"/>
              <w:pBdr>
                <w:right w:val="single" w:sz="8" w:space="8" w:color="37DCF2"/>
              </w:pBdr>
            </w:pPr>
            <w:r>
              <w:rPr>
                <w:rFonts w:ascii="Arial" w:hAnsi="Arial" w:cs="Arial"/>
                <w:color w:val="90989F"/>
                <w:sz w:val="20"/>
                <w:szCs w:val="20"/>
                <w:rtl w:val="1"/>
              </w:rPr>
              <w:t>النطاق: LegalAiService + TicketTriage + طبقة البيانات + التكامل مع المزودين</w:t>
            </w:r>
          </w:p>
          <w:p>
            <w:pPr>
              <w:spacing w:after="80"/>
              <w:jc w:val="right"/>
              <w:bidi w:val="1"/>
              <w:pBdr>
                <w:right w:val="single" w:sz="8" w:space="8" w:color="37DCF2"/>
              </w:pBdr>
            </w:pPr>
            <w:r>
              <w:rPr>
                <w:rFonts w:ascii="Arial" w:hAnsi="Arial" w:cs="Arial"/>
                <w:color w:val="90989F"/>
                <w:sz w:val="20"/>
                <w:szCs w:val="20"/>
                <w:rtl w:val="1"/>
              </w:rPr>
              <w:t>الإصدار: 1.0</w:t>
            </w:r>
          </w:p>
          <w:p>
            <w:pPr>
              <w:bidi w:val="1"/>
              <w:spacing w:before="800"/>
            </w:pPr>
          </w:p>
          <w:p>
            <w:pPr>
              <w:spacing w:before="200"/>
              <w:jc w:val="right"/>
              <w:bidi w:val="1"/>
              <w:pBdr>
                <w:top w:val="single" w:sz="2" w:space="8" w:color="1B6B7A"/>
              </w:pBdr>
            </w:pPr>
            <w:r>
              <w:rPr>
                <w:rFonts w:ascii="Arial" w:hAnsi="Arial" w:cs="Arial"/>
                <w:color w:val="687078"/>
                <w:sz w:val="18"/>
                <w:szCs w:val="18"/>
                <w:rtl w:val="1"/>
              </w:rPr>
              <w:t>سري — مخصص للفريق التقني وأصحاب المصلحة المعتمدين</w:t>
            </w:r>
          </w:p>
        </w:tc>
      </w:tr>
    </w:tbl>
    <w:p>
      <w:pPr>
        <w:sectPr>
          <w:pgSz w:w="11906" w:h="16838"/>
          <w:pgMar w:top="0" w:right="0" w:bottom="0" w:left="0" w:header="720" w:footer="720" w:gutter="0"/>
          <w:cols w:space="720"/>
          <w:docGrid w:linePitch="360"/>
          <w:bidi/>
        </w:sectPr>
      </w:pPr>
    </w:p>
    <w:p>
      <w:pPr>
        <w:keepNext/>
        <w:spacing w:before="280" w:after="120"/>
        <w:jc w:val="right"/>
        <w:bidi w:val="1"/>
      </w:pPr>
      <w:r>
        <w:rPr>
          <w:rFonts w:ascii="Arial" w:hAnsi="Arial" w:cs="Arial"/>
          <w:color w:val="1B6B7A"/>
          <w:sz w:val="28"/>
          <w:szCs w:val="28"/>
          <w:b/>
          <w:bCs/>
          <w:rtl w:val="1"/>
        </w:rPr>
        <w:t>الملخص التنفيذي</w:t>
      </w:r>
    </w:p>
    <w:p>
      <w:pPr>
        <w:spacing w:after="120" w:before="0" w:line="324" w:lineRule="auto"/>
        <w:ind w:firstLine="340"/>
        <w:jc w:val="both"/>
        <w:bidi w:val="1"/>
      </w:pPr>
      <w:r>
        <w:rPr>
          <w:rFonts w:ascii="Arial" w:hAnsi="Arial" w:cs="Arial"/>
          <w:color w:val="1A2A3A"/>
          <w:sz w:val="22"/>
          <w:szCs w:val="22"/>
          <w:rtl w:val="1"/>
        </w:rPr>
        <w:t>هذا التقرير يُدقِّق معمارية الذكاء الاصطناعي الحالية لمنصة سلاسل بابل القانونية، المبنية على عميل ذكاء اصطناعي واحد. التدقيق مبني بالكامل على فحص الكود الفعلي لـ LegalAiService (841 سطراً، 16 دالة عامة) و TicketTriage و طبقة البيانات والتكامل مع المزودين — دون أي افتراضات.</w:t>
      </w:r>
    </w:p>
    <w:tbl>
      <w:tblPr>
        <w:tblW w:type="auto" w:w="0"/>
        <w:jc w:val="center"/>
        <w:tblLook w:firstColumn="1" w:firstRow="1" w:lastColumn="0" w:lastRow="0" w:noHBand="0" w:noVBand="1" w:val="04A0"/>
        <w:bidiVisual/>
      </w:tblPr>
      <w:tblGrid>
        <w:gridCol w:w="9638"/>
      </w:tblGrid>
      <w:tr>
        <w:tc>
          <w:tcPr>
            <w:tcW w:type="dxa" w:w="9638"/>
            <w:shd w:val="clear" w:color="auto" w:fill="FBF0E6"/>
            <w:tcBorders>
              <w:top w:val="single" w:sz="4" w:space="0" w:color="FFFFFF"/>
              <w:bottom w:val="single" w:sz="4" w:space="0" w:color="FFFFFF"/>
              <w:left w:val="single" w:sz="4" w:space="0" w:color="FFFFFF"/>
              <w:right w:val="single" w:sz="24" w:space="0" w:color="D4875A"/>
            </w:tcBorders>
          </w:tcPr>
          <w:p>
            <w:pPr>
              <w:spacing w:after="40"/>
              <w:jc w:val="both"/>
              <w:bidi w:val="1"/>
            </w:pPr>
            <w:r>
              <w:rPr>
                <w:rFonts w:ascii="Arial" w:hAnsi="Arial" w:cs="Arial"/>
                <w:color w:val="1B6B7A"/>
                <w:sz w:val="22"/>
                <w:szCs w:val="22"/>
                <w:b/>
                <w:bCs/>
                <w:rtl w:val="1"/>
              </w:rPr>
              <w:t>◆ الخلاصة الجوهرية</w:t>
            </w:r>
          </w:p>
          <w:p>
            <w:pPr>
              <w:spacing w:before="40"/>
              <w:jc w:val="both"/>
              <w:bidi w:val="1"/>
            </w:pPr>
            <w:r>
              <w:rPr>
                <w:rFonts w:ascii="Arial" w:hAnsi="Arial" w:cs="Arial"/>
                <w:color w:val="1A2A3A"/>
                <w:sz w:val="22"/>
                <w:szCs w:val="22"/>
                <w:rtl w:val="1"/>
              </w:rPr>
              <w:t>المنصة تعمل وقابلة للإنتاج لوظيفتها الحالية، لكن عمارتها الذكية عمارة "غلاف LLM" (LLM-wrapper) أحادية العميل: خدمة واحدة ضخمة تنفّذ أكثر من 13 مسؤولية مختلفة، بدون tool calling، بدون ذاكرة دائمة، بدون RAG، وبدون قاعدة معرفة. تسمية "وكيل" (TicketTriage) مضلِّلة لأنه آلة حالة بـ if/return يكتشف النية بكلمات مفتاحية لا بالـ LLM. التطور إلى معمارية متعددة الوكلاء مبرَّر وموصى به، لكن بشكل تدريجي يُعيد استخدام كل ما هو موجود ولا يكسر النظام.</w:t>
            </w:r>
          </w:p>
        </w:tc>
      </w:tr>
    </w:tbl>
    <w:p>
      <w:pPr>
        <w:spacing w:after="120"/>
        <w:bidi w:val="1"/>
      </w:pPr>
    </w:p>
    <w:p>
      <w:pPr>
        <w:keepNext/>
        <w:spacing w:before="280" w:after="120"/>
        <w:jc w:val="right"/>
        <w:bidi w:val="1"/>
      </w:pPr>
      <w:r>
        <w:rPr>
          <w:rFonts w:ascii="Arial" w:hAnsi="Arial" w:cs="Arial"/>
          <w:color w:val="1B6B7A"/>
          <w:sz w:val="28"/>
          <w:szCs w:val="28"/>
          <w:b/>
          <w:bCs/>
          <w:rtl w:val="1"/>
        </w:rPr>
        <w:t>بطاقات الدرجات الإجمالية</w:t>
      </w:r>
    </w:p>
    <w:tbl>
      <w:tblPr>
        <w:tblW w:type="auto" w:w="0"/>
        <w:jc w:val="center"/>
        <w:tblLook w:firstColumn="1" w:firstRow="1" w:lastColumn="0" w:lastRow="0" w:noHBand="0" w:noVBand="1" w:val="04A0"/>
        <w:bidiVisual/>
      </w:tblPr>
      <w:tblGrid>
        <w:gridCol w:w="4819"/>
        <w:gridCol w:w="4819"/>
      </w:tblGrid>
      <w:tr>
        <w:tc>
          <w:tcPr>
            <w:tcW w:type="dxa" w:w="1587"/>
            <w:shd w:val="clear" w:color="auto" w:fill="D4875A"/>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52</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الدرجة الإجمالية للمعمارية</w:t>
            </w:r>
          </w:p>
          <w:p>
            <w:pPr>
              <w:spacing w:after="120"/>
              <w:jc w:val="right"/>
              <w:bidi w:val="1"/>
            </w:pPr>
            <w:r>
              <w:rPr>
                <w:rFonts w:ascii="Arial" w:hAnsi="Arial" w:cs="Arial"/>
                <w:color w:val="1A2A3A"/>
                <w:sz w:val="22"/>
                <w:szCs w:val="22"/>
                <w:rtl w:val="1"/>
              </w:rPr>
              <w:t>أساس تشغيلي يعمل لكنه مركزي ومقترن بشدة؛ يخدم الإصدار الحالي لكنه عائق أمام التوسع.</w:t>
            </w:r>
          </w:p>
        </w:tc>
      </w:tr>
    </w:tbl>
    <w:p>
      <w:pPr>
        <w:spacing w:after="120"/>
        <w:bidi w:val="1"/>
      </w:pPr>
    </w:p>
    <w:tbl>
      <w:tblPr>
        <w:tblW w:type="auto" w:w="0"/>
        <w:jc w:val="center"/>
        <w:tblLook w:firstColumn="1" w:firstRow="1" w:lastColumn="0" w:lastRow="0" w:noHBand="0" w:noVBand="1" w:val="04A0"/>
        <w:bidiVisual/>
      </w:tblPr>
      <w:tblGrid>
        <w:gridCol w:w="4819"/>
        <w:gridCol w:w="4819"/>
      </w:tblGrid>
      <w:tr>
        <w:tc>
          <w:tcPr>
            <w:tcW w:type="dxa" w:w="1587"/>
            <w:shd w:val="clear" w:color="auto" w:fill="C0392B"/>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40</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قابلية التوسع (Scalability)</w:t>
            </w:r>
          </w:p>
          <w:p>
            <w:pPr>
              <w:spacing w:after="120"/>
              <w:jc w:val="right"/>
              <w:bidi w:val="1"/>
            </w:pPr>
            <w:r>
              <w:rPr>
                <w:rFonts w:ascii="Arial" w:hAnsi="Arial" w:cs="Arial"/>
                <w:color w:val="1A2A3A"/>
                <w:sz w:val="22"/>
                <w:szCs w:val="22"/>
                <w:rtl w:val="1"/>
              </w:rPr>
              <w:t>التأجيل داخل العملية (terminating) يربط عامل PHP حتى 5 دقائق؛ لا طوابير، لا تخزين مؤقت، لا رصيد رموز.</w:t>
            </w:r>
          </w:p>
        </w:tc>
      </w:tr>
    </w:tbl>
    <w:p>
      <w:pPr>
        <w:spacing w:after="120"/>
        <w:bidi w:val="1"/>
      </w:pPr>
    </w:p>
    <w:tbl>
      <w:tblPr>
        <w:tblW w:type="auto" w:w="0"/>
        <w:jc w:val="center"/>
        <w:tblLook w:firstColumn="1" w:firstRow="1" w:lastColumn="0" w:lastRow="0" w:noHBand="0" w:noVBand="1" w:val="04A0"/>
        <w:bidiVisual/>
      </w:tblPr>
      <w:tblGrid>
        <w:gridCol w:w="4819"/>
        <w:gridCol w:w="4819"/>
      </w:tblGrid>
      <w:tr>
        <w:tc>
          <w:tcPr>
            <w:tcW w:type="dxa" w:w="1587"/>
            <w:shd w:val="clear" w:color="auto" w:fill="C0392B"/>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45</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قابلية الصيانة (Maintainability)</w:t>
            </w:r>
          </w:p>
          <w:p>
            <w:pPr>
              <w:spacing w:after="120"/>
              <w:jc w:val="right"/>
              <w:bidi w:val="1"/>
            </w:pPr>
            <w:r>
              <w:rPr>
                <w:rFonts w:ascii="Arial" w:hAnsi="Arial" w:cs="Arial"/>
                <w:color w:val="1A2A3A"/>
                <w:sz w:val="22"/>
                <w:szCs w:val="22"/>
                <w:rtl w:val="1"/>
              </w:rPr>
              <w:t>ملف واحد 841 سطراً، prompts مشفرة برمجياً، JSON parsing مكرَّر 8 مرات، نموذج Claude افتراضي غير صحيح.</w:t>
            </w:r>
          </w:p>
        </w:tc>
      </w:tr>
    </w:tbl>
    <w:p>
      <w:pPr>
        <w:spacing w:after="120"/>
        <w:bidi w:val="1"/>
      </w:pPr>
    </w:p>
    <w:tbl>
      <w:tblPr>
        <w:tblW w:type="auto" w:w="0"/>
        <w:jc w:val="center"/>
        <w:tblLook w:firstColumn="1" w:firstRow="1" w:lastColumn="0" w:lastRow="0" w:noHBand="0" w:noVBand="1" w:val="04A0"/>
        <w:bidiVisual/>
      </w:tblPr>
      <w:tblGrid>
        <w:gridCol w:w="4819"/>
        <w:gridCol w:w="4819"/>
      </w:tblGrid>
      <w:tr>
        <w:tc>
          <w:tcPr>
            <w:tcW w:type="dxa" w:w="1587"/>
            <w:shd w:val="clear" w:color="auto" w:fill="D4875A"/>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48</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جاهزية الذكاء الاصطناعي (AI Readiness)</w:t>
            </w:r>
          </w:p>
          <w:p>
            <w:pPr>
              <w:spacing w:after="120"/>
              <w:jc w:val="right"/>
              <w:bidi w:val="1"/>
            </w:pPr>
            <w:r>
              <w:rPr>
                <w:rFonts w:ascii="Arial" w:hAnsi="Arial" w:cs="Arial"/>
                <w:color w:val="1A2A3A"/>
                <w:sz w:val="22"/>
                <w:szCs w:val="22"/>
                <w:rtl w:val="1"/>
              </w:rPr>
              <w:t>لا tool calling، لا ذاكرة طويلة المدى، لا RAG، لا تتبع لإصدارات الـ prompt/النموذج.</w:t>
            </w:r>
          </w:p>
        </w:tc>
      </w:tr>
    </w:tbl>
    <w:p>
      <w:pPr>
        <w:spacing w:after="120"/>
        <w:bidi w:val="1"/>
      </w:pPr>
    </w:p>
    <w:tbl>
      <w:tblPr>
        <w:tblW w:type="auto" w:w="0"/>
        <w:jc w:val="center"/>
        <w:tblLook w:firstColumn="1" w:firstRow="1" w:lastColumn="0" w:lastRow="0" w:noHBand="0" w:noVBand="1" w:val="04A0"/>
        <w:bidiVisual/>
      </w:tblPr>
      <w:tblGrid>
        <w:gridCol w:w="4819"/>
        <w:gridCol w:w="4819"/>
      </w:tblGrid>
      <w:tr>
        <w:tc>
          <w:tcPr>
            <w:tcW w:type="dxa" w:w="1587"/>
            <w:shd w:val="clear" w:color="auto" w:fill="D4875A"/>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58</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الأمان (Security)</w:t>
            </w:r>
          </w:p>
          <w:p>
            <w:pPr>
              <w:spacing w:after="120"/>
              <w:jc w:val="right"/>
              <w:bidi w:val="1"/>
            </w:pPr>
            <w:r>
              <w:rPr>
                <w:rFonts w:ascii="Arial" w:hAnsi="Arial" w:cs="Arial"/>
                <w:color w:val="1A2A3A"/>
                <w:sz w:val="22"/>
                <w:szCs w:val="22"/>
                <w:rtl w:val="1"/>
              </w:rPr>
              <w:t>صلاحيات جيدة + إخفاء بيانات، لكن: ابتلاع أخطاء صامت، لا مصادقة ثنائية إلزامية، تحقق JSON هش.</w:t>
            </w:r>
          </w:p>
        </w:tc>
      </w:tr>
    </w:tbl>
    <w:p>
      <w:pPr>
        <w:spacing w:after="120"/>
        <w:bidi w:val="1"/>
      </w:pPr>
    </w:p>
    <w:tbl>
      <w:tblPr>
        <w:tblW w:type="auto" w:w="0"/>
        <w:jc w:val="center"/>
        <w:tblLook w:firstColumn="1" w:firstRow="1" w:lastColumn="0" w:lastRow="0" w:noHBand="0" w:noVBand="1" w:val="04A0"/>
        <w:bidiVisual/>
      </w:tblPr>
      <w:tblGrid>
        <w:gridCol w:w="4819"/>
        <w:gridCol w:w="4819"/>
      </w:tblGrid>
      <w:tr>
        <w:tc>
          <w:tcPr>
            <w:tcW w:type="dxa" w:w="1587"/>
            <w:shd w:val="clear" w:color="auto" w:fill="C0392B"/>
            <w:tcBorders>
              <w:top w:val="single" w:sz="4" w:space="0" w:color="FFFFFF"/>
              <w:left w:val="single" w:sz="4" w:space="0" w:color="FFFFFF"/>
              <w:bottom w:val="single" w:sz="4" w:space="0" w:color="FFFFFF"/>
              <w:right w:val="single" w:sz="4" w:space="0" w:color="FFFFFF"/>
            </w:tcBorders>
            <w:vAlign w:val="center"/>
          </w:tcPr>
          <w:p>
            <w:pPr>
              <w:spacing w:before="160" w:after="160"/>
              <w:jc w:val="center"/>
              <w:bidi w:val="1"/>
            </w:pPr>
            <w:r>
              <w:rPr>
                <w:rFonts w:ascii="Arial" w:hAnsi="Arial" w:cs="Arial"/>
                <w:color w:val="FFFFFF"/>
                <w:sz w:val="60"/>
                <w:szCs w:val="60"/>
                <w:b/>
                <w:bCs/>
                <w:rtl w:val="1"/>
              </w:rPr>
              <w:t>35</w:t>
            </w:r>
          </w:p>
          <w:p>
            <w:pPr>
              <w:jc w:val="center"/>
              <w:bidi w:val="1"/>
            </w:pPr>
            <w:r>
              <w:rPr>
                <w:rFonts w:ascii="Arial" w:hAnsi="Arial" w:cs="Arial"/>
                <w:color w:val="FFFFFF"/>
                <w:sz w:val="20"/>
                <w:szCs w:val="20"/>
                <w:rtl w:val="1"/>
              </w:rPr>
              <w:t>/ 100</w:t>
            </w:r>
          </w:p>
        </w:tc>
        <w:tc>
          <w:tcPr>
            <w:tcW w:type="dxa" w:w="6520"/>
            <w:shd w:val="clear" w:color="auto" w:fill="EDF3F5"/>
            <w:tcBorders>
              <w:top w:val="single" w:sz="4" w:space="0" w:color="FFFFFF"/>
              <w:left w:val="single" w:sz="4" w:space="0" w:color="FFFFFF"/>
              <w:bottom w:val="single" w:sz="4" w:space="0" w:color="FFFFFF"/>
              <w:right w:val="single" w:sz="4" w:space="0" w:color="FFFFFF"/>
            </w:tcBorders>
            <w:vAlign w:val="center"/>
          </w:tcPr>
          <w:p>
            <w:pPr>
              <w:spacing w:before="120" w:after="40"/>
              <w:jc w:val="right"/>
              <w:bidi w:val="1"/>
            </w:pPr>
            <w:r>
              <w:rPr>
                <w:rFonts w:ascii="Arial" w:hAnsi="Arial" w:cs="Arial"/>
                <w:color w:val="0B1C2C"/>
                <w:sz w:val="24"/>
                <w:szCs w:val="24"/>
                <w:b/>
                <w:bCs/>
                <w:rtl w:val="1"/>
              </w:rPr>
              <w:t>الجاهزية لتعدد الوكلاء (Multi-Agent Readiness)</w:t>
            </w:r>
          </w:p>
          <w:p>
            <w:pPr>
              <w:spacing w:after="120"/>
              <w:jc w:val="right"/>
              <w:bidi w:val="1"/>
            </w:pPr>
            <w:r>
              <w:rPr>
                <w:rFonts w:ascii="Arial" w:hAnsi="Arial" w:cs="Arial"/>
                <w:color w:val="1A2A3A"/>
                <w:sz w:val="22"/>
                <w:szCs w:val="22"/>
                <w:rtl w:val="1"/>
              </w:rPr>
              <w:t>لا منسِّق، لا tool registry، لا agent contracts، لا event-driven — تحتاج طبقة orchestration كاملة.</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1. المرحلة 1 — فهم النظام الحالي</w:t>
      </w:r>
    </w:p>
    <w:p>
      <w:pPr>
        <w:keepNext/>
        <w:spacing w:before="280" w:after="120"/>
        <w:jc w:val="right"/>
        <w:bidi w:val="1"/>
      </w:pPr>
      <w:r>
        <w:rPr>
          <w:rFonts w:ascii="Arial" w:hAnsi="Arial" w:cs="Arial"/>
          <w:color w:val="1B6B7A"/>
          <w:sz w:val="28"/>
          <w:szCs w:val="28"/>
          <w:b/>
          <w:bCs/>
          <w:rtl w:val="1"/>
        </w:rPr>
        <w:t>1.1  نظرة عامة على المعمارية</w:t>
      </w:r>
    </w:p>
    <w:p>
      <w:pPr>
        <w:spacing w:after="120" w:before="0" w:line="324" w:lineRule="auto"/>
        <w:ind w:firstLine="340"/>
        <w:jc w:val="both"/>
        <w:bidi w:val="1"/>
      </w:pPr>
      <w:r>
        <w:rPr>
          <w:rFonts w:ascii="Arial" w:hAnsi="Arial" w:cs="Arial"/>
          <w:color w:val="1A2A3A"/>
          <w:sz w:val="22"/>
          <w:szCs w:val="22"/>
          <w:rtl w:val="1"/>
        </w:rPr>
        <w:t>المنصة Laravel (PHP) + Inertia.js/React عربية RTL. أربعة أدوار: عميل، موظف، محامي، إدارة. المسار الأساسي: تذكرة → استشارة → قضية → تنفيذ. كل ذكاء اصطناعي يمرّ عبر نقطة واحدة: الخدمة LegalAiService التي تُحَل بواسطة الحاوية (app(LegalAiService::class)) أو حقن المُنشئ.</w:t>
      </w:r>
    </w:p>
    <w:p>
      <w:pPr>
        <w:keepNext/>
        <w:spacing w:before="280" w:after="120"/>
        <w:jc w:val="right"/>
        <w:bidi w:val="1"/>
      </w:pPr>
      <w:r>
        <w:rPr>
          <w:rFonts w:ascii="Arial" w:hAnsi="Arial" w:cs="Arial"/>
          <w:color w:val="1B6B7A"/>
          <w:sz w:val="28"/>
          <w:szCs w:val="28"/>
          <w:b/>
          <w:bCs/>
          <w:rtl w:val="1"/>
        </w:rPr>
        <w:t>1.2  طبقة الذكاء الاصطناعي — المكونات</w:t>
      </w:r>
    </w:p>
    <w:tbl>
      <w:tblPr>
        <w:tblW w:type="auto" w:w="0"/>
        <w:jc w:val="center"/>
        <w:tblLook w:firstColumn="1" w:firstRow="1" w:lastColumn="0" w:lastRow="0" w:noHBand="0" w:noVBand="1" w:val="04A0"/>
        <w:bidiVisual/>
      </w:tblPr>
      <w:tblGrid>
        <w:gridCol w:w="2409"/>
        <w:gridCol w:w="2409"/>
        <w:gridCol w:w="2409"/>
        <w:gridCol w:w="2409"/>
      </w:tblGrid>
      <w:tr>
        <w:tc>
          <w:tcPr>
            <w:tcW w:type="dxa" w:w="158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المكوّن</w:t>
            </w:r>
          </w:p>
        </w:tc>
        <w:tc>
          <w:tcPr>
            <w:tcW w:type="dxa" w:w="215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الملف</w:t>
            </w:r>
          </w:p>
        </w:tc>
        <w:tc>
          <w:tcPr>
            <w:tcW w:type="dxa" w:w="283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الدور</w:t>
            </w:r>
          </w:p>
        </w:tc>
        <w:tc>
          <w:tcPr>
            <w:tcW w:type="dxa" w:w="164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طبيعة الذكاء</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21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app/Services/LegalAiService.php (841 سطر)</w:t>
            </w:r>
          </w:p>
        </w:tc>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كل الـ AI: تصنيف، تلخيص، صياغة، تحليل مستندات، اختيار محامٍ، محادثة</w:t>
            </w:r>
          </w:p>
        </w:tc>
        <w:tc>
          <w:tcPr>
            <w:tcW w:type="dxa" w:w="164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نص في / نص-JSON خارج</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TicketTriage</w:t>
            </w:r>
          </w:p>
        </w:tc>
        <w:tc>
          <w:tcPr>
            <w:tcW w:type="dxa" w:w="21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app/Support/TicketTriage.php (221 سطر)</w:t>
            </w:r>
          </w:p>
        </w:tc>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"الوكيل": onOpened / onDocumentAttached / onClientMessage / referToLawyer</w:t>
            </w:r>
          </w:p>
        </w:tc>
        <w:tc>
          <w:tcPr>
            <w:tcW w:type="dxa" w:w="164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آلة حالة if/return + regex كلمات</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TicketAssignment</w:t>
            </w:r>
          </w:p>
        </w:tc>
        <w:tc>
          <w:tcPr>
            <w:tcW w:type="dxa" w:w="21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app/Support/TicketAssignment.php</w:t>
            </w:r>
          </w:p>
        </w:tc>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اختيار المحامي (مرشَّح حتمياً ثم chooseLawyer بالـ AI)</w:t>
            </w:r>
          </w:p>
        </w:tc>
        <w:tc>
          <w:tcPr>
            <w:tcW w:type="dxa" w:w="164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هجين حتمي + AI</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CaseConversion</w:t>
            </w:r>
          </w:p>
        </w:tc>
        <w:tc>
          <w:tcPr>
            <w:tcW w:type="dxa" w:w="21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app/Support/CaseConversion.php</w:t>
            </w:r>
          </w:p>
        </w:tc>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تحويل تذكرة لقضية + classifyCase</w:t>
            </w:r>
          </w:p>
        </w:tc>
        <w:tc>
          <w:tcPr>
            <w:tcW w:type="dxa" w:w="164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نداء AI واحد (تصنيف)</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AfterResponse</w:t>
            </w:r>
          </w:p>
        </w:tc>
        <w:tc>
          <w:tcPr>
            <w:tcW w:type="dxa" w:w="21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app/Support/AfterResponse.php</w:t>
            </w:r>
          </w:p>
        </w:tc>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تأجيل عمل الـ AI حتى بعد إرسال استجابة HTTP</w:t>
            </w:r>
          </w:p>
        </w:tc>
        <w:tc>
          <w:tcPr>
            <w:tcW w:type="dxa" w:w="164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app()-&gt;terminating() داخل العملية</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ServiceDocs</w:t>
            </w:r>
          </w:p>
        </w:tc>
        <w:tc>
          <w:tcPr>
            <w:tcW w:type="dxa" w:w="21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app/Support/ServiceDocs.php</w:t>
            </w:r>
          </w:p>
        </w:tc>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خريطة نوع القضية ← المستندات المطلوبة</w:t>
            </w:r>
          </w:p>
        </w:tc>
        <w:tc>
          <w:tcPr>
            <w:tcW w:type="dxa" w:w="164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ثابت ثابت (hardcoded)</w:t>
            </w:r>
          </w:p>
        </w:tc>
      </w:tr>
    </w:tbl>
    <w:p>
      <w:pPr>
        <w:keepNext/>
        <w:spacing w:before="280" w:after="120"/>
        <w:jc w:val="right"/>
        <w:bidi w:val="1"/>
      </w:pPr>
      <w:r>
        <w:rPr>
          <w:rFonts w:ascii="Arial" w:hAnsi="Arial" w:cs="Arial"/>
          <w:color w:val="1B6B7A"/>
          <w:sz w:val="28"/>
          <w:szCs w:val="28"/>
          <w:b/>
          <w:bCs/>
          <w:rtl w:val="1"/>
        </w:rPr>
        <w:t>1.3  سلسلة مزوّدي الـ LLM</w:t>
      </w:r>
    </w:p>
    <w:p>
      <w:pPr>
        <w:spacing w:after="120" w:before="0" w:line="324" w:lineRule="auto"/>
        <w:ind w:firstLine="340"/>
        <w:jc w:val="both"/>
        <w:bidi w:val="1"/>
      </w:pPr>
      <w:r>
        <w:rPr>
          <w:rFonts w:ascii="Arial" w:hAnsi="Arial" w:cs="Arial"/>
          <w:color w:val="1A2A3A"/>
          <w:sz w:val="22"/>
          <w:szCs w:val="22"/>
          <w:rtl w:val="1"/>
        </w:rPr>
        <w:t>الموزِّع run() يجرب المزودات بترتيب ثابت: GLM (z.ai) ← Claude (Anthropic) ← Gemini (Google). المزود الفعّال هو من يملك مفتاح API مضبوطاً في .env. التفاصيل الدقيقة من الكود:</w:t>
      </w:r>
    </w:p>
    <w:tbl>
      <w:tblPr>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47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المزود</w:t>
            </w:r>
          </w:p>
        </w:tc>
        <w:tc>
          <w:tcPr>
            <w:tcW w:type="dxa" w:w="147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النموذج الافتراضي</w:t>
            </w:r>
          </w:p>
        </w:tc>
        <w:tc>
          <w:tcPr>
            <w:tcW w:type="dxa" w:w="170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النقل</w:t>
            </w:r>
          </w:p>
        </w:tc>
        <w:tc>
          <w:tcPr>
            <w:tcW w:type="dxa" w:w="158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المعطيات</w:t>
            </w:r>
          </w:p>
        </w:tc>
        <w:tc>
          <w:tcPr>
            <w:tcW w:type="dxa" w:w="113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الـ JSON</w:t>
            </w:r>
          </w:p>
        </w:tc>
        <w:tc>
          <w:tcPr>
            <w:tcW w:type="dxa" w:w="850"/>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إعادة المحاولة</w:t>
            </w:r>
          </w:p>
        </w:tc>
      </w:tr>
      <w:tr>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GLM (أساسي)</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glm-4.6</w:t>
            </w:r>
          </w:p>
        </w:tc>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Http (متوافق مع OpenAI)</w:t>
            </w:r>
          </w:p>
        </w:tc>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2048 tok، temp 0.3/0.7</w:t>
            </w:r>
          </w:p>
        </w:tc>
        <w:tc>
          <w:tcPr>
            <w:tcW w:type="dxa" w:w="113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response_format</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 على خطأ اتصال</w:t>
            </w:r>
          </w:p>
        </w:tc>
      </w:tr>
      <w:tr>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Claude</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claude-opus-4-8</w:t>
            </w:r>
          </w:p>
        </w:tc>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Anthropic SDK</w:t>
            </w:r>
          </w:p>
        </w:tc>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1024 tok، لا temp</w:t>
            </w:r>
          </w:p>
        </w:tc>
        <w:tc>
          <w:tcPr>
            <w:tcW w:type="dxa" w:w="113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غير مدعوم ⚠️</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يوجد</w:t>
            </w:r>
          </w:p>
        </w:tc>
      </w:tr>
      <w:tr>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Gemini</w:t>
            </w:r>
          </w:p>
        </w:tc>
        <w:tc>
          <w:tcPr>
            <w:tcW w:type="dxa" w:w="147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gemini-2.5-flash</w:t>
            </w:r>
          </w:p>
        </w:tc>
        <w:tc>
          <w:tcPr>
            <w:tcW w:type="dxa" w:w="170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Http REST</w:t>
            </w:r>
          </w:p>
        </w:tc>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2048 tok، temp 0.4/0.7</w:t>
            </w:r>
          </w:p>
        </w:tc>
        <w:tc>
          <w:tcPr>
            <w:tcW w:type="dxa" w:w="113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responseMimeType</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3× + إعادة يدوية</w:t>
            </w:r>
          </w:p>
        </w:tc>
      </w:tr>
      <w:tr>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Gemini Document</w:t>
            </w:r>
          </w:p>
        </w:tc>
        <w:tc>
          <w:tcPr>
            <w:tcW w:type="dxa" w:w="147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gemini-2.5-flash</w:t>
            </w:r>
          </w:p>
        </w:tc>
        <w:tc>
          <w:tcPr>
            <w:tcW w:type="dxa" w:w="170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Http REST (multimodal)</w:t>
            </w:r>
          </w:p>
        </w:tc>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2048 tok، temp 0.3</w:t>
            </w:r>
          </w:p>
        </w:tc>
        <w:tc>
          <w:tcPr>
            <w:tcW w:type="dxa" w:w="113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إجباري</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2×</w:t>
            </w:r>
          </w:p>
        </w:tc>
      </w:tr>
    </w:tbl>
    <w:tbl>
      <w:tblPr>
        <w:tblW w:type="auto" w:w="0"/>
        <w:jc w:val="center"/>
        <w:tblLook w:firstColumn="1" w:firstRow="1" w:lastColumn="0" w:lastRow="0" w:noHBand="0" w:noVBand="1" w:val="04A0"/>
        <w:bidiVisual/>
      </w:tblPr>
      <w:tblGrid>
        <w:gridCol w:w="9638"/>
      </w:tblGrid>
      <w:tr>
        <w:tc>
          <w:tcPr>
            <w:tcW w:type="dxa" w:w="9638"/>
            <w:shd w:val="clear" w:color="auto" w:fill="FBF0F0"/>
            <w:tcBorders>
              <w:top w:val="single" w:sz="4" w:space="0" w:color="FFFFFF"/>
              <w:bottom w:val="single" w:sz="4" w:space="0" w:color="FFFFFF"/>
              <w:left w:val="single" w:sz="4" w:space="0" w:color="FFFFFF"/>
              <w:right w:val="single" w:sz="24" w:space="0" w:color="C0392B"/>
            </w:tcBorders>
          </w:tcPr>
          <w:p>
            <w:pPr>
              <w:spacing w:after="40"/>
              <w:jc w:val="both"/>
              <w:bidi w:val="1"/>
            </w:pPr>
            <w:r>
              <w:rPr>
                <w:rFonts w:ascii="Arial" w:hAnsi="Arial" w:cs="Arial"/>
                <w:color w:val="1B6B7A"/>
                <w:sz w:val="22"/>
                <w:szCs w:val="22"/>
                <w:b/>
                <w:bCs/>
                <w:rtl w:val="1"/>
              </w:rPr>
              <w:t>◆ مشكلات مؤكَّدة في سلسلة المزودات</w:t>
            </w:r>
          </w:p>
          <w:p>
            <w:pPr>
              <w:spacing w:before="40"/>
              <w:jc w:val="both"/>
              <w:bidi w:val="1"/>
            </w:pPr>
            <w:r>
              <w:rPr>
                <w:rFonts w:ascii="Arial" w:hAnsi="Arial" w:cs="Arial"/>
                <w:color w:val="1A2A3A"/>
                <w:sz w:val="22"/>
                <w:szCs w:val="22"/>
                <w:rtl w:val="1"/>
              </w:rPr>
              <w:t>(1) نموذج Claude الافتراضي claude-opus-4-8 غير موجود فعلياً (نماذج Anthropic الحقيقية claude-opus-4-1 / claude-sonnet-4-5) — خطأ كامن إن أصبح Claude المزود الفعّال. (2) لا تتابع تسلسلي عند فشل دلالي: إذا أعاد GLM نصاً غير فارغ لكنه خاطئ، لا ينتقل إلى Claude/Gemini. (3) Claude يتجاهل علم JSON ولا يضبط temperature — تباين غير مُدارة بين المزودات. (4) max_tokens مختلف (1024 مقابل 2048) قد يقطع اللوائح الطويلة.</w:t>
            </w:r>
          </w:p>
        </w:tc>
      </w:tr>
    </w:tbl>
    <w:p>
      <w:pPr>
        <w:spacing w:after="120"/>
        <w:bidi w:val="1"/>
      </w:pPr>
    </w:p>
    <w:p>
      <w:pPr>
        <w:keepNext/>
        <w:spacing w:before="280" w:after="120"/>
        <w:jc w:val="right"/>
        <w:bidi w:val="1"/>
      </w:pPr>
      <w:r>
        <w:rPr>
          <w:rFonts w:ascii="Arial" w:hAnsi="Arial" w:cs="Arial"/>
          <w:color w:val="1B6B7A"/>
          <w:sz w:val="28"/>
          <w:szCs w:val="28"/>
          <w:b/>
          <w:bCs/>
          <w:rtl w:val="1"/>
        </w:rPr>
        <w:t>1.4  نقاط استدعاء الذكاء الاصطناعي (Call Sites)</w:t>
      </w:r>
    </w:p>
    <w:p>
      <w:pPr>
        <w:spacing w:after="120" w:before="0" w:line="324" w:lineRule="auto"/>
        <w:ind w:firstLine="340"/>
        <w:jc w:val="both"/>
        <w:bidi w:val="1"/>
      </w:pPr>
      <w:r>
        <w:rPr>
          <w:rFonts w:ascii="Arial" w:hAnsi="Arial" w:cs="Arial"/>
          <w:color w:val="1A2A3A"/>
          <w:sz w:val="22"/>
          <w:szCs w:val="22"/>
          <w:rtl w:val="1"/>
        </w:rPr>
        <w:t>16 دالة عامة في LegalAiService، تُستدعى من نقاط متفرقة. معظم العمل الثقيل مؤجَّل عبر AfterResponse لكن التأجيل داخل العملية (لا طوابير حقيقية).</w:t>
      </w:r>
    </w:p>
    <w:tbl>
      <w:tblPr>
        <w:tblW w:type="auto" w:w="0"/>
        <w:jc w:val="center"/>
        <w:tblLook w:firstColumn="1" w:firstRow="1" w:lastColumn="0" w:lastRow="0" w:noHBand="0" w:noVBand="1" w:val="04A0"/>
        <w:bidiVisual/>
      </w:tblPr>
      <w:tblGrid>
        <w:gridCol w:w="3213"/>
        <w:gridCol w:w="3213"/>
        <w:gridCol w:w="3213"/>
      </w:tblGrid>
      <w:tr>
        <w:tc>
          <w:tcPr>
            <w:tcW w:type="dxa" w:w="283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نقطة الاستدعاء</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الدالة</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متزامن/مؤجَّل</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فتح تذكرة (عميل)</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triageTicket + greet (عبر onOpened)</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رسالة عميل في تذكرة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reply</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رفع مستند</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analyzeDocument (عبر onDocumentAttached)</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إسناد محامٍ</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chooseLawyer (عبر TicketAssignment)</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متزامن (كل فتح)</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تحويل لقضية</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classifyCase (عبر CaseConversion)</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متزامن</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رسالة في قضية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caseReply</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تفعيل قضية بعد الدفع</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draftPleading</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رسالة في تنفيذ</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execReply</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تحليل استشارة</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analyzeConsult</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متزامن ⚠️</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إنهاء استشارة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consultSummary + extractDecisions</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متزامن (ندان متتاليان) ⚠️</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إنهاء اجتماع</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meetingSummary</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مؤجَّل</w:t>
            </w:r>
          </w:p>
        </w:tc>
      </w:tr>
      <w:tr>
        <w:tc>
          <w:tcPr>
            <w:tcW w:type="dxa" w:w="283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مساعد المحامي</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assist</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متزامن (المحامي ينتظر)</w:t>
            </w:r>
          </w:p>
        </w:tc>
      </w:tr>
      <w:tr>
        <w:tc>
          <w:tcPr>
            <w:tcW w:type="dxa" w:w="283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تلخيص الملف للمحامي</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summarize (عبر referToLawyer)</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مؤجَّل</w:t>
            </w:r>
          </w:p>
        </w:tc>
      </w:tr>
    </w:tbl>
    <w:p>
      <w:pPr>
        <w:keepNext/>
        <w:spacing w:before="280" w:after="120"/>
        <w:jc w:val="right"/>
        <w:bidi w:val="1"/>
      </w:pPr>
      <w:r>
        <w:rPr>
          <w:rFonts w:ascii="Arial" w:hAnsi="Arial" w:cs="Arial"/>
          <w:color w:val="1B6B7A"/>
          <w:sz w:val="28"/>
          <w:szCs w:val="28"/>
          <w:b/>
          <w:bCs/>
          <w:rtl w:val="1"/>
        </w:rPr>
        <w:t>1.5  ما لا يوجد مؤكَّداً (غيابات حرجة)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Tool Calling: </w:t>
      </w:r>
      <w:r>
        <w:rPr>
          <w:rFonts w:ascii="Arial" w:hAnsi="Arial" w:cs="Arial"/>
          <w:color w:val="1A2A3A"/>
          <w:sz w:val="22"/>
          <w:szCs w:val="22"/>
          <w:rtl w:val="1"/>
        </w:rPr>
        <w:t>لا tool calling / function calling إطلاقاً (صفر matches في الكود).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RAG / متجهات: </w:t>
      </w:r>
      <w:r>
        <w:rPr>
          <w:rFonts w:ascii="Arial" w:hAnsi="Arial" w:cs="Arial"/>
          <w:color w:val="1A2A3A"/>
          <w:sz w:val="22"/>
          <w:szCs w:val="22"/>
          <w:rtl w:val="1"/>
        </w:rPr>
        <w:t>لا RAG، لا embeddings، لا قاعدة بيانات شعاعية، لا相似ية (grep = صفر).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OCR: </w:t>
      </w:r>
      <w:r>
        <w:rPr>
          <w:rFonts w:ascii="Arial" w:hAnsi="Arial" w:cs="Arial"/>
          <w:color w:val="1A2A3A"/>
          <w:sz w:val="22"/>
          <w:szCs w:val="22"/>
          <w:rtl w:val="1"/>
        </w:rPr>
        <w:t>لا OCR محلي — PDF/الصور تُرسَل خام إلى Gemini vision فقط.</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Caching: </w:t>
      </w:r>
      <w:r>
        <w:rPr>
          <w:rFonts w:ascii="Arial" w:hAnsi="Arial" w:cs="Arial"/>
          <w:color w:val="1A2A3A"/>
          <w:sz w:val="22"/>
          <w:szCs w:val="22"/>
          <w:rtl w:val="1"/>
        </w:rPr>
        <w:t>لا تخزين مؤقت (صفر Cache::) — كل رسالة تعيد ضرب المزود.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الذاكرة: </w:t>
      </w:r>
      <w:r>
        <w:rPr>
          <w:rFonts w:ascii="Arial" w:hAnsi="Arial" w:cs="Arial"/>
          <w:color w:val="1A2A3A"/>
          <w:sz w:val="22"/>
          <w:szCs w:val="22"/>
          <w:rtl w:val="1"/>
        </w:rPr>
        <w:t>الذاكرة: آخر 12 رسالة فقط (history())، بدون تلخيص الأقدم، بدون حساب ميزانية الرموز.</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Prompts: </w:t>
      </w:r>
      <w:r>
        <w:rPr>
          <w:rFonts w:ascii="Arial" w:hAnsi="Arial" w:cs="Arial"/>
          <w:color w:val="1A2A3A"/>
          <w:sz w:val="22"/>
          <w:szCs w:val="22"/>
          <w:rtl w:val="1"/>
        </w:rPr>
        <w:t>كل الـ prompts ثوابت PHP مدمجة — لا تخزين، لا إصدارات، لا تعديل إداري.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AI Provenance: </w:t>
      </w:r>
      <w:r>
        <w:rPr>
          <w:rFonts w:ascii="Arial" w:hAnsi="Arial" w:cs="Arial"/>
          <w:color w:val="1A2A3A"/>
          <w:sz w:val="22"/>
          <w:szCs w:val="22"/>
          <w:rtl w:val="1"/>
        </w:rPr>
        <w:t>إثبات منشأ AI مفقود: عمود audit يتابع تحريرات البشر فقط، لا نسخة نموذج/لا hash للـ prompt.</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التصعيد: </w:t>
      </w:r>
      <w:r>
        <w:rPr>
          <w:rFonts w:ascii="Arial" w:hAnsi="Arial" w:cs="Arial"/>
          <w:color w:val="1A2A3A"/>
          <w:sz w:val="22"/>
          <w:szCs w:val="22"/>
          <w:rtl w:val="1"/>
        </w:rPr>
        <w:t>requestHuman يكتب ملاحظة + إشعاراً فقط — لا طابور، لا إعادة إسناد، لا SLA.</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2. المرحلة 2 — مراجعة المعمارية</w:t>
      </w:r>
    </w:p>
    <w:p>
      <w:pPr>
        <w:keepNext/>
        <w:spacing w:before="280" w:after="120"/>
        <w:jc w:val="right"/>
        <w:bidi w:val="1"/>
      </w:pPr>
      <w:r>
        <w:rPr>
          <w:rFonts w:ascii="Arial" w:hAnsi="Arial" w:cs="Arial"/>
          <w:color w:val="1B6B7A"/>
          <w:sz w:val="28"/>
          <w:szCs w:val="28"/>
          <w:b/>
          <w:bCs/>
          <w:rtl w:val="1"/>
        </w:rPr>
        <w:t>2.1  هل المعمارية الحالية قابلة للتوسع؟</w:t>
      </w:r>
    </w:p>
    <w:p>
      <w:pPr>
        <w:spacing w:after="120" w:before="0" w:line="324" w:lineRule="auto"/>
        <w:ind w:firstLine="340"/>
        <w:jc w:val="both"/>
        <w:bidi w:val="1"/>
      </w:pPr>
      <w:r>
        <w:rPr>
          <w:rFonts w:ascii="Arial" w:hAnsi="Arial" w:cs="Arial"/>
          <w:color w:val="1A2A3A"/>
          <w:sz w:val="22"/>
          <w:szCs w:val="22"/>
          <w:rtl w:val="1"/>
        </w:rPr>
        <w:t>لا. ثلاث قيود بنيوية تحدّ التوسع:</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العامل محجوز: </w:t>
      </w:r>
      <w:r>
        <w:rPr>
          <w:rFonts w:ascii="Arial" w:hAnsi="Arial" w:cs="Arial"/>
          <w:color w:val="1A2A3A"/>
          <w:sz w:val="22"/>
          <w:szCs w:val="22"/>
          <w:rtl w:val="1"/>
        </w:rPr>
        <w:t>التأجيل داخل العملية عبر app()-&gt;terminating() مع set_time_limit(300) يبقي عامل FPM مشغولاً حتى 5 دقائق لكل طلب ذكي. تحت الحمل يستنفد هذا كل العمليات، فيبدو النظام معلَّقاً.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لا تخزين مؤقت: </w:t>
      </w:r>
      <w:r>
        <w:rPr>
          <w:rFonts w:ascii="Arial" w:hAnsi="Arial" w:cs="Arial"/>
          <w:color w:val="1A2A3A"/>
          <w:sz w:val="22"/>
          <w:szCs w:val="22"/>
          <w:rtl w:val="1"/>
        </w:rPr>
        <w:t>كل رسالة عميل → ضربة مزود LLM كاملة (لا تخزين مؤقت، لا تجميع). التكلفة والزمن يتصاعدان خطياً مع حجم المحادثة.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نقطة فشل مركزية: </w:t>
      </w:r>
      <w:r>
        <w:rPr>
          <w:rFonts w:ascii="Arial" w:hAnsi="Arial" w:cs="Arial"/>
          <w:color w:val="1A2A3A"/>
          <w:sz w:val="22"/>
          <w:szCs w:val="22"/>
          <w:rtl w:val="1"/>
        </w:rPr>
        <w:t>العمود الواحد run() = نقطة فشل مركزية؛ تعديل أي مزود يتطلب لمس الـ monolith كله.</w:t>
      </w:r>
    </w:p>
    <w:p>
      <w:pPr>
        <w:keepNext/>
        <w:spacing w:before="280" w:after="120"/>
        <w:jc w:val="right"/>
        <w:bidi w:val="1"/>
      </w:pPr>
      <w:r>
        <w:rPr>
          <w:rFonts w:ascii="Arial" w:hAnsi="Arial" w:cs="Arial"/>
          <w:color w:val="1B6B7A"/>
          <w:sz w:val="28"/>
          <w:szCs w:val="28"/>
          <w:b/>
          <w:bCs/>
          <w:rtl w:val="1"/>
        </w:rPr>
        <w:t>2.2  هل يكفي عميل ذكاء اصطناعي واحد؟</w:t>
      </w:r>
    </w:p>
    <w:p>
      <w:pPr>
        <w:spacing w:after="120" w:before="0" w:line="324" w:lineRule="auto"/>
        <w:ind w:firstLine="340"/>
        <w:jc w:val="both"/>
        <w:bidi w:val="1"/>
      </w:pPr>
      <w:r>
        <w:rPr>
          <w:rFonts w:ascii="Arial" w:hAnsi="Arial" w:cs="Arial"/>
          <w:color w:val="1A2A3A"/>
          <w:sz w:val="22"/>
          <w:szCs w:val="22"/>
          <w:rtl w:val="1"/>
        </w:rPr>
        <w:t>لا يكفي للأهداف المعلنة ("أول موظف"، مسار كامل آلي). العمبل الواحد (LegalAiService) يخلط 13+ مسؤولية غير مترابطة فيصعب: اختبار كل مسؤولية منفصلة، توجيهها لنموذج متخصص، تحديد ميزانيتها، أو إيقاف واحدة دون الأخرى. إضافة القدرات المفقودة (RAG، tool calling، ذاكرة طويلة) على هذا العمبل الضخم ستضاعف التعقيد.</w:t>
      </w:r>
    </w:p>
    <w:p>
      <w:pPr>
        <w:keepNext/>
        <w:spacing w:before="280" w:after="120"/>
        <w:jc w:val="right"/>
        <w:bidi w:val="1"/>
      </w:pPr>
      <w:r>
        <w:rPr>
          <w:rFonts w:ascii="Arial" w:hAnsi="Arial" w:cs="Arial"/>
          <w:color w:val="1B6B7A"/>
          <w:sz w:val="28"/>
          <w:szCs w:val="28"/>
          <w:b/>
          <w:bCs/>
          <w:rtl w:val="1"/>
        </w:rPr>
        <w:t>2.3  انتهاكات مبدأ المسؤولية الواحدة (SRP)</w:t>
      </w:r>
    </w:p>
    <w:tbl>
      <w:tblPr>
        <w:tblW w:type="auto" w:w="0"/>
        <w:jc w:val="center"/>
        <w:tblLook w:firstColumn="1" w:firstRow="1" w:lastColumn="0" w:lastRow="0" w:noHBand="0" w:noVBand="1" w:val="04A0"/>
        <w:bidiVisual/>
      </w:tblPr>
      <w:tblGrid>
        <w:gridCol w:w="3213"/>
        <w:gridCol w:w="3213"/>
        <w:gridCol w:w="3213"/>
      </w:tblGrid>
      <w:tr>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الدالة</w:t>
            </w:r>
          </w:p>
        </w:tc>
        <w:tc>
          <w:tcPr>
            <w:tcW w:type="dxa" w:w="3402"/>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مسؤوليات مختلطة</w:t>
            </w:r>
          </w:p>
        </w:tc>
        <w:tc>
          <w:tcPr>
            <w:tcW w:type="dxa" w:w="198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الانتهاك</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 (الكلاس ككل)</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نقل + 6 مجالات منطقية مختلفة</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كلاس إله</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reply / greet / caseReply / execReply</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محادثة + كشف نية + شخصية</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مسؤولية محادثة واحدة ممزقة في 4 دوال</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analyzeDocument</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OCR + استخلاص + تقييم صلة</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3 مهام في دالة</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analyzeConsult</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تصنيف + تلخيص + اقتراح محامٍ + مستندات ناقصة</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4 مهام في دالة</w:t>
            </w:r>
          </w:p>
        </w:tc>
      </w:tr>
      <w:tr>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assist</w:t>
            </w:r>
          </w:p>
        </w:tc>
        <w:tc>
          <w:tcPr>
            <w:tcW w:type="dxa" w:w="3402"/>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لوائح + مذكرات + تحليل + دفوع</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أداة متعددة المهام</w:t>
            </w:r>
          </w:p>
        </w:tc>
      </w:tr>
      <w:tr>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run + via*</w:t>
            </w:r>
          </w:p>
        </w:tc>
        <w:tc>
          <w:tcPr>
            <w:tcW w:type="dxa" w:w="3402"/>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تنسيق مزودات داخل منطق أعمال</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بنية تحتية مختلطة بمنطق</w:t>
            </w:r>
          </w:p>
        </w:tc>
      </w:tr>
    </w:tbl>
    <w:p>
      <w:pPr>
        <w:keepNext/>
        <w:spacing w:before="280" w:after="120"/>
        <w:jc w:val="right"/>
        <w:bidi w:val="1"/>
      </w:pPr>
      <w:r>
        <w:rPr>
          <w:rFonts w:ascii="Arial" w:hAnsi="Arial" w:cs="Arial"/>
          <w:color w:val="1B6B7A"/>
          <w:sz w:val="28"/>
          <w:szCs w:val="28"/>
          <w:b/>
          <w:bCs/>
          <w:rtl w:val="1"/>
        </w:rPr>
        <w:t>2.4  الأجزاء المُقترَنة بإحكام (Tight Coupling)</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TicketTriage يحلّ LegalAiService و TicketAssignment داخل الكود (app(...)) — لا يمكن اختباره منفرداً دون كل رصة الـ LLM.</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التحليل الهش لـ JSON (regex strip + json_decode) مكرَّر 8 مرات بدلاً من helper واحد.</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قائمة الأقسام العربية مكرَّرة سطرياً (سطر 134 و165) — تحديثها نسيان.</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clock() مكرَّر عبر 5 ملفات Support.</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prompts مدمجة في نفس ملف النقل — تغيير نص يتطلب نشر كود.</w:t>
      </w:r>
    </w:p>
    <w:p>
      <w:pPr>
        <w:keepNext/>
        <w:spacing w:before="280" w:after="120"/>
        <w:jc w:val="right"/>
        <w:bidi w:val="1"/>
      </w:pPr>
      <w:r>
        <w:rPr>
          <w:rFonts w:ascii="Arial" w:hAnsi="Arial" w:cs="Arial"/>
          <w:color w:val="1B6B7A"/>
          <w:sz w:val="28"/>
          <w:szCs w:val="28"/>
          <w:b/>
          <w:bCs/>
          <w:rtl w:val="1"/>
        </w:rPr>
        <w:t>2.5  ما يجب أن يصير وكيلاً / أداة / خدمة خلفية / يبقى</w:t>
      </w:r>
    </w:p>
    <w:tbl>
      <w:tblPr>
        <w:tblW w:type="auto" w:w="0"/>
        <w:jc w:val="center"/>
        <w:tblLook w:firstColumn="1" w:firstRow="1" w:lastColumn="0" w:lastRow="0" w:noHBand="0" w:noVBand="1" w:val="04A0"/>
        <w:bidiVisual/>
      </w:tblPr>
      <w:tblGrid>
        <w:gridCol w:w="3213"/>
        <w:gridCol w:w="3213"/>
        <w:gridCol w:w="3213"/>
      </w:tblGrid>
      <w:tr>
        <w:tc>
          <w:tcPr>
            <w:tcW w:type="dxa" w:w="255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الجزء</w:t>
            </w:r>
          </w:p>
        </w:tc>
        <w:tc>
          <w:tcPr>
            <w:tcW w:type="dxa" w:w="198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القرار</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السبب التقني</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النقل بين المزودات (run/via*)</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خدمة خلفية مستقلة (LLM Gateway)</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بنية تحتية صرفة، يجب عزلها عن منطق الأعمال، تُختبر منفردة</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reply/greet/caseReply/execReply</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وكيل محادثة واحد</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مسؤولية محادثة موحَّدة + ذاكرة + شخصية</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triageTicket + classifyCase</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 تصنيف/فرز</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مهمة NLU تصنيفية لها مخرَج JSON موحَّد</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analyzeDocument + extractText</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أداة (Tool) + خدمة مستندات</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OCR/الاستخلاص أداة قابلة للاستدعاء؛ التقييم منطق قصير</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draftPleading + assist</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وكيل/أداة صياغة قانونية</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توليد طويل الشكل يحتاج RAG وقوالب ومراجعة</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summarize + consultSummary + meetingSummary</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خدمة تلخيص</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مهمة NLU تلخيصية موحَّدة، أداة قابلة لإعادة الاستخدام</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chooseLawyer</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أداة (Tool)</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قرار استدعاء بسيط فوق قائمة مرشَّحين، ليس وكيلاً مستقلاً</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extractDecisions</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أداة (Tool)</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استخلاص قائمة من نص — أداة صرفة</w:t>
            </w:r>
          </w:p>
        </w:tc>
      </w:tr>
      <w:tr>
        <w:tc>
          <w:tcPr>
            <w:tcW w:type="dxa" w:w="255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AfterResponse (تأجيل)</w:t>
            </w:r>
          </w:p>
        </w:tc>
        <w:tc>
          <w:tcPr>
            <w:tcW w:type="dxa" w:w="198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طوابير حقيقية (Jobs)</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 xml:space="preserve"> يجب نقل العمل الثقيل لـ queue workers بدل الـ terminating</w:t>
            </w:r>
          </w:p>
        </w:tc>
      </w:tr>
      <w:tr>
        <w:tc>
          <w:tcPr>
            <w:tcW w:type="dxa" w:w="255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ServiceDocs / TicketAssignment الحتمي</w:t>
            </w:r>
          </w:p>
        </w:tc>
        <w:tc>
          <w:tcPr>
            <w:tcW w:type="dxa" w:w="198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يبقى خدمة خلفية</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منطق حتمي، لا LLM، يبقى كما هو</w:t>
            </w:r>
          </w:p>
        </w:tc>
      </w:tr>
    </w:tbl>
    <w:p>
      <w:pPr>
        <w:keepNext/>
        <w:spacing w:before="280" w:after="120"/>
        <w:jc w:val="right"/>
        <w:bidi w:val="1"/>
      </w:pPr>
      <w:r>
        <w:rPr>
          <w:rFonts w:ascii="Arial" w:hAnsi="Arial" w:cs="Arial"/>
          <w:color w:val="1B6B7A"/>
          <w:sz w:val="28"/>
          <w:szCs w:val="28"/>
          <w:b/>
          <w:bCs/>
          <w:rtl w:val="1"/>
        </w:rPr>
        <w:t>2.6  القرارات التي تتطلب اعتماداً بشرياً دائماً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قانوني: </w:t>
      </w:r>
      <w:r>
        <w:rPr>
          <w:rFonts w:ascii="Arial" w:hAnsi="Arial" w:cs="Arial"/>
          <w:color w:val="1A2A3A"/>
          <w:sz w:val="22"/>
          <w:szCs w:val="22"/>
          <w:rtl w:val="1"/>
        </w:rPr>
        <w:t>الرأي القانوني / النصيحة النهائية المُرسَلة للعميل (محامٍ).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ملخص: </w:t>
      </w:r>
      <w:r>
        <w:rPr>
          <w:rFonts w:ascii="Arial" w:hAnsi="Arial" w:cs="Arial"/>
          <w:color w:val="1A2A3A"/>
          <w:sz w:val="22"/>
          <w:szCs w:val="22"/>
          <w:rtl w:val="1"/>
        </w:rPr>
        <w:t>ملخص الملف قبل نشره للمحامي/العميل.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مسودة: </w:t>
      </w:r>
      <w:r>
        <w:rPr>
          <w:rFonts w:ascii="Arial" w:hAnsi="Arial" w:cs="Arial"/>
          <w:color w:val="1A2A3A"/>
          <w:sz w:val="22"/>
          <w:szCs w:val="22"/>
          <w:rtl w:val="1"/>
        </w:rPr>
        <w:t>مسودة لائحة/مذكرة/عقد قبل الاستخدام الرسمي.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نتيجة: </w:t>
      </w:r>
      <w:r>
        <w:rPr>
          <w:rFonts w:ascii="Arial" w:hAnsi="Arial" w:cs="Arial"/>
          <w:color w:val="1A2A3A"/>
          <w:sz w:val="22"/>
          <w:szCs w:val="22"/>
          <w:rtl w:val="1"/>
        </w:rPr>
        <w:t>النتيجة النهائية للتذكرة (محامٍ ثم إدارة).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محضر: </w:t>
      </w:r>
      <w:r>
        <w:rPr>
          <w:rFonts w:ascii="Arial" w:hAnsi="Arial" w:cs="Arial"/>
          <w:color w:val="1A2A3A"/>
          <w:sz w:val="22"/>
          <w:szCs w:val="22"/>
          <w:rtl w:val="1"/>
        </w:rPr>
        <w:t>محاضر/ملخصات الاجتماعات قبل ظهورها للعميل (إدارة).</w:t>
      </w:r>
    </w:p>
    <w:p>
      <w:pPr>
        <w:keepNext/>
        <w:spacing w:before="280" w:after="120"/>
        <w:jc w:val="right"/>
        <w:bidi w:val="1"/>
      </w:pPr>
      <w:r>
        <w:rPr>
          <w:rFonts w:ascii="Arial" w:hAnsi="Arial" w:cs="Arial"/>
          <w:color w:val="1B6B7A"/>
          <w:sz w:val="28"/>
          <w:szCs w:val="28"/>
          <w:b/>
          <w:bCs/>
          <w:rtl w:val="1"/>
        </w:rPr>
        <w:t>2.7  المهام القابلة للأتمتة الكاملة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الاستقبال والترحيب + استيفاء الوقائع الأولي.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التصنيف الأولي واقتراح التوجيه.</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تلخيص المرفقات وتقييم صلتها.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التنبيهات والتذكيرات.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كشف النقص وطلبه آلياً.</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3. المرحلة 3 — مصفوفة المسؤوليات</w:t>
      </w:r>
    </w:p>
    <w:p>
      <w:pPr>
        <w:spacing w:after="120" w:before="0" w:line="324" w:lineRule="auto"/>
        <w:ind w:firstLine="340"/>
        <w:jc w:val="both"/>
        <w:bidi w:val="1"/>
      </w:pPr>
      <w:r>
        <w:rPr>
          <w:rFonts w:ascii="Arial" w:hAnsi="Arial" w:cs="Arial"/>
          <w:color w:val="1A2A3A"/>
          <w:sz w:val="22"/>
          <w:szCs w:val="22"/>
          <w:rtl w:val="1"/>
        </w:rPr>
        <w:t>الجدول التالي يأخذ كل مسؤولية ذكية حالية ويحدد قرارها المستهدف (تبقى / وكيلاً / أداة / خدمة خلفية) مع السبب والأولوية.</w:t>
      </w:r>
    </w:p>
    <w:tbl>
      <w:tblPr>
        <w:tblW w:type="auto" w:w="0"/>
        <w:jc w:val="center"/>
        <w:tblLook w:firstColumn="1" w:firstRow="1" w:lastColumn="0" w:lastRow="0" w:noHBand="0" w:noVBand="1" w:val="04A0"/>
        <w:bidiVisual/>
      </w:tblPr>
      <w:tblGrid>
        <w:gridCol w:w="1205"/>
        <w:gridCol w:w="1205"/>
        <w:gridCol w:w="1205"/>
        <w:gridCol w:w="1205"/>
        <w:gridCol w:w="1205"/>
        <w:gridCol w:w="1205"/>
        <w:gridCol w:w="1205"/>
        <w:gridCol w:w="1205"/>
      </w:tblGrid>
      <w:tr>
        <w:tc>
          <w:tcPr>
            <w:tcW w:type="dxa" w:w="187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المسؤولية الحالية</w:t>
            </w:r>
          </w:p>
        </w:tc>
        <w:tc>
          <w:tcPr>
            <w:tcW w:type="dxa" w:w="124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المكوّن الحالي</w:t>
            </w:r>
          </w:p>
        </w:tc>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يبقى</w:t>
            </w:r>
          </w:p>
        </w:tc>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وكيل</w:t>
            </w:r>
          </w:p>
        </w:tc>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أداة</w:t>
            </w:r>
          </w:p>
        </w:tc>
        <w:tc>
          <w:tcPr>
            <w:tcW w:type="dxa" w:w="90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خدمة خلفية</w:t>
            </w:r>
          </w:p>
        </w:tc>
        <w:tc>
          <w:tcPr>
            <w:tcW w:type="dxa" w:w="192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السبب</w:t>
            </w:r>
          </w:p>
        </w:tc>
        <w:tc>
          <w:tcPr>
            <w:tcW w:type="dxa" w:w="56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الأولوية</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النقل بين المزودات (run/via*)</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 — بوابة LLM</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بنية تحتية صرفة يجب عزلها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ردود محادثة العميل (reply/greet/caseReply/execReply)</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مسؤولية محادثة موحَّدة تحتاج ذاكرة وشخصية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التصنيف والفرز (triage/classify)</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NLU تصنيفي بمخرَج JSON موحَّد</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تحليل المستندات (OCR + صلة)</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LegalAiService (analyzeDocument)</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 (مع وكيل استدعاء)</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أداة استخلاص + خدمة فحص</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اختيار المحامي (chooseLawyer)</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 + TicketAssignment</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جزئياً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 (الترتيب الحتمي)</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قرار بسيط فوق مرشَّحين، أداة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صياغة اللوائح والمذكرات (draftPleading/assist)</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توليد طويل يحتاج RAG وقوالب ومراجعة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تلخيص الملف القانوني (summarize)</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 — خدمة تلخيص</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مهمة NLU موحَّدة قابلة لإعادة الاستخدام</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تلخيص الاستشارة (consultSummary)</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 — خدمة تلخيص</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دمج مع خدمة التلخيص</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تلخيص الاجتماعات (meetingSummary)</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 — خدمة تلخيص</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دمج مع خدمة التلخيص</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استخراج القرارات/المهام (extractDecisions)</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استخلاص قائمة من نص — أداة صرفة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تحليل الاستشارة الشامل (analyzeConsult)</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يُفكَّك لفرعيك (تصنيف) + أداة (مستندات ناقصة)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تأجيل العمل الثقيل (AfterResponse)</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AfterResponse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 — طوابير</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نقل لـ queue workers حقيقية</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اكتشاف النية/التصعيد (ESCALATION_WORDS)</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TicketTriage (regex)</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 (نوايا)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regex هش — يجب وكيلاً أو على الأقل طبقة NLU</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آلة حالة التذكرة (onOpened/onDoc/onMessage)</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TicketTriage</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تبقى منسِّقاً لكن منفصلاً عن الـ LLM</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إسناد المحامي الحتمي (pickLawyer)</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TicketAssignment</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نعم</w:t>
            </w:r>
          </w:p>
        </w:tc>
        <w:tc>
          <w:tcPr>
            <w:tcW w:type="dxa" w:w="192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منطق حتمي سليم، يبقى</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خريطة المستندات (ServiceDocs)</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ServiceDocs</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نعم</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90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w:t>
            </w:r>
          </w:p>
        </w:tc>
        <w:tc>
          <w:tcPr>
            <w:tcW w:type="dxa" w:w="192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ثابت، يبقى (يفضَّل نقله لقاعدة بيانات)</w:t>
            </w:r>
          </w:p>
        </w:tc>
        <w:tc>
          <w:tcPr>
            <w:tcW w:type="dxa" w:w="567"/>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4. المرحلة 4 — تدقيق قدرات الذكاء الاصطناعي</w:t>
      </w:r>
    </w:p>
    <w:tbl>
      <w:tblPr>
        <w:tblW w:type="auto" w:w="0"/>
        <w:jc w:val="center"/>
        <w:tblLook w:firstColumn="1" w:firstRow="1" w:lastColumn="0" w:lastRow="0" w:noHBand="0" w:noVBand="1" w:val="04A0"/>
        <w:bidiVisual/>
      </w:tblPr>
      <w:tblGrid>
        <w:gridCol w:w="1928"/>
        <w:gridCol w:w="1928"/>
        <w:gridCol w:w="1928"/>
        <w:gridCol w:w="1928"/>
        <w:gridCol w:w="1928"/>
      </w:tblGrid>
      <w:tr>
        <w:tc>
          <w:tcPr>
            <w:tcW w:type="dxa" w:w="158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القدرة</w:t>
            </w:r>
          </w:p>
        </w:tc>
        <w:tc>
          <w:tcPr>
            <w:tcW w:type="dxa" w:w="1247"/>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الحالة الحالية</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الميزات الناقصة</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التحسين الموصى به</w:t>
            </w:r>
          </w:p>
        </w:tc>
        <w:tc>
          <w:tcPr>
            <w:tcW w:type="dxa" w:w="850"/>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الخطورة</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محادثة AI</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موجودة (جزئياً)</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آخر 12 رسالة فقط، لا ذاكرة طويلة، لا تلخيص قديم</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نافذة منزلقة + ملخص للأقدم + ذاكرة جلسة منفصلة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ذاكرة AI</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ضعيفة جداً</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ذاكرة عبر الجلسات، history() = 12 رسالة عابرة</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ذاكرة طويلة المدى لكل عميل/قضية + ملخصات متراكمة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Tool Calling</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غير موجودة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صفر tools/function_call — كله نص→JSON بـ regex</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تفعيل tool calling أصلي عند المزود + سجل أدوات</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استدلال متعدد الخطوات</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غير موجود</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حلقة وكيل، خطوة LLM واحدة لكل دالة</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agent loop مع أداة + اعتماد بشري عند العقد</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تنظيم سير العمل (Orchestration)</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آلة حالة PHP</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if/return في TicketTriage، لا منسِّق منفصل</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طبقة orchestration + خطوات قابلة لإعادة الاستخدام</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AI مُحرَّك بالأحداث (Event-driven)</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غير موجودة</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events/listeners للـ AI، البث فقط للرسائل</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events للطلبات/المستندات تُطلِق وكلاء</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قاعدة المعرفة (RAG)</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غير موجودة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grep = صفر، لا متجهات/لا استرجاع</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مخزن متجهات + فهرسة السوابق/القوالب + RAG</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ذكاء المستندات</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جزئي</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نص/docx محلياً، PDF/صور عبر Gemini فقط</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OCR محلي موثوق + استخلاص بنيوي + فهرسة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OCR</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غير موجود محلياً</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يعتمد كلياً على Gemini vision (≤8MB)</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محرك OCR مستقل + معالجة أحجام أكبر</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ملخصات الاجتماعات</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موجودة</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meetingSummary + extractDecisions</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تفريغ صوتي + diarization + تلخيص زمني</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البحث القانوني</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غير موجود</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 قاعدة سوابق/أحكام</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فهرسة الأحكام + RAG + توصية بسوابق مماثلة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أتمتة التذاكر</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موجودة (جزئياً)</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onOpened/onDoc لكن تصعيد بـ regex</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تصعيد NLU + قواعد SLA + طابور تصعيد</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إسناد المحامي</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موجود</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حتمي + chooseLawyer بالـ AI</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يبقى لكن يُغذَّى بقاعدة تخصصات + حمل حيّ</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تصنيف القضايا</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موجود</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triageTicket + classifyCase</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يُوحَّد في وكيل تصنيف + قاعدة أقسام قابلة للتهيئة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تحليل المخاطر</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غير موجود</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 تحليل مخاطر عقود/قضايا</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 تحليل مخاطر فوق RAG + قواعد امتثال</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أتمتة المتابعات</w:t>
            </w:r>
          </w:p>
        </w:tc>
        <w:tc>
          <w:tcPr>
            <w:tcW w:type="dxa" w:w="1247"/>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ضعيفة</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إشعارات فقط</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متابعة مجدولة + تذكير ذكي + إعادة تصعيد</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158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أتمتة الإشعارات</w:t>
            </w:r>
          </w:p>
        </w:tc>
        <w:tc>
          <w:tcPr>
            <w:tcW w:type="dxa" w:w="1247"/>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موجودة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UserNotification يدوي/حدث</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إشعارات مُولَّدة سياقياً + تهيئة لكل مستخدم</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bl>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5. المرحلة 5 — التقييم متعدد الوكلاء</w:t>
      </w:r>
    </w:p>
    <w:p>
      <w:pPr>
        <w:keepNext/>
        <w:spacing w:before="280" w:after="120"/>
        <w:jc w:val="right"/>
        <w:bidi w:val="1"/>
      </w:pPr>
      <w:r>
        <w:rPr>
          <w:rFonts w:ascii="Arial" w:hAnsi="Arial" w:cs="Arial"/>
          <w:color w:val="1B6B7A"/>
          <w:sz w:val="28"/>
          <w:szCs w:val="28"/>
          <w:b/>
          <w:bCs/>
          <w:rtl w:val="1"/>
        </w:rPr>
        <w:t>5.1  هل يستفيد المشروع من وكلاء متخصصين؟</w:t>
      </w:r>
    </w:p>
    <w:p>
      <w:pPr>
        <w:spacing w:after="120" w:before="0" w:line="324" w:lineRule="auto"/>
        <w:ind w:firstLine="340"/>
        <w:jc w:val="both"/>
        <w:bidi w:val="1"/>
      </w:pPr>
      <w:r>
        <w:rPr>
          <w:rFonts w:ascii="Arial" w:hAnsi="Arial" w:cs="Arial"/>
          <w:color w:val="1A2A3A"/>
          <w:sz w:val="22"/>
          <w:szCs w:val="22"/>
          <w:rtl w:val="1"/>
        </w:rPr>
        <w:t>نعم، وبقوة. الأسباب تقنية محضة: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كل مسؤولية ذكية لها متطلبات نموذج مختلفة (المحادثة تحتاج latency منخفض؛ الصياغة تحتاج نافذة طويلة + RAG؛ التصنيف يحتاج JSON صارم). عميل واحد لا يستطيع تحسين الكل.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فصل الوكلاء يتيح اختبار كل واحد منفرداً، وتحديد ميزانية وتكلفة منفصلة، وإيقافه دون كسر غيره.</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القدرات المفقودة (RAG، tool calling، ذاكرة طويلة) لا تُضاف بسهولة على 841 سطراً مركزياً.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توسيع نطاق العمل (بحث قانوني، تحليل مخاطر) يتطلب تخصصاً لا يخدمه العمبل العام.</w:t>
      </w:r>
    </w:p>
    <w:p>
      <w:pPr>
        <w:keepNext/>
        <w:spacing w:before="280" w:after="120"/>
        <w:jc w:val="right"/>
        <w:bidi w:val="1"/>
      </w:pPr>
      <w:r>
        <w:rPr>
          <w:rFonts w:ascii="Arial" w:hAnsi="Arial" w:cs="Arial"/>
          <w:color w:val="1B6B7A"/>
          <w:sz w:val="28"/>
          <w:szCs w:val="28"/>
          <w:b/>
          <w:bCs/>
          <w:rtl w:val="1"/>
        </w:rPr>
        <w:t>5.2  الفوائد المتوقعة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قابلية توسع: كل وكيل يُخدَم/يُقيَّد/يُعاد محاولته مستقلاً.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صيانة: ملفات صغيرة بمسؤولية واحدة قابلة للاختبار.</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جودة: نموذج + prompt مخصصان لكل مهمة.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قابلية الرصد: مقاييس (زمن، تكلفة، دقة) لكل وكيل منفصل.</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أمان: صلاحيات/أدوات محصورة لكل وكيل.</w:t>
      </w:r>
    </w:p>
    <w:p>
      <w:pPr>
        <w:keepNext/>
        <w:spacing w:before="280" w:after="120"/>
        <w:jc w:val="right"/>
        <w:bidi w:val="1"/>
      </w:pPr>
      <w:r>
        <w:rPr>
          <w:rFonts w:ascii="Arial" w:hAnsi="Arial" w:cs="Arial"/>
          <w:color w:val="1B6B7A"/>
          <w:sz w:val="28"/>
          <w:szCs w:val="28"/>
          <w:b/>
          <w:bCs/>
          <w:rtl w:val="1"/>
        </w:rPr>
        <w:t>5.3  الحد الأدنى من الوكلاء (دون إفراط)</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1B6B7A"/>
                <w:sz w:val="22"/>
                <w:szCs w:val="22"/>
                <w:b/>
                <w:bCs/>
                <w:rtl w:val="1"/>
              </w:rPr>
              <w:t>◆ مبدأ التقييد</w:t>
            </w:r>
          </w:p>
          <w:p>
            <w:pPr>
              <w:spacing w:before="40"/>
              <w:jc w:val="both"/>
              <w:bidi w:val="1"/>
            </w:pPr>
            <w:r>
              <w:rPr>
                <w:rFonts w:ascii="Arial" w:hAnsi="Arial" w:cs="Arial"/>
                <w:color w:val="1A2A3A"/>
                <w:sz w:val="22"/>
                <w:szCs w:val="22"/>
                <w:rtl w:val="1"/>
              </w:rPr>
              <w:t>لا يُنشأ وكيل إلا لمسؤولية عمل واضحة. القاعدة: "مسؤولية واحدة لكل وكيل". الأدوات الصغيرة (استخراج قائمة، اختيار من قائمة) تبقى أدوات لا وكلاء.</w:t>
            </w:r>
          </w:p>
        </w:tc>
      </w:tr>
    </w:tbl>
    <w:p>
      <w:pPr>
        <w:spacing w:after="120"/>
        <w:bidi w:val="1"/>
      </w:pPr>
    </w:p>
    <w:tbl>
      <w:tblPr>
        <w:tblW w:type="auto" w:w="0"/>
        <w:jc w:val="center"/>
        <w:tblLook w:firstColumn="1" w:firstRow="1" w:lastColumn="0" w:lastRow="0" w:noHBand="0" w:noVBand="1" w:val="04A0"/>
        <w:bidiVisual/>
      </w:tblPr>
      <w:tblGrid>
        <w:gridCol w:w="2409"/>
        <w:gridCol w:w="2409"/>
        <w:gridCol w:w="2409"/>
        <w:gridCol w:w="2409"/>
      </w:tblGrid>
      <w:tr>
        <w:tc>
          <w:tcPr>
            <w:tcW w:type="dxa" w:w="1871"/>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الوكيل المقترَح</w:t>
            </w:r>
          </w:p>
        </w:tc>
        <w:tc>
          <w:tcPr>
            <w:tcW w:type="dxa" w:w="209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المسؤولية الواحدة</w:t>
            </w:r>
          </w:p>
        </w:tc>
        <w:tc>
          <w:tcPr>
            <w:tcW w:type="dxa" w:w="226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ما يُعيد استخدامه من الموجود</w:t>
            </w:r>
          </w:p>
        </w:tc>
        <w:tc>
          <w:tcPr>
            <w:tcW w:type="dxa" w:w="850"/>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الأولوية</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 الاستقبال/المحادثة (Intake Agent)</w:t>
            </w:r>
          </w:p>
        </w:tc>
        <w:tc>
          <w:tcPr>
            <w:tcW w:type="dxa" w:w="209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محادثة العميل، الترحيب، استيفاء الوقائع، ردود القناة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reply/greet/caseReply/execReply + history()</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وكيل التصنيف/الفرز (Triage Agent)</w:t>
            </w:r>
          </w:p>
        </w:tc>
        <w:tc>
          <w:tcPr>
            <w:tcW w:type="dxa" w:w="209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تصنيف نوع/قسم/أولوية/نية + توجيه مقترح</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triageTicket + classifyCase + قائمة الأقسام</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 التحليل القانوني (Analysis Agent)</w:t>
            </w:r>
          </w:p>
        </w:tc>
        <w:tc>
          <w:tcPr>
            <w:tcW w:type="dxa" w:w="209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تلخيص الملف، تحليل الاستشارة، استخراج النقاط/المستندات الناقصة</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summarize + analyzeConsult (الجزء التحليلي)</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وكيل الصياغة (Drafting Agent)</w:t>
            </w:r>
          </w:p>
        </w:tc>
        <w:tc>
          <w:tcPr>
            <w:tcW w:type="dxa" w:w="209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توليد اللوائح/المذكرات/العقود المدعوم بـ RAG وقوالب</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draftPleading + assist + قوالب احتياطية</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عالٍ</w:t>
            </w:r>
          </w:p>
        </w:tc>
      </w:tr>
      <w:tr>
        <w:tc>
          <w:tcPr>
            <w:tcW w:type="dxa" w:w="1871"/>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وكيل المستندات (Document Agent)</w:t>
            </w:r>
          </w:p>
        </w:tc>
        <w:tc>
          <w:tcPr>
            <w:tcW w:type="dxa" w:w="209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OCR/استخلاص + تقييم الصلة + فهرسة (يستدعي أداة OCR)</w:t>
            </w:r>
          </w:p>
        </w:tc>
        <w:tc>
          <w:tcPr>
            <w:tcW w:type="dxa" w:w="226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analyzeDocument + extractText</w:t>
            </w:r>
          </w:p>
        </w:tc>
        <w:tc>
          <w:tcPr>
            <w:tcW w:type="dxa" w:w="850"/>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متوسط</w:t>
            </w:r>
          </w:p>
        </w:tc>
      </w:tr>
      <w:tr>
        <w:tc>
          <w:tcPr>
            <w:tcW w:type="dxa" w:w="1871"/>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وكيل الاجتماعات (Meeting Agent)</w:t>
            </w:r>
          </w:p>
        </w:tc>
        <w:tc>
          <w:tcPr>
            <w:tcW w:type="dxa" w:w="209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تفريغ/تلخيص/استخراج قرارات (لاحقاً مع صوت)</w:t>
            </w:r>
          </w:p>
        </w:tc>
        <w:tc>
          <w:tcPr>
            <w:tcW w:type="dxa" w:w="226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meetingSummary + extractDecisions</w:t>
            </w:r>
          </w:p>
        </w:tc>
        <w:tc>
          <w:tcPr>
            <w:tcW w:type="dxa" w:w="850"/>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bl>
    <w:p>
      <w:pPr>
        <w:keepNext/>
        <w:spacing w:before="280" w:after="120"/>
        <w:jc w:val="right"/>
        <w:bidi w:val="1"/>
      </w:pPr>
      <w:r>
        <w:rPr>
          <w:rFonts w:ascii="Arial" w:hAnsi="Arial" w:cs="Arial"/>
          <w:color w:val="1B6B7A"/>
          <w:sz w:val="28"/>
          <w:szCs w:val="28"/>
          <w:b/>
          <w:bCs/>
          <w:rtl w:val="1"/>
        </w:rPr>
        <w:t>5.4  ما لا يجب أن يصبح وكيلاً (يبقى أداة/خدمة)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بوابة LLM: </w:t>
      </w:r>
      <w:r>
        <w:rPr>
          <w:rFonts w:ascii="Arial" w:hAnsi="Arial" w:cs="Arial"/>
          <w:color w:val="1A2A3A"/>
          <w:sz w:val="22"/>
          <w:szCs w:val="22"/>
          <w:rtl w:val="1"/>
        </w:rPr>
        <w:t>النقل بين المزودات → بوابة LLM (خدمة خلفية).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chooseLawyer: </w:t>
      </w:r>
      <w:r>
        <w:rPr>
          <w:rFonts w:ascii="Arial" w:hAnsi="Arial" w:cs="Arial"/>
          <w:color w:val="1A2A3A"/>
          <w:sz w:val="22"/>
          <w:szCs w:val="22"/>
          <w:rtl w:val="1"/>
        </w:rPr>
        <w:t>اختيار المحامي → أداة فوق قائمة حتمية.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extractDecisions: </w:t>
      </w:r>
      <w:r>
        <w:rPr>
          <w:rFonts w:ascii="Arial" w:hAnsi="Arial" w:cs="Arial"/>
          <w:color w:val="1A2A3A"/>
          <w:sz w:val="22"/>
          <w:szCs w:val="22"/>
          <w:rtl w:val="1"/>
        </w:rPr>
        <w:t>استخراج القرارات → أداة NLU قصيرة.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TicketTriage: </w:t>
      </w:r>
      <w:r>
        <w:rPr>
          <w:rFonts w:ascii="Arial" w:hAnsi="Arial" w:cs="Arial"/>
          <w:color w:val="1A2A3A"/>
          <w:sz w:val="22"/>
          <w:szCs w:val="22"/>
          <w:rtl w:val="1"/>
        </w:rPr>
        <w:t>آلة حالة التذكرة → تبقى منسِّق PHP (orchestrator)، لا وكيلاً.</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0B1C2C"/>
          <w:sz w:val="22"/>
          <w:szCs w:val="22"/>
          <w:b/>
          <w:bCs/>
          <w:rtl w:val="1"/>
        </w:rPr>
        <w:t xml:space="preserve">حتمي: </w:t>
      </w:r>
      <w:r>
        <w:rPr>
          <w:rFonts w:ascii="Arial" w:hAnsi="Arial" w:cs="Arial"/>
          <w:color w:val="1A2A3A"/>
          <w:sz w:val="22"/>
          <w:szCs w:val="22"/>
          <w:rtl w:val="1"/>
        </w:rPr>
        <w:t>الإسناد الحتمي وخريطة المستندات → خدمات خلفية.</w:t>
      </w: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6. المرحلة 6 — تدقيق سير عمل الذكاء الاصطناعي</w:t>
      </w:r>
    </w:p>
    <w:p>
      <w:pPr>
        <w:spacing w:after="120" w:before="0" w:line="324" w:lineRule="auto"/>
        <w:ind w:firstLine="340"/>
        <w:jc w:val="both"/>
        <w:bidi w:val="1"/>
      </w:pPr>
      <w:r>
        <w:rPr>
          <w:rFonts w:ascii="Arial" w:hAnsi="Arial" w:cs="Arial"/>
          <w:color w:val="1A2A3A"/>
          <w:sz w:val="22"/>
          <w:szCs w:val="22"/>
          <w:rtl w:val="1"/>
        </w:rPr>
        <w:t>تحليل كل مسار ذكي رئيسي عبر: المدخلات، المخرجات، نقاط القرار، الاعتماد البشري، معالجة الفشل، إعادة المحاولة، التسجيل، أثر التدقيق.</w:t>
      </w:r>
    </w:p>
    <w:p>
      <w:pPr>
        <w:keepNext/>
        <w:spacing w:before="160" w:after="80"/>
        <w:jc w:val="right"/>
        <w:bidi w:val="1"/>
      </w:pPr>
      <w:r>
        <w:rPr>
          <w:rFonts w:ascii="Arial" w:hAnsi="Arial" w:cs="Arial"/>
          <w:color w:val="0B1C2C"/>
          <w:sz w:val="24"/>
          <w:szCs w:val="24"/>
          <w:b/>
          <w:bCs/>
          <w:rtl w:val="1"/>
        </w:rPr>
        <w:t>A. محادثة العميل (reply)</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رسالة العميل + آخر 12 رسالة + ثابت النظام</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رد نصي واحد قصير</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كشف الشكوى/الإلحاح → requestHuman</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لا (رد آلي مباشر)</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try/catch يبتلع → Log::warning → لا رد بديل واضح</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على مستوى HTTP للمزود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 فقط</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رسالة who='ai' فقط — لا نسخة نموذج/لا prompt</w:t>
            </w:r>
          </w:p>
        </w:tc>
      </w:tr>
    </w:tbl>
    <w:p>
      <w:pPr>
        <w:spacing w:after="120"/>
        <w:bidi w:val="1"/>
      </w:pPr>
    </w:p>
    <w:p>
      <w:pPr>
        <w:keepNext/>
        <w:spacing w:before="160" w:after="80"/>
        <w:jc w:val="right"/>
        <w:bidi w:val="1"/>
      </w:pPr>
      <w:r>
        <w:rPr>
          <w:rFonts w:ascii="Arial" w:hAnsi="Arial" w:cs="Arial"/>
          <w:color w:val="0B1C2C"/>
          <w:sz w:val="24"/>
          <w:szCs w:val="24"/>
          <w:b/>
          <w:bCs/>
          <w:rtl w:val="1"/>
        </w:rPr>
        <w:t>B. فتح تذكرة (onOpened)</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تفاصيل العميل + التذكرة</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triage (JSON) + ترحيب + طلب مستندات</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toggle AI_TICKET_AGENT</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لا (آلي)</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fallbackSummary/قالب ثابت</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ملاحظة داخلية (who='note')</w:t>
            </w:r>
          </w:p>
        </w:tc>
      </w:tr>
    </w:tbl>
    <w:p>
      <w:pPr>
        <w:spacing w:after="120"/>
        <w:bidi w:val="1"/>
      </w:pPr>
    </w:p>
    <w:p>
      <w:pPr>
        <w:keepNext/>
        <w:spacing w:before="160" w:after="80"/>
        <w:jc w:val="right"/>
        <w:bidi w:val="1"/>
      </w:pPr>
      <w:r>
        <w:rPr>
          <w:rFonts w:ascii="Arial" w:hAnsi="Arial" w:cs="Arial"/>
          <w:color w:val="0B1C2C"/>
          <w:sz w:val="24"/>
          <w:szCs w:val="24"/>
          <w:b/>
          <w:bCs/>
          <w:rtl w:val="1"/>
        </w:rPr>
        <w:t>C. رفع مستند (onDocumentAttached)</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ملف + سياق نوع القضية</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JSON {related, doc_type, summary, reason}</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related=true/false/null</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نعم عند null (مراجعة يدوية)</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null → مراجعة يدوية؛ &gt;8MB يُتجاهل</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 (Gemini 2×)</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حالة المستند محفوظة، لا أثر نموذج</w:t>
            </w:r>
          </w:p>
        </w:tc>
      </w:tr>
    </w:tbl>
    <w:p>
      <w:pPr>
        <w:spacing w:after="120"/>
        <w:bidi w:val="1"/>
      </w:pPr>
    </w:p>
    <w:p>
      <w:pPr>
        <w:keepNext/>
        <w:spacing w:before="160" w:after="80"/>
        <w:jc w:val="right"/>
        <w:bidi w:val="1"/>
      </w:pPr>
      <w:r>
        <w:rPr>
          <w:rFonts w:ascii="Arial" w:hAnsi="Arial" w:cs="Arial"/>
          <w:color w:val="0B1C2C"/>
          <w:sz w:val="24"/>
          <w:szCs w:val="24"/>
          <w:b/>
          <w:bCs/>
          <w:rtl w:val="1"/>
        </w:rPr>
        <w:t>D. اختيار المحامي (chooseLawyer)</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تذكرة + قائمة مرشَّحين مرتَّبين</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معرّف محامٍ</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صحة المعرّف</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لا (حتمي يرجّح)</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يرجع لأول مرشَّح</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لا أثر مستقل</w:t>
            </w:r>
          </w:p>
        </w:tc>
      </w:tr>
    </w:tbl>
    <w:p>
      <w:pPr>
        <w:spacing w:after="120"/>
        <w:bidi w:val="1"/>
      </w:pPr>
    </w:p>
    <w:p>
      <w:pPr>
        <w:keepNext/>
        <w:spacing w:before="160" w:after="80"/>
        <w:jc w:val="right"/>
        <w:bidi w:val="1"/>
      </w:pPr>
      <w:r>
        <w:rPr>
          <w:rFonts w:ascii="Arial" w:hAnsi="Arial" w:cs="Arial"/>
          <w:color w:val="0B1C2C"/>
          <w:sz w:val="24"/>
          <w:szCs w:val="24"/>
          <w:b/>
          <w:bCs/>
          <w:rtl w:val="1"/>
        </w:rPr>
        <w:t>E. الصياغة (draftPleading/assist)</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بيانات القضية + نوع المستند + سياق</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نص مسودة طويل</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نوع المستند</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نعم (اعتماد المحامي قبل الاستخدام)</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قالب احتياطي ثابت</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لا نسخة منشأ</w:t>
            </w:r>
          </w:p>
        </w:tc>
      </w:tr>
    </w:tbl>
    <w:p>
      <w:pPr>
        <w:spacing w:after="120"/>
        <w:bidi w:val="1"/>
      </w:pPr>
    </w:p>
    <w:p>
      <w:pPr>
        <w:keepNext/>
        <w:spacing w:before="160" w:after="80"/>
        <w:jc w:val="right"/>
        <w:bidi w:val="1"/>
      </w:pPr>
      <w:r>
        <w:rPr>
          <w:rFonts w:ascii="Arial" w:hAnsi="Arial" w:cs="Arial"/>
          <w:color w:val="0B1C2C"/>
          <w:sz w:val="24"/>
          <w:szCs w:val="24"/>
          <w:b/>
          <w:bCs/>
          <w:rtl w:val="1"/>
        </w:rPr>
        <w:t>F. تلخيص الملف (summarize)</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تذكرة + رسائل + مستندات</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JSON 4 أجزاء</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اعتماد المحامي</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نعم (awaiting_lawyer → approved)</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fallbackSummary</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محفوظ في ticket_summaries، لا نسخة نموذج</w:t>
            </w:r>
          </w:p>
        </w:tc>
      </w:tr>
    </w:tbl>
    <w:p>
      <w:pPr>
        <w:spacing w:after="120"/>
        <w:bidi w:val="1"/>
      </w:pPr>
    </w:p>
    <w:p>
      <w:pPr>
        <w:keepNext/>
        <w:spacing w:before="160" w:after="80"/>
        <w:jc w:val="right"/>
        <w:bidi w:val="1"/>
      </w:pPr>
      <w:r>
        <w:rPr>
          <w:rFonts w:ascii="Arial" w:hAnsi="Arial" w:cs="Arial"/>
          <w:color w:val="0B1C2C"/>
          <w:sz w:val="24"/>
          <w:szCs w:val="24"/>
          <w:b/>
          <w:bCs/>
          <w:rtl w:val="1"/>
        </w:rPr>
        <w:t>G. تحليل الاستشارة (analyzeConsult)</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بيانات الاستشارة</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JSON {class, summary, lawyer, missing}</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اعتماد الموظف</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نعم (بانتظار اعتماد الموظف)</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قالب + خريطة محامٍ ثابتة</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 + audit بشري</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logAudit بشري فقط، لا أثر AI</w:t>
            </w:r>
          </w:p>
        </w:tc>
      </w:tr>
    </w:tbl>
    <w:p>
      <w:pPr>
        <w:spacing w:after="120"/>
        <w:bidi w:val="1"/>
      </w:pPr>
    </w:p>
    <w:p>
      <w:pPr>
        <w:keepNext/>
        <w:spacing w:before="160" w:after="80"/>
        <w:jc w:val="right"/>
        <w:bidi w:val="1"/>
      </w:pPr>
      <w:r>
        <w:rPr>
          <w:rFonts w:ascii="Arial" w:hAnsi="Arial" w:cs="Arial"/>
          <w:color w:val="0B1C2C"/>
          <w:sz w:val="24"/>
          <w:szCs w:val="24"/>
          <w:b/>
          <w:bCs/>
          <w:rtl w:val="1"/>
        </w:rPr>
        <w:t>H. تلخيص الاجتماع (meetingSummary)</w:t>
      </w: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1B6B7A"/>
            </w:tcBorders>
          </w:tcPr>
          <w:p>
            <w:pPr>
              <w:spacing w:after="40"/>
              <w:jc w:val="both"/>
              <w:bidi w:val="1"/>
            </w:pPr>
            <w:r>
              <w:rPr>
                <w:rFonts w:ascii="Arial" w:hAnsi="Arial" w:cs="Arial"/>
                <w:color w:val="0B1C2C"/>
                <w:sz w:val="22"/>
                <w:szCs w:val="22"/>
                <w:b/>
                <w:bCs/>
                <w:rtl w:val="1"/>
              </w:rPr>
              <w:t xml:space="preserve">المدخلات: </w:t>
            </w:r>
            <w:r>
              <w:rPr>
                <w:rFonts w:ascii="Arial" w:hAnsi="Arial" w:cs="Arial"/>
                <w:color w:val="1A2A3A"/>
                <w:sz w:val="22"/>
                <w:szCs w:val="22"/>
                <w:rtl w:val="1"/>
              </w:rPr>
              <w:t>ملاحظات الجلسة</w:t>
            </w:r>
          </w:p>
          <w:p>
            <w:pPr>
              <w:spacing w:after="40"/>
              <w:jc w:val="both"/>
              <w:bidi w:val="1"/>
            </w:pPr>
            <w:r>
              <w:rPr>
                <w:rFonts w:ascii="Arial" w:hAnsi="Arial" w:cs="Arial"/>
                <w:color w:val="0B1C2C"/>
                <w:sz w:val="22"/>
                <w:szCs w:val="22"/>
                <w:b/>
                <w:bCs/>
                <w:rtl w:val="1"/>
              </w:rPr>
              <w:t xml:space="preserve">المخرجات: </w:t>
            </w:r>
            <w:r>
              <w:rPr>
                <w:rFonts w:ascii="Arial" w:hAnsi="Arial" w:cs="Arial"/>
                <w:color w:val="1A2A3A"/>
                <w:sz w:val="22"/>
                <w:szCs w:val="22"/>
                <w:rtl w:val="1"/>
              </w:rPr>
              <w:t>JSON {summary, minutes, decisions}</w:t>
            </w:r>
          </w:p>
          <w:p>
            <w:pPr>
              <w:spacing w:after="40"/>
              <w:jc w:val="both"/>
              <w:bidi w:val="1"/>
            </w:pPr>
            <w:r>
              <w:rPr>
                <w:rFonts w:ascii="Arial" w:hAnsi="Arial" w:cs="Arial"/>
                <w:color w:val="0B1C2C"/>
                <w:sz w:val="22"/>
                <w:szCs w:val="22"/>
                <w:b/>
                <w:bCs/>
                <w:rtl w:val="1"/>
              </w:rPr>
              <w:t xml:space="preserve">نقاط القرار: </w:t>
            </w:r>
            <w:r>
              <w:rPr>
                <w:rFonts w:ascii="Arial" w:hAnsi="Arial" w:cs="Arial"/>
                <w:color w:val="1A2A3A"/>
                <w:sz w:val="22"/>
                <w:szCs w:val="22"/>
                <w:rtl w:val="1"/>
              </w:rPr>
              <w:t>اعتماد الإدارة قبل ظهورها للعميل</w:t>
            </w:r>
          </w:p>
          <w:p>
            <w:pPr>
              <w:spacing w:after="40"/>
              <w:jc w:val="both"/>
              <w:bidi w:val="1"/>
            </w:pPr>
            <w:r>
              <w:rPr>
                <w:rFonts w:ascii="Arial" w:hAnsi="Arial" w:cs="Arial"/>
                <w:color w:val="0B1C2C"/>
                <w:sz w:val="22"/>
                <w:szCs w:val="22"/>
                <w:b/>
                <w:bCs/>
                <w:rtl w:val="1"/>
              </w:rPr>
              <w:t xml:space="preserve">الاعتماد البشري: </w:t>
            </w:r>
            <w:r>
              <w:rPr>
                <w:rFonts w:ascii="Arial" w:hAnsi="Arial" w:cs="Arial"/>
                <w:color w:val="1A2A3A"/>
                <w:sz w:val="22"/>
                <w:szCs w:val="22"/>
                <w:rtl w:val="1"/>
              </w:rPr>
              <w:t>نعم (إدارة)</w:t>
            </w:r>
          </w:p>
          <w:p>
            <w:pPr>
              <w:spacing w:after="40"/>
              <w:jc w:val="both"/>
              <w:bidi w:val="1"/>
            </w:pPr>
            <w:r>
              <w:rPr>
                <w:rFonts w:ascii="Arial" w:hAnsi="Arial" w:cs="Arial"/>
                <w:color w:val="0B1C2C"/>
                <w:sz w:val="22"/>
                <w:szCs w:val="22"/>
                <w:b/>
                <w:bCs/>
                <w:rtl w:val="1"/>
              </w:rPr>
              <w:t xml:space="preserve">معالجة الفشل: </w:t>
            </w:r>
            <w:r>
              <w:rPr>
                <w:rFonts w:ascii="Arial" w:hAnsi="Arial" w:cs="Arial"/>
                <w:color w:val="1A2A3A"/>
                <w:sz w:val="22"/>
                <w:szCs w:val="22"/>
                <w:rtl w:val="1"/>
              </w:rPr>
              <w:t>قالب</w:t>
            </w:r>
          </w:p>
          <w:p>
            <w:pPr>
              <w:spacing w:after="40"/>
              <w:jc w:val="both"/>
              <w:bidi w:val="1"/>
            </w:pPr>
            <w:r>
              <w:rPr>
                <w:rFonts w:ascii="Arial" w:hAnsi="Arial" w:cs="Arial"/>
                <w:color w:val="0B1C2C"/>
                <w:sz w:val="22"/>
                <w:szCs w:val="22"/>
                <w:b/>
                <w:bCs/>
                <w:rtl w:val="1"/>
              </w:rPr>
              <w:t xml:space="preserve">إعادة المحاولة: </w:t>
            </w:r>
            <w:r>
              <w:rPr>
                <w:rFonts w:ascii="Arial" w:hAnsi="Arial" w:cs="Arial"/>
                <w:color w:val="1A2A3A"/>
                <w:sz w:val="22"/>
                <w:szCs w:val="22"/>
                <w:rtl w:val="1"/>
              </w:rPr>
              <w:t>HTTP فقط</w:t>
            </w:r>
          </w:p>
          <w:p>
            <w:pPr>
              <w:spacing w:after="40"/>
              <w:jc w:val="both"/>
              <w:bidi w:val="1"/>
            </w:pPr>
            <w:r>
              <w:rPr>
                <w:rFonts w:ascii="Arial" w:hAnsi="Arial" w:cs="Arial"/>
                <w:color w:val="0B1C2C"/>
                <w:sz w:val="22"/>
                <w:szCs w:val="22"/>
                <w:b/>
                <w:bCs/>
                <w:rtl w:val="1"/>
              </w:rPr>
              <w:t xml:space="preserve">التسجيل: </w:t>
            </w:r>
            <w:r>
              <w:rPr>
                <w:rFonts w:ascii="Arial" w:hAnsi="Arial" w:cs="Arial"/>
                <w:color w:val="1A2A3A"/>
                <w:sz w:val="22"/>
                <w:szCs w:val="22"/>
                <w:rtl w:val="1"/>
              </w:rPr>
              <w:t>Log::warning</w:t>
            </w:r>
          </w:p>
          <w:p>
            <w:pPr>
              <w:spacing w:after="40"/>
              <w:jc w:val="both"/>
              <w:bidi w:val="1"/>
            </w:pPr>
            <w:r>
              <w:rPr>
                <w:rFonts w:ascii="Arial" w:hAnsi="Arial" w:cs="Arial"/>
                <w:color w:val="0B1C2C"/>
                <w:sz w:val="22"/>
                <w:szCs w:val="22"/>
                <w:b/>
                <w:bCs/>
                <w:rtl w:val="1"/>
              </w:rPr>
              <w:t xml:space="preserve">أثر التدقيق: </w:t>
            </w:r>
            <w:r>
              <w:rPr>
                <w:rFonts w:ascii="Arial" w:hAnsi="Arial" w:cs="Arial"/>
                <w:color w:val="1A2A3A"/>
                <w:sz w:val="22"/>
                <w:szCs w:val="22"/>
                <w:rtl w:val="1"/>
              </w:rPr>
              <w:t>tasks_created يمنع التكرار، لا نسخة نموذج</w:t>
            </w:r>
          </w:p>
        </w:tc>
      </w:tr>
    </w:tbl>
    <w:p>
      <w:pPr>
        <w:spacing w:after="120"/>
        <w:bidi w:val="1"/>
      </w:pPr>
    </w:p>
    <w:tbl>
      <w:tblPr>
        <w:tblW w:type="auto" w:w="0"/>
        <w:jc w:val="center"/>
        <w:tblLook w:firstColumn="1" w:firstRow="1" w:lastColumn="0" w:lastRow="0" w:noHBand="0" w:noVBand="1" w:val="04A0"/>
        <w:bidiVisual/>
      </w:tblPr>
      <w:tblGrid>
        <w:gridCol w:w="9638"/>
      </w:tblGrid>
      <w:tr>
        <w:tc>
          <w:tcPr>
            <w:tcW w:type="dxa" w:w="9638"/>
            <w:shd w:val="clear" w:color="auto" w:fill="FBF0F0"/>
            <w:tcBorders>
              <w:top w:val="single" w:sz="4" w:space="0" w:color="FFFFFF"/>
              <w:bottom w:val="single" w:sz="4" w:space="0" w:color="FFFFFF"/>
              <w:left w:val="single" w:sz="4" w:space="0" w:color="FFFFFF"/>
              <w:right w:val="single" w:sz="24" w:space="0" w:color="C0392B"/>
            </w:tcBorders>
          </w:tcPr>
          <w:p>
            <w:pPr>
              <w:spacing w:after="40"/>
              <w:jc w:val="both"/>
              <w:bidi w:val="1"/>
            </w:pPr>
            <w:r>
              <w:rPr>
                <w:rFonts w:ascii="Arial" w:hAnsi="Arial" w:cs="Arial"/>
                <w:color w:val="1B6B7A"/>
                <w:sz w:val="22"/>
                <w:szCs w:val="22"/>
                <w:b/>
                <w:bCs/>
                <w:rtl w:val="1"/>
              </w:rPr>
              <w:t>◆ نمط متكرر حرج</w:t>
            </w:r>
          </w:p>
          <w:p>
            <w:pPr>
              <w:spacing w:before="40"/>
              <w:jc w:val="both"/>
              <w:bidi w:val="1"/>
            </w:pPr>
            <w:r>
              <w:rPr>
                <w:rFonts w:ascii="Arial" w:hAnsi="Arial" w:cs="Arial"/>
                <w:color w:val="1A2A3A"/>
                <w:sz w:val="22"/>
                <w:szCs w:val="22"/>
                <w:rtl w:val="1"/>
              </w:rPr>
              <w:t>كل المسارات تشترك في: (1) معالجة فشل تبتلع الأخطاء وتُرجِع قالباً احتياطياً لا يُميَّز عن المخرج الحقيقي في قاعدة البيانات؛ (2) لا أثر تدقيق لمنشأ الـ AI (لا نسخة نموذج/لا hash prompt/لا تاريخ تعديل)؛ (3) إعادة المحاولة على مستوى HTTP فقط، لا إعادة عبر المزود عند الفشل الدلالي.</w:t>
            </w:r>
          </w:p>
        </w:tc>
      </w:tr>
    </w:tbl>
    <w:p>
      <w:pPr>
        <w:spacing w:after="120"/>
        <w:bidi w:val="1"/>
      </w:pPr>
    </w:p>
    <w:p>
      <w:pPr>
        <w:bidi w:val="1"/>
      </w:pPr>
      <w:r>
        <w:br w:type="page"/>
      </w:r>
    </w:p>
    <w:p>
      <w:pPr>
        <w:keepNext/>
        <w:spacing w:before="440" w:after="200"/>
        <w:jc w:val="right"/>
        <w:bidi w:val="1"/>
        <w:pBdr>
          <w:bottom w:val="single" w:sz="18" w:space="6" w:color="1B6B7A"/>
        </w:pBdr>
      </w:pPr>
      <w:r>
        <w:rPr>
          <w:rFonts w:ascii="Arial" w:hAnsi="Arial" w:cs="Arial"/>
          <w:color w:val="0B1C2C"/>
          <w:sz w:val="36"/>
          <w:szCs w:val="36"/>
          <w:b/>
          <w:bCs/>
          <w:rtl w:val="1"/>
        </w:rPr>
        <w:t>7. المرحلة 7 — التقرير النهائي وخارطة الطريق</w:t>
      </w:r>
    </w:p>
    <w:p>
      <w:pPr>
        <w:keepNext/>
        <w:spacing w:before="280" w:after="120"/>
        <w:jc w:val="right"/>
        <w:bidi w:val="1"/>
      </w:pPr>
      <w:r>
        <w:rPr>
          <w:rFonts w:ascii="Arial" w:hAnsi="Arial" w:cs="Arial"/>
          <w:color w:val="1B6B7A"/>
          <w:sz w:val="28"/>
          <w:szCs w:val="28"/>
          <w:b/>
          <w:bCs/>
          <w:rtl w:val="1"/>
        </w:rPr>
        <w:t>7.1  القضايا الحرجة (Critical)</w:t>
      </w:r>
    </w:p>
    <w:tbl>
      <w:tblPr>
        <w:tblW w:type="auto" w:w="0"/>
        <w:jc w:val="center"/>
        <w:tblLook w:firstColumn="1" w:firstRow="1" w:lastColumn="0" w:lastRow="0" w:noHBand="0" w:noVBand="1" w:val="04A0"/>
        <w:bidiVisual/>
      </w:tblPr>
      <w:tblGrid>
        <w:gridCol w:w="2409"/>
        <w:gridCol w:w="2409"/>
        <w:gridCol w:w="2409"/>
        <w:gridCol w:w="2409"/>
      </w:tblGrid>
      <w:tr>
        <w:tc>
          <w:tcPr>
            <w:tcW w:type="dxa" w:w="45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القضية</w:t>
            </w:r>
          </w:p>
        </w:tc>
        <w:tc>
          <w:tcPr>
            <w:tcW w:type="dxa" w:w="368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التوصية</w:t>
            </w:r>
          </w:p>
        </w:tc>
        <w:tc>
          <w:tcPr>
            <w:tcW w:type="dxa" w:w="96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الخطورة</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 tool calling — كل شيء نص→JSON بـ regex هش (8 مواقع)</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تفعيل tool calling الأصلي + helper تحليل موحَّد</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2</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RAG/قاعدة معرفة/متجهات</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مخزن متجهات + فهرسة السوابق والقوالب + RAG</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3</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نموذج Claude الافتراضي غير صحيح (claude-opus-4-8)</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تصحيح لـ claude-opus-4-1 أو claude-sonnet-4-5</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4</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التأجيل داخل العملية يربط العامل حتى 5 دقائق</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نقل العمل الثقيل لطوابير (Jobs) حقيقية</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5</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ابتلاع الأخطاء + قوالب احتياطية لا تُميَّز عن المخرج الحقيقي</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وضع علامة منشأ AI + حالة (نجاح/احتياطي) على كل مخرَج</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8E3E0"/>
          </w:tcPr>
          <w:p>
            <w:pPr>
              <w:spacing w:after="40" w:before="40"/>
              <w:jc w:val="right"/>
              <w:bidi w:val="1"/>
            </w:pPr>
            <w:r>
              <w:rPr>
                <w:rFonts w:ascii="Arial" w:hAnsi="Arial" w:cs="Arial"/>
                <w:color w:val="C0392B"/>
                <w:sz w:val="22"/>
                <w:szCs w:val="22"/>
                <w:b/>
                <w:bCs/>
                <w:rtl w:val="1"/>
              </w:rPr>
              <w:t>حرج</w:t>
            </w:r>
          </w:p>
        </w:tc>
      </w:tr>
    </w:tbl>
    <w:p>
      <w:pPr>
        <w:keepNext/>
        <w:spacing w:before="280" w:after="120"/>
        <w:jc w:val="right"/>
        <w:bidi w:val="1"/>
      </w:pPr>
      <w:r>
        <w:rPr>
          <w:rFonts w:ascii="Arial" w:hAnsi="Arial" w:cs="Arial"/>
          <w:color w:val="1B6B7A"/>
          <w:sz w:val="28"/>
          <w:szCs w:val="28"/>
          <w:b/>
          <w:bCs/>
          <w:rtl w:val="1"/>
        </w:rPr>
        <w:t>7.2  تحسينات عالية الأولوية (High)</w:t>
      </w:r>
    </w:p>
    <w:tbl>
      <w:tblPr>
        <w:tblW w:type="auto" w:w="0"/>
        <w:jc w:val="center"/>
        <w:tblLook w:firstColumn="1" w:firstRow="1" w:lastColumn="0" w:lastRow="0" w:noHBand="0" w:noVBand="1" w:val="04A0"/>
        <w:bidiVisual/>
      </w:tblPr>
      <w:tblGrid>
        <w:gridCol w:w="2409"/>
        <w:gridCol w:w="2409"/>
        <w:gridCol w:w="2409"/>
        <w:gridCol w:w="2409"/>
      </w:tblGrid>
      <w:tr>
        <w:tc>
          <w:tcPr>
            <w:tcW w:type="dxa" w:w="45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القضية</w:t>
            </w:r>
          </w:p>
        </w:tc>
        <w:tc>
          <w:tcPr>
            <w:tcW w:type="dxa" w:w="368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التوصية</w:t>
            </w:r>
          </w:p>
        </w:tc>
        <w:tc>
          <w:tcPr>
            <w:tcW w:type="dxa" w:w="96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الخطورة</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6</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LegalAiService = 841 سطر، 13+ مسؤولية</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تفكيك لوكلاء/أدوات/خدمات (راجع المرحلة 3)</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7</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التصعيد بـ regex كلمات مفتاحية هش</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طبقة NLU للنية + قواعد SLA + طابور تصعيد حقيقي</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8</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 ذاكرة طويلة المدى (12 رسالة عابرة)</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ذاكرة جلسة/قضية دائمة + تلخيص متراكم</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9</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prompts مدمجة في الكود، لا إصدارات</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طبقة قوالب prompts منفصلة + إصدارات + تتبع</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10</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OCR يعتمد كلياً على Gemini (≤8MB)</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محرك OCR محلي موثوق + رفع حد الحجم</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11</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تحليل JSON مكرَّر 8 مرات</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helper تحليل موحَّد + تحقق صارم</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FBF0E6"/>
          </w:tcPr>
          <w:p>
            <w:pPr>
              <w:spacing w:after="40" w:before="40"/>
              <w:jc w:val="right"/>
              <w:bidi w:val="1"/>
            </w:pPr>
            <w:r>
              <w:rPr>
                <w:rFonts w:ascii="Arial" w:hAnsi="Arial" w:cs="Arial"/>
                <w:color w:val="1A2A3A"/>
                <w:sz w:val="22"/>
                <w:szCs w:val="22"/>
                <w:b/>
                <w:bCs/>
                <w:rtl w:val="1"/>
              </w:rPr>
              <w:t>عالٍ</w:t>
            </w:r>
          </w:p>
        </w:tc>
      </w:tr>
    </w:tbl>
    <w:p>
      <w:pPr>
        <w:keepNext/>
        <w:spacing w:before="280" w:after="120"/>
        <w:jc w:val="right"/>
        <w:bidi w:val="1"/>
      </w:pPr>
      <w:r>
        <w:rPr>
          <w:rFonts w:ascii="Arial" w:hAnsi="Arial" w:cs="Arial"/>
          <w:color w:val="1B6B7A"/>
          <w:sz w:val="28"/>
          <w:szCs w:val="28"/>
          <w:b/>
          <w:bCs/>
          <w:rtl w:val="1"/>
        </w:rPr>
        <w:t>7.3  تحسينات متوسطة الأولوية (Medium)</w:t>
      </w:r>
    </w:p>
    <w:tbl>
      <w:tblPr>
        <w:tblW w:type="auto" w:w="0"/>
        <w:jc w:val="center"/>
        <w:tblLook w:firstColumn="1" w:firstRow="1" w:lastColumn="0" w:lastRow="0" w:noHBand="0" w:noVBand="1" w:val="04A0"/>
        <w:bidiVisual/>
      </w:tblPr>
      <w:tblGrid>
        <w:gridCol w:w="2409"/>
        <w:gridCol w:w="2409"/>
        <w:gridCol w:w="2409"/>
        <w:gridCol w:w="2409"/>
      </w:tblGrid>
      <w:tr>
        <w:tc>
          <w:tcPr>
            <w:tcW w:type="dxa" w:w="45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القضية</w:t>
            </w:r>
          </w:p>
        </w:tc>
        <w:tc>
          <w:tcPr>
            <w:tcW w:type="dxa" w:w="368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التوصية</w:t>
            </w:r>
          </w:p>
        </w:tc>
        <w:tc>
          <w:tcPr>
            <w:tcW w:type="dxa" w:w="96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الخطورة</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12</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لا AI مُحرَّك بالأحداث</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events للطلبات/المستندات تُطلِق وكلاء</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13</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requestHuman لا يُعيد إسناداً فعلياً (ملاحظة+إشعار فقط)</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طابور تصعيد + إعادة إسناد + SLA</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14</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analyzeConsult يجمع 4 مهام</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فصل التصنيف عن استخراج المستندات الناقصة</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15</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لا بحث قانوني</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فهرسة الأحكام/السوابق + توصية بمماثلة</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16</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قائمة الأقسام مكرَّرة سطرياً</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مصدر واحد قابل للتهيئة (config/DB)</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17</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max_tokens مختلف بين المزودات</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توحيد + قيم لكل مهمة</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متوسط</w:t>
            </w:r>
          </w:p>
        </w:tc>
      </w:tr>
    </w:tbl>
    <w:p>
      <w:pPr>
        <w:keepNext/>
        <w:spacing w:before="280" w:after="120"/>
        <w:jc w:val="right"/>
        <w:bidi w:val="1"/>
      </w:pPr>
      <w:r>
        <w:rPr>
          <w:rFonts w:ascii="Arial" w:hAnsi="Arial" w:cs="Arial"/>
          <w:color w:val="1B6B7A"/>
          <w:sz w:val="28"/>
          <w:szCs w:val="28"/>
          <w:b/>
          <w:bCs/>
          <w:rtl w:val="1"/>
        </w:rPr>
        <w:t>7.4  تحسينات منخفضة الأولوية (Low)</w:t>
      </w:r>
    </w:p>
    <w:tbl>
      <w:tblPr>
        <w:tblW w:type="auto" w:w="0"/>
        <w:jc w:val="center"/>
        <w:tblLook w:firstColumn="1" w:firstRow="1" w:lastColumn="0" w:lastRow="0" w:noHBand="0" w:noVBand="1" w:val="04A0"/>
        <w:bidiVisual/>
      </w:tblPr>
      <w:tblGrid>
        <w:gridCol w:w="2409"/>
        <w:gridCol w:w="2409"/>
        <w:gridCol w:w="2409"/>
        <w:gridCol w:w="2409"/>
      </w:tblGrid>
      <w:tr>
        <w:tc>
          <w:tcPr>
            <w:tcW w:type="dxa" w:w="45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w:t>
            </w:r>
          </w:p>
        </w:tc>
        <w:tc>
          <w:tcPr>
            <w:tcW w:type="dxa" w:w="3118"/>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القضية</w:t>
            </w:r>
          </w:p>
        </w:tc>
        <w:tc>
          <w:tcPr>
            <w:tcW w:type="dxa" w:w="3685"/>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التوصية</w:t>
            </w:r>
          </w:p>
        </w:tc>
        <w:tc>
          <w:tcPr>
            <w:tcW w:type="dxa" w:w="964"/>
            <w:shd w:val="clear" w:color="auto" w:fill="1B6B7A"/>
            <w:tcBorders>
              <w:top w:val="single" w:sz="4" w:space="0" w:color="C8DDE2"/>
              <w:left w:val="single" w:sz="4" w:space="0" w:color="C8DDE2"/>
              <w:bottom w:val="single" w:sz="4" w:space="0" w:color="C8DDE2"/>
              <w:right w:val="single" w:sz="4" w:space="0" w:color="C8DDE2"/>
            </w:tcBorders>
            <w:vAlign w:val="center"/>
          </w:tcPr>
          <w:p>
            <w:pPr>
              <w:spacing w:after="40" w:before="40"/>
              <w:jc w:val="center"/>
              <w:bidi w:val="1"/>
            </w:pPr>
            <w:r>
              <w:rPr>
                <w:rFonts w:ascii="Arial" w:hAnsi="Arial" w:cs="Arial"/>
                <w:color w:val="FFFFFF"/>
                <w:sz w:val="22"/>
                <w:szCs w:val="22"/>
                <w:b/>
                <w:bCs/>
                <w:rtl w:val="1"/>
              </w:rPr>
              <w:t>الخطورة</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18</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clock() مكرَّر عبر 5 ملفات</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trait/trait مشترك</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19</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ServiceDocs ثابت مدمج</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نقل لجدول config قابل للتحرير</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454"/>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20</w:t>
            </w:r>
          </w:p>
        </w:tc>
        <w:tc>
          <w:tcPr>
            <w:tcW w:type="dxa" w:w="3118"/>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.env.example يفتقد GLM/Gemini/AI_TICKET_AGENT</w:t>
            </w:r>
          </w:p>
        </w:tc>
        <w:tc>
          <w:tcPr>
            <w:tcW w:type="dxa" w:w="3685"/>
            <w:tcBorders>
              <w:top w:val="single" w:sz="4" w:space="0" w:color="C8DDE2"/>
              <w:left w:val="single" w:sz="4" w:space="0" w:color="C8DDE2"/>
              <w:bottom w:val="single" w:sz="4" w:space="0" w:color="C8DDE2"/>
              <w:right w:val="single" w:sz="4" w:space="0" w:color="C8DDE2"/>
            </w:tcBorders>
            <w:vAlign w:val="center"/>
          </w:tcPr>
          <w:p>
            <w:pPr>
              <w:spacing w:after="40" w:before="40"/>
              <w:jc w:val="right"/>
              <w:bidi w:val="1"/>
            </w:pPr>
            <w:r>
              <w:rPr>
                <w:rFonts w:ascii="Arial" w:hAnsi="Arial" w:cs="Arial"/>
                <w:color w:val="1A2A3A"/>
                <w:sz w:val="22"/>
                <w:szCs w:val="22"/>
                <w:rtl w:val="1"/>
              </w:rPr>
              <w:t>توثيق كل متغيرات الـ AI</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r>
        <w:tc>
          <w:tcPr>
            <w:tcW w:type="dxa" w:w="454"/>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21</w:t>
            </w:r>
          </w:p>
        </w:tc>
        <w:tc>
          <w:tcPr>
            <w:tcW w:type="dxa" w:w="3118"/>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الإشعارات يدوية/حدث بسيط</w:t>
            </w:r>
          </w:p>
        </w:tc>
        <w:tc>
          <w:tcPr>
            <w:tcW w:type="dxa" w:w="3685"/>
            <w:tcBorders>
              <w:top w:val="single" w:sz="4" w:space="0" w:color="C8DDE2"/>
              <w:left w:val="single" w:sz="4" w:space="0" w:color="C8DDE2"/>
              <w:bottom w:val="single" w:sz="4" w:space="0" w:color="C8DDE2"/>
              <w:right w:val="single" w:sz="4" w:space="0" w:color="C8DDE2"/>
            </w:tcBorders>
            <w:vAlign w:val="center"/>
            <w:shd w:val="clear" w:color="auto" w:fill="EDF3F5"/>
          </w:tcPr>
          <w:p>
            <w:pPr>
              <w:spacing w:after="40" w:before="40"/>
              <w:jc w:val="right"/>
              <w:bidi w:val="1"/>
            </w:pPr>
            <w:r>
              <w:rPr>
                <w:rFonts w:ascii="Arial" w:hAnsi="Arial" w:cs="Arial"/>
                <w:color w:val="1A2A3A"/>
                <w:sz w:val="22"/>
                <w:szCs w:val="22"/>
                <w:rtl w:val="1"/>
              </w:rPr>
              <w:t>إشعارات سياقية + تهيئة لكل مستخدم</w:t>
            </w:r>
          </w:p>
        </w:tc>
        <w:tc>
          <w:tcPr>
            <w:tcW w:type="dxa" w:w="964"/>
            <w:tcBorders>
              <w:top w:val="single" w:sz="4" w:space="0" w:color="C8DDE2"/>
              <w:left w:val="single" w:sz="4" w:space="0" w:color="C8DDE2"/>
              <w:bottom w:val="single" w:sz="4" w:space="0" w:color="C8DDE2"/>
              <w:right w:val="single" w:sz="4" w:space="0" w:color="C8DDE2"/>
            </w:tcBorders>
            <w:vAlign w:val="center"/>
            <w:shd w:val="clear" w:color="auto" w:fill="E8F0E8"/>
          </w:tcPr>
          <w:p>
            <w:pPr>
              <w:spacing w:after="40" w:before="40"/>
              <w:jc w:val="right"/>
              <w:bidi w:val="1"/>
            </w:pPr>
            <w:r>
              <w:rPr>
                <w:rFonts w:ascii="Arial" w:hAnsi="Arial" w:cs="Arial"/>
                <w:color w:val="1A2A3A"/>
                <w:sz w:val="22"/>
                <w:szCs w:val="22"/>
                <w:rtl w:val="1"/>
              </w:rPr>
              <w:t>منخفض</w:t>
            </w:r>
          </w:p>
        </w:tc>
      </w:tr>
    </w:tbl>
    <w:p>
      <w:pPr>
        <w:keepNext/>
        <w:spacing w:before="280" w:after="120"/>
        <w:jc w:val="right"/>
        <w:bidi w:val="1"/>
      </w:pPr>
      <w:r>
        <w:rPr>
          <w:rFonts w:ascii="Arial" w:hAnsi="Arial" w:cs="Arial"/>
          <w:color w:val="1B6B7A"/>
          <w:sz w:val="28"/>
          <w:szCs w:val="28"/>
          <w:b/>
          <w:bCs/>
          <w:rtl w:val="1"/>
        </w:rPr>
        <w:t>7.5  خارطة طريق الترحيل (تبقى تدريجية، لا تكسر النظام)</w:t>
      </w:r>
    </w:p>
    <w:p>
      <w:pPr>
        <w:spacing w:after="120" w:before="0" w:line="324" w:lineRule="auto"/>
        <w:ind w:firstLine="340"/>
        <w:jc w:val="both"/>
        <w:bidi w:val="1"/>
      </w:pPr>
      <w:r>
        <w:rPr>
          <w:rFonts w:ascii="Arial" w:hAnsi="Arial" w:cs="Arial"/>
          <w:color w:val="1A2A3A"/>
          <w:sz w:val="22"/>
          <w:szCs w:val="22"/>
          <w:rtl w:val="1"/>
        </w:rPr>
        <w:t>كل خطوة صغيرة وقابلة للنشر المستقل، مع إبقاء الواجهة الحالية (app(LegalAiService::class)) تعمل خلال الانتقال. الترتيب من "أعلى قيمة/أقل مخاطرة" إلى الأعمق.</w:t>
      </w:r>
    </w:p>
    <w:p>
      <w:pPr>
        <w:keepNext/>
        <w:spacing w:before="160" w:after="80"/>
        <w:jc w:val="right"/>
        <w:bidi w:val="1"/>
      </w:pPr>
      <w:r>
        <w:rPr>
          <w:rFonts w:ascii="Arial" w:hAnsi="Arial" w:cs="Arial"/>
          <w:color w:val="0B1C2C"/>
          <w:sz w:val="24"/>
          <w:szCs w:val="24"/>
          <w:b/>
          <w:bCs/>
          <w:rtl w:val="1"/>
        </w:rPr>
        <w:t>المرحلة صفر — إصلاحات حرجة فورية (1-2 أسبوع، لا تغيير معماري)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تصحيح نموذج Claude الافتراضي إلى claude-opus-4-1 / claude-sonnet-4-5.</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توحيد تحليل JSON في helper واحد (parseJsonResponse) واستبدال المواقع الـ 8.</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إضافة علم منشأ لكل مخرَج AI محفوظ (provider, model, prompt_hash, status: ok|fallback) — لا يكسر شيء.</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توثيق كل متغيرات الـ AI في .env.example.</w:t>
      </w:r>
    </w:p>
    <w:p>
      <w:pPr>
        <w:spacing w:after="80"/>
        <w:bidi w:val="1"/>
      </w:pPr>
    </w:p>
    <w:p>
      <w:pPr>
        <w:keepNext/>
        <w:spacing w:before="160" w:after="80"/>
        <w:jc w:val="right"/>
        <w:bidi w:val="1"/>
      </w:pPr>
      <w:r>
        <w:rPr>
          <w:rFonts w:ascii="Arial" w:hAnsi="Arial" w:cs="Arial"/>
          <w:color w:val="0B1C2C"/>
          <w:sz w:val="24"/>
          <w:szCs w:val="24"/>
          <w:b/>
          <w:bCs/>
          <w:rtl w:val="1"/>
        </w:rPr>
        <w:t>المرحلة 1 — استخراج بوابة LLM (LLM Gateway) كخدمة مستقلة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نقل run/via* إلى LlmGateway مستقل بذات الواجهة chat(messages, opts).</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إضافة caching (hash للرسائل) + إعادة محاولة عبر المزودات عند الفشل الدلالي + ميزانية رموز.</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LegalAiService يصبح مستهلكاً للبوابة فقط — كل دواله تبقى تعمل كما هي (واجهة محفوظة).</w:t>
      </w:r>
    </w:p>
    <w:p>
      <w:pPr>
        <w:spacing w:after="80"/>
        <w:bidi w:val="1"/>
      </w:pPr>
    </w:p>
    <w:p>
      <w:pPr>
        <w:keepNext/>
        <w:spacing w:before="160" w:after="80"/>
        <w:jc w:val="right"/>
        <w:bidi w:val="1"/>
      </w:pPr>
      <w:r>
        <w:rPr>
          <w:rFonts w:ascii="Arial" w:hAnsi="Arial" w:cs="Arial"/>
          <w:color w:val="0B1C2C"/>
          <w:sz w:val="24"/>
          <w:szCs w:val="24"/>
          <w:b/>
          <w:bCs/>
          <w:rtl w:val="1"/>
        </w:rPr>
        <w:t>المرحلة 2 — نقل العمل الثقيل إلى طوابير حقيقية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إنشاء Jobs لكل عمل AI مؤجَّل (AnalyzeDocumentJob, DraftPleadingJob, SummarizeJob...).</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AfterResponse::defer يُعاد توجيهه ليُرسِل للطابور بدل app()-&gt;terminating().</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تفعيل queue workers؛ تحرير عامل FPM. البث عبر Reverb يبقى كما هو.</w:t>
      </w:r>
    </w:p>
    <w:p>
      <w:pPr>
        <w:spacing w:after="80"/>
        <w:bidi w:val="1"/>
      </w:pPr>
    </w:p>
    <w:p>
      <w:pPr>
        <w:keepNext/>
        <w:spacing w:before="160" w:after="80"/>
        <w:jc w:val="right"/>
        <w:bidi w:val="1"/>
      </w:pPr>
      <w:r>
        <w:rPr>
          <w:rFonts w:ascii="Arial" w:hAnsi="Arial" w:cs="Arial"/>
          <w:color w:val="0B1C2C"/>
          <w:sz w:val="24"/>
          <w:szCs w:val="24"/>
          <w:b/>
          <w:bCs/>
          <w:rtl w:val="1"/>
        </w:rPr>
        <w:t>المرحلة 3 — طبقة قوالب Prompts منفصلة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نقل كل الـ prompts إلى ملفات/DB مع إصدارات وhash.</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حقن القالب في كل دالة بدل الثابت المدمج. تمكين A/B وتعديل إداري.</w:t>
      </w:r>
    </w:p>
    <w:p>
      <w:pPr>
        <w:spacing w:after="80"/>
        <w:bidi w:val="1"/>
      </w:pPr>
    </w:p>
    <w:p>
      <w:pPr>
        <w:keepNext/>
        <w:spacing w:before="160" w:after="80"/>
        <w:jc w:val="right"/>
        <w:bidi w:val="1"/>
      </w:pPr>
      <w:r>
        <w:rPr>
          <w:rFonts w:ascii="Arial" w:hAnsi="Arial" w:cs="Arial"/>
          <w:color w:val="0B1C2C"/>
          <w:sz w:val="24"/>
          <w:szCs w:val="24"/>
          <w:b/>
          <w:bCs/>
          <w:rtl w:val="1"/>
        </w:rPr>
        <w:t>المرحلة 4 — أول وكيل: وكيل الاستقبال/المحادثة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استخراج reply/greet/caseReply/execReply في IntakeAgent مع ذاكرة جلسة + تاريخ ملخَّص.</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Tool calling الأصلي بدل JSON بـ regex. واجهة موحَّدة للمحادثة.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TicketTriage يُحدِّث لاستدعاء الوكيل (واجهة محفوظة للخارج).</w:t>
      </w:r>
    </w:p>
    <w:p>
      <w:pPr>
        <w:spacing w:after="80"/>
        <w:bidi w:val="1"/>
      </w:pPr>
    </w:p>
    <w:p>
      <w:pPr>
        <w:keepNext/>
        <w:spacing w:before="160" w:after="80"/>
        <w:jc w:val="right"/>
        <w:bidi w:val="1"/>
      </w:pPr>
      <w:r>
        <w:rPr>
          <w:rFonts w:ascii="Arial" w:hAnsi="Arial" w:cs="Arial"/>
          <w:color w:val="0B1C2C"/>
          <w:sz w:val="24"/>
          <w:szCs w:val="24"/>
          <w:b/>
          <w:bCs/>
          <w:rtl w:val="1"/>
        </w:rPr>
        <w:t>المرحلة 5 — وكيل التصنيف + أداة اختيار المحامي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TriageAgent يوحِّد triageTicket + classifyCase بمخرَج JSON صارم.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chooseLawyer يصبح أداة (Tool) يستدعيها الوكيل أو المنسِّق.</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تصعيد النية ينتقل من regex إلى طبقة NLU داخل الوكيل.</w:t>
      </w:r>
    </w:p>
    <w:p>
      <w:pPr>
        <w:spacing w:after="80"/>
        <w:bidi w:val="1"/>
      </w:pPr>
    </w:p>
    <w:p>
      <w:pPr>
        <w:keepNext/>
        <w:spacing w:before="160" w:after="80"/>
        <w:jc w:val="right"/>
        <w:bidi w:val="1"/>
      </w:pPr>
      <w:r>
        <w:rPr>
          <w:rFonts w:ascii="Arial" w:hAnsi="Arial" w:cs="Arial"/>
          <w:color w:val="0B1C2C"/>
          <w:sz w:val="24"/>
          <w:szCs w:val="24"/>
          <w:b/>
          <w:bCs/>
          <w:rtl w:val="1"/>
        </w:rPr>
        <w:t>المرحلة 6 — قاعدة المعرفة + RAG + وكيل التحليل/الصياغة</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تأسيس مخزن متجهات + فهرسة السوابق/القوالب/الأحكام.</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AnalysisAgent (summarize/analyzeConsult) و DraftingAgent (draftPleading/assist) مدعومان بـ RAG.</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OCR محلي موثوق كأداة يستدعيها DocumentAgent.</w:t>
      </w:r>
    </w:p>
    <w:p>
      <w:pPr>
        <w:spacing w:after="80"/>
        <w:bidi w:val="1"/>
      </w:pPr>
    </w:p>
    <w:p>
      <w:pPr>
        <w:keepNext/>
        <w:spacing w:before="160" w:after="80"/>
        <w:jc w:val="right"/>
        <w:bidi w:val="1"/>
      </w:pPr>
      <w:r>
        <w:rPr>
          <w:rFonts w:ascii="Arial" w:hAnsi="Arial" w:cs="Arial"/>
          <w:color w:val="0B1C2C"/>
          <w:sz w:val="24"/>
          <w:szCs w:val="24"/>
          <w:b/>
          <w:bCs/>
          <w:rtl w:val="1"/>
        </w:rPr>
        <w:t>المرحلة 7 — orchestration و event-driven</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طبقة orchestration منفصلة تربط الوكلاء والأدوات بنقاط اعتماد بشري.</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events للطلبات/المستندات تُطلِق الوكلاء بدل الاستدعاء المباشر من المتحكمات.</w:t>
      </w:r>
    </w:p>
    <w:p>
      <w:pPr>
        <w:spacing w:line="312" w:lineRule="auto" w:after="60"/>
        <w:ind w:right="340"/>
        <w:jc w:val="both"/>
        <w:bidi w:val="1"/>
      </w:pPr>
      <w:r>
        <w:rPr>
          <w:rFonts w:ascii="Arial" w:hAnsi="Arial" w:cs="Arial"/>
          <w:color w:val="1B6B7A"/>
          <w:sz w:val="22"/>
          <w:szCs w:val="22"/>
          <w:b/>
          <w:bCs/>
          <w:rtl w:val="1"/>
        </w:rPr>
        <w:t xml:space="preserve">◂  </w:t>
      </w:r>
      <w:r>
        <w:rPr>
          <w:rFonts w:ascii="Arial" w:hAnsi="Arial" w:cs="Arial"/>
          <w:color w:val="1A2A3A"/>
          <w:sz w:val="22"/>
          <w:szCs w:val="22"/>
          <w:rtl w:val="1"/>
        </w:rPr>
        <w:t>مقاييس لكل وكيل (زمن/تكلفة/دقة) + لوحة رصد.</w:t>
      </w:r>
    </w:p>
    <w:p>
      <w:pPr>
        <w:spacing w:after="80"/>
        <w:bidi w:val="1"/>
      </w:pPr>
    </w:p>
    <w:tbl>
      <w:tblPr>
        <w:tblW w:type="auto" w:w="0"/>
        <w:jc w:val="center"/>
        <w:tblLook w:firstColumn="1" w:firstRow="1" w:lastColumn="0" w:lastRow="0" w:noHBand="0" w:noVBand="1" w:val="04A0"/>
        <w:bidiVisual/>
      </w:tblPr>
      <w:tblGrid>
        <w:gridCol w:w="9638"/>
      </w:tblGrid>
      <w:tr>
        <w:tc>
          <w:tcPr>
            <w:tcW w:type="dxa" w:w="9638"/>
            <w:shd w:val="clear" w:color="auto" w:fill="EDF3F5"/>
            <w:tcBorders>
              <w:top w:val="single" w:sz="4" w:space="0" w:color="FFFFFF"/>
              <w:bottom w:val="single" w:sz="4" w:space="0" w:color="FFFFFF"/>
              <w:left w:val="single" w:sz="4" w:space="0" w:color="FFFFFF"/>
              <w:right w:val="single" w:sz="24" w:space="0" w:color="2A6B4A"/>
            </w:tcBorders>
          </w:tcPr>
          <w:p>
            <w:pPr>
              <w:spacing w:after="40"/>
              <w:jc w:val="both"/>
              <w:bidi w:val="1"/>
            </w:pPr>
            <w:r>
              <w:rPr>
                <w:rFonts w:ascii="Arial" w:hAnsi="Arial" w:cs="Arial"/>
                <w:color w:val="1B6B7A"/>
                <w:sz w:val="22"/>
                <w:szCs w:val="22"/>
                <w:b/>
                <w:bCs/>
                <w:rtl w:val="1"/>
              </w:rPr>
              <w:t>◆ مبدأ الترحيل</w:t>
            </w:r>
          </w:p>
          <w:p>
            <w:pPr>
              <w:spacing w:before="40"/>
              <w:jc w:val="both"/>
              <w:bidi w:val="1"/>
            </w:pPr>
            <w:r>
              <w:rPr>
                <w:rFonts w:ascii="Arial" w:hAnsi="Arial" w:cs="Arial"/>
                <w:color w:val="1A2A3A"/>
                <w:sz w:val="22"/>
                <w:szCs w:val="22"/>
                <w:rtl w:val="1"/>
              </w:rPr>
              <w:t>كل مرحلة قابلة للنشر مستقلة وتُبقي النظام يعمل. الواجهة الحالية app(LegalAiService::class) تبقى تعمل حتى يكتمل الانتقال، حينها تصبح LegalAiService غلافاً رقيقاً (facade) يعيد التوجيه للوكلاء. لا إعادة كتابة شاملة (big-bang) — استبدال تدريجي مع ميزة (feature flags) في كل خطوة.</w:t>
            </w:r>
          </w:p>
        </w:tc>
      </w:tr>
    </w:tbl>
    <w:p>
      <w:pPr>
        <w:spacing w:after="120"/>
        <w:bidi w:val="1"/>
      </w:pPr>
    </w:p>
    <w:p>
      <w:pPr>
        <w:spacing w:after="240"/>
        <w:bidi w:val="1"/>
      </w:pPr>
    </w:p>
    <w:p>
      <w:pPr>
        <w:spacing w:after="120" w:before="0" w:line="324" w:lineRule="auto"/>
        <w:jc w:val="center"/>
        <w:bidi w:val="1"/>
      </w:pPr>
      <w:r>
        <w:rPr>
          <w:rFonts w:ascii="Arial" w:hAnsi="Arial" w:cs="Arial"/>
          <w:color w:val="506070"/>
          <w:sz w:val="22"/>
          <w:szCs w:val="22"/>
          <w:i/>
          <w:rtl w:val="1"/>
        </w:rPr>
        <w:t>— نهاية تقرير تدقيق معمارية الذكاء الاصطناعي —</w:t>
      </w:r>
    </w:p>
    <w:sectPr w:rsidR="00FC693F" w:rsidRPr="0006063C" w:rsidSect="00034616">
      <w:pgSz w:w="11906" w:h="16838"/>
      <w:pgMar w:top="1247" w:right="1134" w:bottom="1247" w:left="1134" w:header="720" w:footer="720" w:gutter="0"/>
      <w:cols w:space="720"/>
      <w:docGrid w:linePitch="360"/>
      <w:bidi/>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