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Greenhost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https://greenhost.net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greenhost.jpg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Deutsch, Nederlands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org_security, web_hosting, web_protection, assessment, secure_comms, vulnerabilities_malware, browsing, ddos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24/7, UTC+2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4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web_form, email, pgp, mail, 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https://greenhost.net/about-us/contact/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support@greenhost.nl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37CD 8929 D4F8 82B0 8F66 18C3 0473 77B4 B864 2066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+31 20 489 04 44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Johan van Hasseltkade 202, Amsterdam Noord, 1032 LP Amsterdam, Netherlands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rm+I6GuDjozi8ehRKwIFVmoQ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OAFyITFfRWpuT1VtcWxTN0doc0hKVWUwbnc3VVQwSUtzWmlV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